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10296" w:type="dxa"/>
        <w:jc w:val="center"/>
        <w:tblLayout w:type="fixed"/>
        <w:tblCellMar>
          <w:top w:w="0" w:type="dxa"/>
          <w:left w:w="108" w:type="dxa"/>
          <w:bottom w:w="0" w:type="dxa"/>
          <w:right w:w="108" w:type="dxa"/>
        </w:tblCellMar>
      </w:tblPr>
      <w:tblGrid>
        <w:gridCol w:w="5227"/>
        <w:gridCol w:w="5227"/>
      </w:tblGrid>
      <w:tr w14:paraId="49B58280">
        <w:tblPrEx>
          <w:tblCellMar>
            <w:top w:w="0" w:type="dxa"/>
            <w:left w:w="108" w:type="dxa"/>
            <w:bottom w:w="0" w:type="dxa"/>
            <w:right w:w="108" w:type="dxa"/>
          </w:tblCellMar>
        </w:tblPrEx>
        <w:trPr>
          <w:jc w:val="center"/>
        </w:trPr>
        <w:tc>
          <w:tcPr>
            <w:tcW w:w="352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4CBB2C1B">
            <w:pPr>
              <w:jc w:val="center"/>
            </w:pPr>
            <w:r>
              <w:drawing>
                <wp:inline distT="0" distB="0" distL="114300" distR="114300">
                  <wp:extent cx="1974850" cy="253365"/>
                  <wp:effectExtent l="0" t="0" r="635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1975104" cy="253800"/>
                          </a:xfrm>
                          <a:prstGeom prst="rect">
                            <a:avLst/>
                          </a:prstGeom>
                        </pic:spPr>
                      </pic:pic>
                    </a:graphicData>
                  </a:graphic>
                </wp:inline>
              </w:drawing>
            </w:r>
          </w:p>
        </w:tc>
        <w:tc>
          <w:tcPr>
            <w:tcW w:w="6768" w:type="dxa"/>
            <w:tcBorders>
              <w:top w:val="single" w:color="FFFFFF" w:sz="0" w:space="0"/>
              <w:left w:val="single" w:color="FFFFFF" w:sz="0" w:space="0"/>
              <w:bottom w:val="single" w:color="FFFFFF" w:sz="0" w:space="0"/>
              <w:right w:val="single" w:color="FFFFFF" w:sz="0" w:space="0"/>
            </w:tcBorders>
            <w:shd w:val="clear" w:color="auto" w:fill="FFFFFF"/>
            <w:vAlign w:val="center"/>
          </w:tcPr>
          <w:p w14:paraId="03F5E296">
            <w:r>
              <w:rPr>
                <w:rFonts w:ascii="Calibri" w:hAnsi="Calibri" w:eastAsia="Calibri"/>
                <w:b/>
                <w:i w:val="0"/>
                <w:color w:val="1F4E79"/>
                <w:sz w:val="34"/>
              </w:rPr>
              <w:t>SIMATS ENGINEERING</w:t>
            </w:r>
          </w:p>
          <w:p w14:paraId="05ECE162">
            <w:r>
              <w:rPr>
                <w:rFonts w:ascii="Calibri" w:hAnsi="Calibri" w:eastAsia="Calibri"/>
                <w:b/>
                <w:i w:val="0"/>
                <w:color w:val="334155"/>
                <w:sz w:val="20"/>
              </w:rPr>
              <w:t>Department of Computer Science and Engineering</w:t>
            </w:r>
          </w:p>
          <w:p w14:paraId="5D6AD294">
            <w:r>
              <w:rPr>
                <w:rFonts w:ascii="Calibri" w:hAnsi="Calibri" w:eastAsia="Calibri"/>
                <w:b/>
                <w:i w:val="0"/>
                <w:color w:val="2F6690"/>
                <w:sz w:val="24"/>
              </w:rPr>
              <w:t>CSA15 Cloud Computing and Big Data Analytics</w:t>
            </w:r>
          </w:p>
          <w:p w14:paraId="4A555F66">
            <w:r>
              <w:rPr>
                <w:rFonts w:ascii="Calibri" w:hAnsi="Calibri" w:eastAsia="Calibri"/>
                <w:b/>
                <w:i w:val="0"/>
                <w:color w:val="1F4E79"/>
                <w:sz w:val="23"/>
              </w:rPr>
              <w:t>CO2 AT3 - Capstone Cloud Infrastructure Case Analysis and Defense</w:t>
            </w:r>
          </w:p>
          <w:p w14:paraId="56464950">
            <w:r>
              <w:rPr>
                <w:rFonts w:ascii="Calibri" w:hAnsi="Calibri" w:eastAsia="Calibri"/>
                <w:b w:val="0"/>
                <w:i w:val="0"/>
                <w:color w:val="334155"/>
                <w:sz w:val="18"/>
              </w:rPr>
              <w:t>Editable student template for application-based cloud virtualization and SDDC/cloud operations defense</w:t>
            </w:r>
          </w:p>
        </w:tc>
      </w:tr>
    </w:tbl>
    <w:p w14:paraId="0CA154EA">
      <w:pPr>
        <w:spacing w:before="180" w:after="80"/>
      </w:pPr>
      <w:r>
        <w:rPr>
          <w:rFonts w:ascii="Calibri" w:hAnsi="Calibri" w:eastAsia="Calibri"/>
          <w:b/>
          <w:i w:val="0"/>
          <w:color w:val="1F4E79"/>
          <w:sz w:val="28"/>
        </w:rPr>
        <w:t>Assessment Metadata</w:t>
      </w:r>
    </w:p>
    <w:tbl>
      <w:tblPr>
        <w:tblStyle w:val="12"/>
        <w:tblW w:w="10296" w:type="dxa"/>
        <w:jc w:val="center"/>
        <w:tblLayout w:type="fixed"/>
        <w:tblCellMar>
          <w:top w:w="0" w:type="dxa"/>
          <w:left w:w="108" w:type="dxa"/>
          <w:bottom w:w="0" w:type="dxa"/>
          <w:right w:w="108" w:type="dxa"/>
        </w:tblCellMar>
      </w:tblPr>
      <w:tblGrid>
        <w:gridCol w:w="5227"/>
        <w:gridCol w:w="5227"/>
      </w:tblGrid>
      <w:tr w14:paraId="439F02E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1C96024">
            <w:r>
              <w:rPr>
                <w:rFonts w:ascii="Calibri" w:hAnsi="Calibri" w:eastAsia="Calibri"/>
                <w:b/>
                <w:i w:val="0"/>
                <w:color w:val="1F4E79"/>
                <w:sz w:val="18"/>
              </w:rPr>
              <w:t>Course Code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49B340E">
            <w:r>
              <w:rPr>
                <w:rFonts w:ascii="Calibri" w:hAnsi="Calibri" w:eastAsia="Calibri"/>
                <w:b w:val="0"/>
                <w:i w:val="0"/>
                <w:color w:val="1F2937"/>
                <w:sz w:val="18"/>
              </w:rPr>
              <w:t>CSA15</w:t>
            </w:r>
          </w:p>
        </w:tc>
      </w:tr>
      <w:tr w14:paraId="540ADA02">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127F50D">
            <w:r>
              <w:rPr>
                <w:rFonts w:ascii="Calibri" w:hAnsi="Calibri" w:eastAsia="Calibri"/>
                <w:b/>
                <w:i w:val="0"/>
                <w:color w:val="1F4E79"/>
                <w:sz w:val="18"/>
              </w:rPr>
              <w:t>Course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1FDA55">
            <w:r>
              <w:rPr>
                <w:rFonts w:ascii="Calibri" w:hAnsi="Calibri" w:eastAsia="Calibri"/>
                <w:b w:val="0"/>
                <w:i w:val="0"/>
                <w:color w:val="1F2937"/>
                <w:sz w:val="18"/>
              </w:rPr>
              <w:t>Cloud Computing and Big Data Analytics</w:t>
            </w:r>
          </w:p>
        </w:tc>
      </w:tr>
      <w:tr w14:paraId="20E5841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CBFE57C">
            <w:r>
              <w:rPr>
                <w:rFonts w:ascii="Calibri" w:hAnsi="Calibri" w:eastAsia="Calibri"/>
                <w:b/>
                <w:i w:val="0"/>
                <w:color w:val="1F4E79"/>
                <w:sz w:val="18"/>
              </w:rPr>
              <w:t>Assessment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1B23C3">
            <w:r>
              <w:rPr>
                <w:rFonts w:ascii="Calibri" w:hAnsi="Calibri" w:eastAsia="Calibri"/>
                <w:b w:val="0"/>
                <w:i w:val="0"/>
                <w:color w:val="1F2937"/>
                <w:sz w:val="18"/>
              </w:rPr>
              <w:t>CO2 AT3 - Capstone Cloud Infrastructure Case Analysis and Defense</w:t>
            </w:r>
          </w:p>
        </w:tc>
      </w:tr>
      <w:tr w14:paraId="06AC0AC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7B9A26A">
            <w:r>
              <w:rPr>
                <w:rFonts w:ascii="Calibri" w:hAnsi="Calibri" w:eastAsia="Calibri"/>
                <w:b/>
                <w:i w:val="0"/>
                <w:color w:val="1F4E79"/>
                <w:sz w:val="18"/>
              </w:rPr>
              <w:t>Submission Type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49BD6A0">
            <w:r>
              <w:rPr>
                <w:rFonts w:ascii="Calibri" w:hAnsi="Calibri" w:eastAsia="Calibri"/>
                <w:b w:val="0"/>
                <w:i w:val="0"/>
                <w:color w:val="1F2937"/>
                <w:sz w:val="18"/>
              </w:rPr>
              <w:t>Individual digital case analysis and infrastructure defense based on the same capstone title used in CO1, CO2 AT1 and CO2 AT2</w:t>
            </w:r>
          </w:p>
        </w:tc>
      </w:tr>
      <w:tr w14:paraId="4E23B74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9134ECC">
            <w:r>
              <w:rPr>
                <w:rFonts w:ascii="Calibri" w:hAnsi="Calibri" w:eastAsia="Calibri"/>
                <w:b/>
                <w:i w:val="0"/>
                <w:color w:val="1F4E79"/>
                <w:sz w:val="18"/>
              </w:rPr>
              <w:t>Faculty</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D809912">
            <w:r>
              <w:rPr>
                <w:rFonts w:ascii="Calibri" w:hAnsi="Calibri" w:eastAsia="Calibri"/>
                <w:b w:val="0"/>
                <w:i w:val="0"/>
                <w:color w:val="1F2937"/>
                <w:sz w:val="18"/>
              </w:rPr>
              <w:t>Dr C. Rajesh Babu</w:t>
            </w:r>
          </w:p>
        </w:tc>
      </w:tr>
      <w:tr w14:paraId="1B2DAE3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F84F156">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FBAD643">
            <w:r>
              <w:rPr>
                <w:rFonts w:ascii="Calibri" w:hAnsi="Calibri" w:eastAsia="Calibri"/>
                <w:b w:val="0"/>
                <w:i w:val="0"/>
                <w:color w:val="1F2937"/>
                <w:sz w:val="18"/>
              </w:rPr>
              <w:t>SSETSCS415</w:t>
            </w:r>
          </w:p>
        </w:tc>
      </w:tr>
      <w:tr w14:paraId="59F5972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4DFE78D">
            <w:r>
              <w:rPr>
                <w:rFonts w:ascii="Calibri" w:hAnsi="Calibri" w:eastAsia="Calibri"/>
                <w:b/>
                <w:i w:val="0"/>
                <w:color w:val="1F4E79"/>
                <w:sz w:val="18"/>
              </w:rPr>
              <w:t>Submission Mode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2EBFC8A">
            <w:r>
              <w:rPr>
                <w:rFonts w:ascii="Calibri" w:hAnsi="Calibri" w:eastAsia="Calibri"/>
                <w:b w:val="0"/>
                <w:i w:val="0"/>
                <w:color w:val="1F2937"/>
                <w:sz w:val="18"/>
              </w:rPr>
              <w:t>Completed DOCX template and GitHub repository link through Google Classroom</w:t>
            </w:r>
          </w:p>
        </w:tc>
      </w:tr>
    </w:tbl>
    <w:p w14:paraId="1EC87622">
      <w:pPr>
        <w:spacing w:before="180" w:after="80"/>
      </w:pPr>
      <w:r>
        <w:rPr>
          <w:rFonts w:ascii="Calibri" w:hAnsi="Calibri" w:eastAsia="Calibri"/>
          <w:b/>
          <w:i w:val="0"/>
          <w:color w:val="1F4E79"/>
          <w:sz w:val="28"/>
        </w:rPr>
        <w:t>How This Template Works</w:t>
      </w:r>
    </w:p>
    <w:p w14:paraId="3C29A524">
      <w:pPr>
        <w:pStyle w:val="23"/>
        <w:spacing w:after="40" w:line="254" w:lineRule="auto"/>
      </w:pPr>
      <w:r>
        <w:rPr>
          <w:rFonts w:ascii="Calibri" w:hAnsi="Calibri" w:eastAsia="Calibri"/>
          <w:b w:val="0"/>
          <w:i w:val="0"/>
          <w:color w:val="1F2937"/>
          <w:sz w:val="19"/>
        </w:rPr>
        <w:t>Use the same capstone title used in CO1, CO2 AT1 and CO2 AT2.</w:t>
      </w:r>
    </w:p>
    <w:p w14:paraId="7F4F7FA0">
      <w:pPr>
        <w:pStyle w:val="23"/>
        <w:spacing w:after="40" w:line="254" w:lineRule="auto"/>
      </w:pPr>
      <w:r>
        <w:rPr>
          <w:rFonts w:ascii="Calibri" w:hAnsi="Calibri" w:eastAsia="Calibri"/>
          <w:b w:val="0"/>
          <w:i w:val="0"/>
          <w:color w:val="1F2937"/>
          <w:sz w:val="19"/>
        </w:rPr>
        <w:t>Do not recalculate all VM sizing or repeat all configuration screenshots. Summarize the final AT1/AT2 evidence and use it for design defense.</w:t>
      </w:r>
    </w:p>
    <w:p w14:paraId="73BC19EC">
      <w:pPr>
        <w:pStyle w:val="23"/>
        <w:spacing w:after="40" w:line="254" w:lineRule="auto"/>
      </w:pPr>
      <w:r>
        <w:rPr>
          <w:rFonts w:ascii="Calibri" w:hAnsi="Calibri" w:eastAsia="Calibri"/>
          <w:b w:val="0"/>
          <w:i w:val="0"/>
          <w:color w:val="1F2937"/>
          <w:sz w:val="19"/>
        </w:rPr>
        <w:t>Answer all five questions with application-oriented reasoning connected to the capstone product.</w:t>
      </w:r>
    </w:p>
    <w:p w14:paraId="3C86BC86">
      <w:pPr>
        <w:pStyle w:val="23"/>
        <w:spacing w:after="40" w:line="254" w:lineRule="auto"/>
      </w:pPr>
      <w:r>
        <w:rPr>
          <w:rFonts w:ascii="Calibri" w:hAnsi="Calibri" w:eastAsia="Calibri"/>
          <w:b w:val="0"/>
          <w:i w:val="0"/>
          <w:color w:val="1F2937"/>
          <w:sz w:val="19"/>
        </w:rPr>
        <w:t>Include sustainable cloud operation decisions wherever relevant: right-sized resources, log retention, storage lifecycle, scheduled shutdown, API-call reduction and VM/container/serverless comparison.</w:t>
      </w:r>
    </w:p>
    <w:p w14:paraId="03426C8E">
      <w:pPr>
        <w:pStyle w:val="23"/>
        <w:spacing w:after="40" w:line="254" w:lineRule="auto"/>
      </w:pPr>
      <w:r>
        <w:rPr>
          <w:rFonts w:ascii="Calibri" w:hAnsi="Calibri" w:eastAsia="Calibri"/>
          <w:b w:val="0"/>
          <w:i w:val="0"/>
          <w:color w:val="1F2937"/>
          <w:sz w:val="19"/>
        </w:rPr>
        <w:t>Paste the final topology diagram in the given response area. The sample diagram is only a structure; redraw it for the student's own product.</w:t>
      </w:r>
    </w:p>
    <w:p w14:paraId="3001A38A">
      <w:pPr>
        <w:pStyle w:val="23"/>
        <w:spacing w:after="40" w:line="254" w:lineRule="auto"/>
      </w:pPr>
      <w:r>
        <w:rPr>
          <w:rFonts w:ascii="Calibri" w:hAnsi="Calibri" w:eastAsia="Calibri"/>
          <w:b w:val="0"/>
          <w:i w:val="0"/>
          <w:color w:val="1F2937"/>
          <w:sz w:val="19"/>
        </w:rPr>
        <w:t>Upload this completed document and supporting evidence to GitHub, then submit the repository link through Google Classroom.</w:t>
      </w:r>
    </w:p>
    <w:tbl>
      <w:tblPr>
        <w:tblStyle w:val="12"/>
        <w:tblW w:w="10296" w:type="dxa"/>
        <w:jc w:val="center"/>
        <w:tblLayout w:type="fixed"/>
        <w:tblCellMar>
          <w:top w:w="0" w:type="dxa"/>
          <w:left w:w="108" w:type="dxa"/>
          <w:bottom w:w="0" w:type="dxa"/>
          <w:right w:w="108" w:type="dxa"/>
        </w:tblCellMar>
      </w:tblPr>
      <w:tblGrid>
        <w:gridCol w:w="10454"/>
      </w:tblGrid>
      <w:tr w14:paraId="5F74CC0E">
        <w:tblPrEx>
          <w:tblCellMar>
            <w:top w:w="0" w:type="dxa"/>
            <w:left w:w="108" w:type="dxa"/>
            <w:bottom w:w="0" w:type="dxa"/>
            <w:right w:w="108" w:type="dxa"/>
          </w:tblCellMar>
        </w:tblPrEx>
        <w:trPr>
          <w:jc w:val="center"/>
        </w:trPr>
        <w:tc>
          <w:tcPr>
            <w:tcW w:w="10296" w:type="dxa"/>
            <w:tcBorders>
              <w:top w:val="single" w:color="88A9C3" w:sz="6" w:space="0"/>
              <w:left w:val="single" w:color="88A9C3" w:sz="6" w:space="0"/>
              <w:bottom w:val="single" w:color="88A9C3" w:sz="6" w:space="0"/>
              <w:right w:val="single" w:color="88A9C3" w:sz="6" w:space="0"/>
            </w:tcBorders>
            <w:shd w:val="clear" w:color="auto" w:fill="F8FAFC"/>
          </w:tcPr>
          <w:p w14:paraId="4EE2785D">
            <w:r>
              <w:rPr>
                <w:rFonts w:ascii="Calibri" w:hAnsi="Calibri" w:eastAsia="Calibri"/>
                <w:b/>
                <w:i w:val="0"/>
                <w:color w:val="1F4E79"/>
                <w:sz w:val="19"/>
              </w:rPr>
              <w:t>Assessment Focus</w:t>
            </w:r>
          </w:p>
          <w:p w14:paraId="60CDC2A4">
            <w:r>
              <w:rPr>
                <w:rFonts w:ascii="Calibri" w:hAnsi="Calibri" w:eastAsia="Calibri"/>
                <w:b w:val="0"/>
                <w:i w:val="0"/>
                <w:color w:val="1F2937"/>
                <w:sz w:val="18"/>
              </w:rPr>
              <w:t>AT1 answered what VM is required. AT2 showed configuration or simulation evidence. AT3 asks whether the student can defend the complete infrastructure design under application, security, operations and failure conditions.</w:t>
            </w:r>
          </w:p>
        </w:tc>
      </w:tr>
    </w:tbl>
    <w:p w14:paraId="67B47074">
      <w:pPr>
        <w:spacing w:before="180" w:after="80"/>
      </w:pPr>
      <w:r>
        <w:rPr>
          <w:rFonts w:ascii="Calibri" w:hAnsi="Calibri" w:eastAsia="Calibri"/>
          <w:b/>
          <w:i w:val="0"/>
          <w:color w:val="1F4E79"/>
          <w:sz w:val="28"/>
        </w:rPr>
        <w:t>Student and Capstone Details</w:t>
      </w:r>
    </w:p>
    <w:tbl>
      <w:tblPr>
        <w:tblStyle w:val="12"/>
        <w:tblW w:w="10296" w:type="dxa"/>
        <w:jc w:val="center"/>
        <w:tblLayout w:type="fixed"/>
        <w:tblCellMar>
          <w:top w:w="0" w:type="dxa"/>
          <w:left w:w="108" w:type="dxa"/>
          <w:bottom w:w="0" w:type="dxa"/>
          <w:right w:w="108" w:type="dxa"/>
        </w:tblCellMar>
      </w:tblPr>
      <w:tblGrid>
        <w:gridCol w:w="5227"/>
        <w:gridCol w:w="5227"/>
      </w:tblGrid>
      <w:tr w14:paraId="529706C8">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800F74E">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8477CC">
            <w:pPr>
              <w:rPr>
                <w:rFonts w:hint="default"/>
                <w:lang w:val="en-IN"/>
              </w:rPr>
            </w:pPr>
            <w:r>
              <w:rPr>
                <w:rFonts w:hint="default"/>
                <w:lang w:val="en-IN"/>
              </w:rPr>
              <w:t>RAHIMA BANU N</w:t>
            </w:r>
          </w:p>
        </w:tc>
      </w:tr>
      <w:tr w14:paraId="0B3B1CA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2613F139">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F31FBF">
            <w:pPr>
              <w:rPr>
                <w:rFonts w:hint="default"/>
                <w:lang w:val="en-IN"/>
              </w:rPr>
            </w:pPr>
            <w:r>
              <w:rPr>
                <w:rFonts w:hint="default"/>
                <w:lang w:val="en-IN"/>
              </w:rPr>
              <w:t>192525009</w:t>
            </w:r>
          </w:p>
        </w:tc>
      </w:tr>
      <w:tr w14:paraId="7134EA83">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B26E749">
            <w:r>
              <w:rPr>
                <w:rFonts w:ascii="Calibri" w:hAnsi="Calibri" w:eastAsia="Calibri"/>
                <w:b/>
                <w:i w:val="0"/>
                <w:color w:val="1F4E79"/>
                <w:sz w:val="18"/>
              </w:rPr>
              <w:t>Class / Slot</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8A72C5">
            <w:r>
              <w:rPr>
                <w:rFonts w:ascii="Calibri" w:hAnsi="Calibri" w:eastAsia="Calibri"/>
                <w:b w:val="0"/>
                <w:i w:val="0"/>
                <w:color w:val="1F2937"/>
                <w:sz w:val="18"/>
              </w:rPr>
              <w:t>Slot B</w:t>
            </w:r>
          </w:p>
        </w:tc>
      </w:tr>
      <w:tr w14:paraId="045356F3">
        <w:tblPrEx>
          <w:tblCellMar>
            <w:top w:w="0" w:type="dxa"/>
            <w:left w:w="108" w:type="dxa"/>
            <w:bottom w:w="0" w:type="dxa"/>
            <w:right w:w="108" w:type="dxa"/>
          </w:tblCellMar>
        </w:tblPrEx>
        <w:trPr>
          <w:trHeight w:val="534" w:hRule="atLeast"/>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629052D">
            <w:r>
              <w:rPr>
                <w:rFonts w:ascii="Calibri" w:hAnsi="Calibri" w:eastAsia="Calibri"/>
                <w:b/>
                <w:i w:val="0"/>
                <w:color w:val="1F4E79"/>
                <w:sz w:val="18"/>
              </w:rPr>
              <w:t>Capstone Title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148827">
            <w:pPr>
              <w:rPr>
                <w:rFonts w:hint="default" w:ascii="Times New Roman" w:hAnsi="Times New Roman" w:cs="Times New Roman"/>
                <w:sz w:val="15"/>
                <w:szCs w:val="18"/>
              </w:rPr>
            </w:pPr>
            <w:r>
              <w:rPr>
                <w:rFonts w:hint="default" w:ascii="Times New Roman" w:hAnsi="Times New Roman" w:eastAsia="SimSun" w:cs="Times New Roman"/>
                <w:sz w:val="20"/>
                <w:szCs w:val="20"/>
              </w:rPr>
              <w:t>CareRoute: Cloud Ambulance Dispatch Optimizer Using ETA and Severity Analytics</w:t>
            </w:r>
          </w:p>
        </w:tc>
      </w:tr>
      <w:tr w14:paraId="1A96DDE1">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7FC9376">
            <w:r>
              <w:rPr>
                <w:rFonts w:ascii="Calibri" w:hAnsi="Calibri" w:eastAsia="Calibri"/>
                <w:b/>
                <w:i w:val="0"/>
                <w:color w:val="1F4E79"/>
                <w:sz w:val="18"/>
              </w:rPr>
              <w:t>CO1 Evidence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AFDBD76">
            <w:r>
              <w:rPr>
                <w:rFonts w:hint="default"/>
              </w:rPr>
              <w:t>https://github.com/rahimabanu2108-blip/CSA1512_CLOUD_COMPUTING.git</w:t>
            </w:r>
          </w:p>
        </w:tc>
      </w:tr>
      <w:tr w14:paraId="09F78C2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4659282B">
            <w:r>
              <w:rPr>
                <w:rFonts w:ascii="Calibri" w:hAnsi="Calibri" w:eastAsia="Calibri"/>
                <w:b/>
                <w:i w:val="0"/>
                <w:color w:val="1F4E79"/>
                <w:sz w:val="18"/>
              </w:rPr>
              <w:t>CO2 AT1 VM Recommendation</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3A91A6D">
            <w:pPr>
              <w:rPr>
                <w:rFonts w:hint="default"/>
                <w:lang w:val="en-IN"/>
              </w:rPr>
            </w:pPr>
            <w:r>
              <w:rPr>
                <w:rFonts w:ascii="Calibri" w:hAnsi="Calibri" w:eastAsia="Calibri"/>
                <w:b w:val="0"/>
                <w:i w:val="0"/>
                <w:color w:val="1F2937"/>
                <w:sz w:val="18"/>
              </w:rPr>
              <w:t xml:space="preserve">vCPU: </w:t>
            </w:r>
            <w:r>
              <w:rPr>
                <w:rFonts w:hint="default"/>
                <w:b w:val="0"/>
                <w:i w:val="0"/>
                <w:color w:val="1F2937"/>
                <w:sz w:val="18"/>
                <w:lang w:val="en-IN"/>
              </w:rPr>
              <w:t>2</w:t>
            </w:r>
            <w:r>
              <w:rPr>
                <w:rFonts w:ascii="Calibri" w:hAnsi="Calibri" w:eastAsia="Calibri"/>
                <w:b w:val="0"/>
                <w:i w:val="0"/>
                <w:color w:val="1F2937"/>
                <w:sz w:val="18"/>
              </w:rPr>
              <w:t xml:space="preserve">    RAM:</w:t>
            </w:r>
            <w:r>
              <w:rPr>
                <w:rFonts w:hint="default"/>
                <w:b w:val="0"/>
                <w:i w:val="0"/>
                <w:color w:val="1F2937"/>
                <w:sz w:val="18"/>
                <w:lang w:val="en-IN"/>
              </w:rPr>
              <w:t>4</w:t>
            </w:r>
            <w:r>
              <w:rPr>
                <w:rFonts w:ascii="Calibri" w:hAnsi="Calibri" w:eastAsia="Calibri"/>
                <w:b w:val="0"/>
                <w:i w:val="0"/>
                <w:color w:val="1F2937"/>
                <w:sz w:val="18"/>
              </w:rPr>
              <w:t xml:space="preserve"> GB    Storage: </w:t>
            </w:r>
            <w:r>
              <w:rPr>
                <w:rFonts w:hint="default"/>
                <w:b w:val="0"/>
                <w:i w:val="0"/>
                <w:color w:val="1F2937"/>
                <w:sz w:val="18"/>
                <w:lang w:val="en-IN"/>
              </w:rPr>
              <w:t xml:space="preserve">64 </w:t>
            </w:r>
            <w:r>
              <w:rPr>
                <w:rFonts w:ascii="Calibri" w:hAnsi="Calibri" w:eastAsia="Calibri"/>
                <w:b w:val="0"/>
                <w:i w:val="0"/>
                <w:color w:val="1F2937"/>
                <w:sz w:val="18"/>
              </w:rPr>
              <w:t xml:space="preserve">GB    VM Class: </w:t>
            </w:r>
            <w:r>
              <w:rPr>
                <w:rFonts w:hint="default"/>
                <w:b w:val="0"/>
                <w:i w:val="0"/>
                <w:color w:val="1F2937"/>
                <w:sz w:val="18"/>
                <w:lang w:val="en-IN"/>
              </w:rPr>
              <w:t>Std B2s</w:t>
            </w:r>
          </w:p>
        </w:tc>
      </w:tr>
      <w:tr w14:paraId="7DB8EE0C">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02CD8EC">
            <w:r>
              <w:rPr>
                <w:rFonts w:ascii="Calibri" w:hAnsi="Calibri" w:eastAsia="Calibri"/>
                <w:b/>
                <w:i w:val="0"/>
                <w:color w:val="1F4E79"/>
                <w:sz w:val="18"/>
              </w:rPr>
              <w:t>CO2 AT2 Evidence Link</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5338F0">
            <w:r>
              <w:rPr>
                <w:rFonts w:hint="default"/>
              </w:rPr>
              <w:t>https://github.com/rahimabanu2108-blip/CSA1512_CLOUD_COMPUTING.git</w:t>
            </w:r>
          </w:p>
        </w:tc>
      </w:tr>
      <w:tr w14:paraId="095865FB">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6B60F8E5">
            <w:r>
              <w:rPr>
                <w:rFonts w:ascii="Calibri" w:hAnsi="Calibri" w:eastAsia="Calibri"/>
                <w:b/>
                <w:i w:val="0"/>
                <w:color w:val="1F4E79"/>
                <w:sz w:val="18"/>
              </w:rPr>
              <w:t>GitHub Repository Link</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8E616E0">
            <w:r>
              <w:rPr>
                <w:rFonts w:hint="default"/>
              </w:rPr>
              <w:t>https://github.com/rahimabanu2108-blip/CSA1512_CLOUD_COMPUTING.git</w:t>
            </w:r>
          </w:p>
        </w:tc>
      </w:tr>
      <w:tr w14:paraId="0289E885">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3E5AFC93">
            <w:r>
              <w:rPr>
                <w:rFonts w:ascii="Calibri" w:hAnsi="Calibri" w:eastAsia="Calibri"/>
                <w:b/>
                <w:i w:val="0"/>
                <w:color w:val="1F4E79"/>
                <w:sz w:val="18"/>
              </w:rPr>
              <w:t>Submission Date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304CAE">
            <w:pPr>
              <w:rPr>
                <w:rFonts w:hint="default"/>
                <w:lang w:val="en-IN"/>
              </w:rPr>
            </w:pPr>
            <w:r>
              <w:rPr>
                <w:rFonts w:hint="default"/>
                <w:lang w:val="en-IN"/>
              </w:rPr>
              <w:t>31-07-2026</w:t>
            </w:r>
          </w:p>
        </w:tc>
      </w:tr>
    </w:tbl>
    <w:p w14:paraId="3AABC3A2">
      <w:pPr>
        <w:spacing w:before="180" w:after="80"/>
      </w:pPr>
      <w:r>
        <w:rPr>
          <w:rFonts w:ascii="Calibri" w:hAnsi="Calibri" w:eastAsia="Calibri"/>
          <w:b/>
          <w:i w:val="0"/>
          <w:color w:val="1F4E79"/>
          <w:sz w:val="28"/>
        </w:rPr>
        <w:t>Evidence Carry-Forward Summ</w:t>
      </w:r>
      <w:bookmarkStart w:id="0" w:name="_GoBack"/>
      <w:bookmarkEnd w:id="0"/>
      <w:r>
        <w:rPr>
          <w:rFonts w:ascii="Calibri" w:hAnsi="Calibri" w:eastAsia="Calibri"/>
          <w:b/>
          <w:i w:val="0"/>
          <w:color w:val="1F4E79"/>
          <w:sz w:val="28"/>
        </w:rPr>
        <w:t>ary</w:t>
      </w:r>
    </w:p>
    <w:tbl>
      <w:tblPr>
        <w:tblStyle w:val="12"/>
        <w:tblW w:w="10296" w:type="dxa"/>
        <w:jc w:val="center"/>
        <w:tblLayout w:type="fixed"/>
        <w:tblCellMar>
          <w:top w:w="0" w:type="dxa"/>
          <w:left w:w="108" w:type="dxa"/>
          <w:bottom w:w="0" w:type="dxa"/>
          <w:right w:w="108" w:type="dxa"/>
        </w:tblCellMar>
      </w:tblPr>
      <w:tblGrid>
        <w:gridCol w:w="3485"/>
        <w:gridCol w:w="3485"/>
        <w:gridCol w:w="3485"/>
      </w:tblGrid>
      <w:tr w14:paraId="1326FA46">
        <w:tblPrEx>
          <w:tblCellMar>
            <w:top w:w="0" w:type="dxa"/>
            <w:left w:w="108" w:type="dxa"/>
            <w:bottom w:w="0" w:type="dxa"/>
            <w:right w:w="108" w:type="dxa"/>
          </w:tblCellMar>
        </w:tblPrEx>
        <w:trPr>
          <w:jc w:val="center"/>
        </w:trPr>
        <w:tc>
          <w:tcPr>
            <w:tcW w:w="3024" w:type="dxa"/>
            <w:tcBorders>
              <w:top w:val="single" w:color="1F4E79" w:sz="6" w:space="0"/>
              <w:left w:val="single" w:color="1F4E79" w:sz="6" w:space="0"/>
              <w:bottom w:val="single" w:color="1F4E79" w:sz="6" w:space="0"/>
              <w:right w:val="single" w:color="1F4E79" w:sz="6" w:space="0"/>
            </w:tcBorders>
            <w:shd w:val="clear" w:color="auto" w:fill="1F4E79"/>
          </w:tcPr>
          <w:p w14:paraId="2CDCB0B1">
            <w:pPr>
              <w:jc w:val="center"/>
            </w:pPr>
            <w:r>
              <w:rPr>
                <w:rFonts w:ascii="Calibri" w:hAnsi="Calibri" w:eastAsia="Calibri"/>
                <w:b/>
                <w:i w:val="0"/>
                <w:color w:val="FFFFFF"/>
                <w:sz w:val="16"/>
              </w:rPr>
              <w:t>Evidence Source</w:t>
            </w:r>
          </w:p>
        </w:tc>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24FB206F">
            <w:pPr>
              <w:jc w:val="center"/>
            </w:pPr>
            <w:r>
              <w:rPr>
                <w:rFonts w:ascii="Calibri" w:hAnsi="Calibri" w:eastAsia="Calibri"/>
                <w:b/>
                <w:i w:val="0"/>
                <w:color w:val="FFFFFF"/>
                <w:sz w:val="16"/>
              </w:rPr>
              <w:t>Student Entry</w:t>
            </w:r>
          </w:p>
        </w:tc>
        <w:tc>
          <w:tcPr>
            <w:tcW w:w="3888" w:type="dxa"/>
            <w:tcBorders>
              <w:top w:val="single" w:color="1F4E79" w:sz="6" w:space="0"/>
              <w:left w:val="single" w:color="1F4E79" w:sz="6" w:space="0"/>
              <w:bottom w:val="single" w:color="1F4E79" w:sz="6" w:space="0"/>
              <w:right w:val="single" w:color="1F4E79" w:sz="6" w:space="0"/>
            </w:tcBorders>
            <w:shd w:val="clear" w:color="auto" w:fill="1F4E79"/>
          </w:tcPr>
          <w:p w14:paraId="13EBD2DE">
            <w:pPr>
              <w:jc w:val="center"/>
            </w:pPr>
            <w:r>
              <w:rPr>
                <w:rFonts w:ascii="Calibri" w:hAnsi="Calibri" w:eastAsia="Calibri"/>
                <w:b/>
                <w:i w:val="0"/>
                <w:color w:val="FFFFFF"/>
                <w:sz w:val="16"/>
              </w:rPr>
              <w:t>How It Supports AT3 Defense</w:t>
            </w:r>
          </w:p>
        </w:tc>
      </w:tr>
      <w:tr w14:paraId="69B0BDCF">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9DD1F36">
            <w:r>
              <w:rPr>
                <w:rFonts w:ascii="Calibri" w:hAnsi="Calibri" w:eastAsia="Calibri"/>
                <w:b/>
                <w:i w:val="0"/>
                <w:color w:val="1F4E79"/>
                <w:sz w:val="16"/>
              </w:rPr>
              <w:t>CO1 concept map / presentation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A8F2B1C">
            <w:pPr>
              <w:jc w:val="center"/>
              <w:rPr>
                <w:rFonts w:hint="default" w:ascii="Calibri" w:hAnsi="Calibri" w:cs="Calibri"/>
                <w:sz w:val="11"/>
                <w:szCs w:val="15"/>
              </w:rPr>
            </w:pPr>
            <w:r>
              <w:rPr>
                <w:rFonts w:hint="default" w:ascii="Calibri" w:hAnsi="Calibri" w:eastAsia="SimSun" w:cs="Calibri"/>
                <w:sz w:val="16"/>
                <w:szCs w:val="16"/>
              </w:rPr>
              <w:t>Cloud architecture, SDG alignment, and project overview of CareRoute</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0F2ACB0">
            <w:pPr>
              <w:jc w:val="center"/>
              <w:rPr>
                <w:rFonts w:hint="default" w:ascii="Calibri" w:hAnsi="Calibri" w:cs="Calibri"/>
                <w:sz w:val="11"/>
                <w:szCs w:val="15"/>
              </w:rPr>
            </w:pPr>
            <w:r>
              <w:rPr>
                <w:rFonts w:hint="default" w:ascii="Calibri" w:hAnsi="Calibri" w:eastAsia="SimSun" w:cs="Calibri"/>
                <w:sz w:val="16"/>
                <w:szCs w:val="16"/>
              </w:rPr>
              <w:t>Provides the initial cloud architecture and identifies the infrastructure requirements.</w:t>
            </w:r>
          </w:p>
        </w:tc>
      </w:tr>
      <w:tr w14:paraId="193D7D32">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A2D31E0">
            <w:r>
              <w:rPr>
                <w:rFonts w:ascii="Calibri" w:hAnsi="Calibri" w:eastAsia="Calibri"/>
                <w:b/>
                <w:i w:val="0"/>
                <w:color w:val="1F4E79"/>
                <w:sz w:val="16"/>
              </w:rPr>
              <w:t>CO2 AT1 sizing workbook</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21ADDEF">
            <w:pPr>
              <w:jc w:val="center"/>
              <w:rPr>
                <w:rFonts w:hint="default" w:ascii="Calibri" w:hAnsi="Calibri" w:cs="Calibri"/>
                <w:sz w:val="11"/>
                <w:szCs w:val="15"/>
              </w:rPr>
            </w:pPr>
            <w:r>
              <w:rPr>
                <w:rFonts w:hint="default" w:ascii="Calibri" w:hAnsi="Calibri" w:eastAsia="SimSun" w:cs="Calibri"/>
                <w:sz w:val="16"/>
                <w:szCs w:val="16"/>
              </w:rPr>
              <w:t>VM recommendation: 2 vCPU, 4 GB RAM, 64 GB SSD</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4B5F80">
            <w:pPr>
              <w:jc w:val="center"/>
              <w:rPr>
                <w:rFonts w:hint="default" w:ascii="Calibri" w:hAnsi="Calibri" w:cs="Calibri"/>
                <w:sz w:val="11"/>
                <w:szCs w:val="15"/>
              </w:rPr>
            </w:pPr>
            <w:r>
              <w:rPr>
                <w:rFonts w:hint="default" w:ascii="Calibri" w:hAnsi="Calibri" w:eastAsia="SimSun" w:cs="Calibri"/>
                <w:sz w:val="16"/>
                <w:szCs w:val="16"/>
              </w:rPr>
              <w:t>Justifies the selected virtual machine configuration based on workload analysis.</w:t>
            </w:r>
          </w:p>
        </w:tc>
      </w:tr>
      <w:tr w14:paraId="4E36258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33B93A">
            <w:r>
              <w:rPr>
                <w:rFonts w:ascii="Calibri" w:hAnsi="Calibri" w:eastAsia="Calibri"/>
                <w:b/>
                <w:i w:val="0"/>
                <w:color w:val="1F4E79"/>
                <w:sz w:val="16"/>
              </w:rPr>
              <w:t>VM calibration sheet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677081E">
            <w:pPr>
              <w:jc w:val="center"/>
              <w:rPr>
                <w:rFonts w:hint="default" w:ascii="Calibri" w:hAnsi="Calibri" w:cs="Calibri"/>
                <w:sz w:val="11"/>
                <w:szCs w:val="15"/>
              </w:rPr>
            </w:pPr>
            <w:r>
              <w:rPr>
                <w:rFonts w:hint="default" w:ascii="Calibri" w:hAnsi="Calibri" w:eastAsia="SimSun" w:cs="Calibri"/>
                <w:sz w:val="16"/>
                <w:szCs w:val="16"/>
              </w:rPr>
              <w:t>Azure VM sizing and resource allocation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9A79BE">
            <w:pPr>
              <w:jc w:val="center"/>
              <w:rPr>
                <w:rFonts w:hint="default" w:ascii="Calibri" w:hAnsi="Calibri" w:cs="Calibri"/>
                <w:sz w:val="11"/>
                <w:szCs w:val="15"/>
              </w:rPr>
            </w:pPr>
            <w:r>
              <w:rPr>
                <w:rFonts w:hint="default" w:ascii="Calibri" w:hAnsi="Calibri" w:eastAsia="SimSun" w:cs="Calibri"/>
                <w:sz w:val="16"/>
                <w:szCs w:val="16"/>
              </w:rPr>
              <w:t>Confirms that the selected VM resources are suitable for the CareRoute prototype.</w:t>
            </w:r>
          </w:p>
        </w:tc>
      </w:tr>
      <w:tr w14:paraId="78A3EBC7">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BE145E">
            <w:r>
              <w:rPr>
                <w:rFonts w:ascii="Calibri" w:hAnsi="Calibri" w:eastAsia="Calibri"/>
                <w:b/>
                <w:i w:val="0"/>
                <w:color w:val="1F4E79"/>
                <w:sz w:val="16"/>
              </w:rPr>
              <w:t>CO2 AT2 practical evidence</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117C8EA">
            <w:pPr>
              <w:jc w:val="center"/>
              <w:rPr>
                <w:rFonts w:hint="default" w:ascii="Calibri" w:hAnsi="Calibri" w:cs="Calibri"/>
                <w:sz w:val="11"/>
                <w:szCs w:val="15"/>
              </w:rPr>
            </w:pPr>
            <w:r>
              <w:rPr>
                <w:rFonts w:hint="default" w:ascii="Calibri" w:hAnsi="Calibri" w:eastAsia="SimSun" w:cs="Calibri"/>
                <w:sz w:val="16"/>
                <w:szCs w:val="16"/>
              </w:rPr>
              <w:t>Azure VM deployment, verification commands, and security configuration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747481C">
            <w:pPr>
              <w:jc w:val="center"/>
              <w:rPr>
                <w:rFonts w:hint="default" w:ascii="Calibri" w:hAnsi="Calibri" w:cs="Calibri"/>
                <w:sz w:val="11"/>
                <w:szCs w:val="15"/>
              </w:rPr>
            </w:pPr>
            <w:r>
              <w:rPr>
                <w:rFonts w:hint="default" w:ascii="Calibri" w:hAnsi="Calibri" w:eastAsia="SimSun" w:cs="Calibri"/>
                <w:sz w:val="16"/>
                <w:szCs w:val="16"/>
              </w:rPr>
              <w:t>Demonstrates successful implementation and validation of the cloud infrastructure.</w:t>
            </w:r>
          </w:p>
        </w:tc>
      </w:tr>
      <w:tr w14:paraId="03026C5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67C3CE9">
            <w:r>
              <w:rPr>
                <w:rFonts w:ascii="Calibri" w:hAnsi="Calibri" w:eastAsia="Calibri"/>
                <w:b/>
                <w:i w:val="0"/>
                <w:color w:val="1F4E79"/>
                <w:sz w:val="16"/>
              </w:rPr>
              <w:t>Capstone architecture decision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D229D75">
            <w:pPr>
              <w:jc w:val="center"/>
              <w:rPr>
                <w:rFonts w:hint="default" w:ascii="Calibri" w:hAnsi="Calibri" w:cs="Calibri"/>
                <w:sz w:val="11"/>
                <w:szCs w:val="15"/>
              </w:rPr>
            </w:pPr>
            <w:r>
              <w:rPr>
                <w:rFonts w:hint="default" w:ascii="Calibri" w:hAnsi="Calibri" w:eastAsia="SimSun" w:cs="Calibri"/>
                <w:sz w:val="16"/>
                <w:szCs w:val="16"/>
              </w:rPr>
              <w:t>Azure VM, Azure SQL Database, Azure Blob Storage, Python Analytics</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78B2CF5">
            <w:pPr>
              <w:jc w:val="center"/>
              <w:rPr>
                <w:rFonts w:hint="default" w:ascii="Calibri" w:hAnsi="Calibri" w:cs="Calibri"/>
                <w:sz w:val="11"/>
                <w:szCs w:val="15"/>
              </w:rPr>
            </w:pPr>
            <w:r>
              <w:rPr>
                <w:rFonts w:hint="default" w:ascii="Calibri" w:hAnsi="Calibri" w:eastAsia="SimSun" w:cs="Calibri"/>
                <w:sz w:val="16"/>
                <w:szCs w:val="16"/>
              </w:rPr>
              <w:t>Supports the final infrastructure design for secure, scalable, and efficient cloud deployment.</w:t>
            </w:r>
          </w:p>
        </w:tc>
      </w:tr>
    </w:tbl>
    <w:p w14:paraId="16146E50">
      <w:pPr>
        <w:spacing w:before="180" w:after="80"/>
      </w:pPr>
      <w:r>
        <w:rPr>
          <w:rFonts w:ascii="Calibri" w:hAnsi="Calibri" w:eastAsia="Calibri"/>
          <w:b/>
          <w:i w:val="0"/>
          <w:color w:val="1F4E79"/>
          <w:sz w:val="28"/>
        </w:rPr>
        <w:t>Q1: Virtualization Value and Capstone Cloud Deployment Summary</w:t>
      </w:r>
    </w:p>
    <w:p w14:paraId="17023221">
      <w:pPr>
        <w:spacing w:before="0" w:after="80" w:line="262" w:lineRule="auto"/>
      </w:pPr>
      <w:r>
        <w:rPr>
          <w:rFonts w:ascii="Calibri" w:hAnsi="Calibri" w:eastAsia="Calibri"/>
          <w:b w:val="0"/>
          <w:i w:val="0"/>
          <w:color w:val="1F2937"/>
          <w:sz w:val="20"/>
        </w:rPr>
        <w:t>Explain your capstone product, expected workload, cloud need and deployment context. Analyze how virtualization improves cost efficiency, resource utilization, workload isolation, infrastructure flexibility and cloud deployment readiness for your product.</w:t>
      </w:r>
    </w:p>
    <w:tbl>
      <w:tblPr>
        <w:tblStyle w:val="12"/>
        <w:tblW w:w="10296" w:type="dxa"/>
        <w:jc w:val="center"/>
        <w:tblLayout w:type="fixed"/>
        <w:tblCellMar>
          <w:top w:w="0" w:type="dxa"/>
          <w:left w:w="108" w:type="dxa"/>
          <w:bottom w:w="0" w:type="dxa"/>
          <w:right w:w="108" w:type="dxa"/>
        </w:tblCellMar>
      </w:tblPr>
      <w:tblGrid>
        <w:gridCol w:w="5227"/>
        <w:gridCol w:w="5227"/>
      </w:tblGrid>
      <w:tr w14:paraId="1915B030">
        <w:tblPrEx>
          <w:tblCellMar>
            <w:top w:w="0" w:type="dxa"/>
            <w:left w:w="108" w:type="dxa"/>
            <w:bottom w:w="0" w:type="dxa"/>
            <w:right w:w="108" w:type="dxa"/>
          </w:tblCellMar>
        </w:tblPrEx>
        <w:trPr>
          <w:jc w:val="center"/>
        </w:trPr>
        <w:tc>
          <w:tcPr>
            <w:tcW w:w="3384" w:type="dxa"/>
            <w:tcBorders>
              <w:top w:val="single" w:color="1F4E79" w:sz="6" w:space="0"/>
              <w:left w:val="single" w:color="1F4E79" w:sz="6" w:space="0"/>
              <w:bottom w:val="single" w:color="1F4E79" w:sz="6" w:space="0"/>
              <w:right w:val="single" w:color="1F4E79" w:sz="6" w:space="0"/>
            </w:tcBorders>
            <w:shd w:val="clear" w:color="auto" w:fill="1F4E79"/>
          </w:tcPr>
          <w:p w14:paraId="785449B6">
            <w:pPr>
              <w:jc w:val="center"/>
            </w:pPr>
            <w:r>
              <w:rPr>
                <w:rFonts w:ascii="Calibri" w:hAnsi="Calibri" w:eastAsia="Calibri"/>
                <w:b/>
                <w:i w:val="0"/>
                <w:color w:val="FFFFFF"/>
                <w:sz w:val="16"/>
              </w:rPr>
              <w:t>Design Point</w:t>
            </w:r>
          </w:p>
        </w:tc>
        <w:tc>
          <w:tcPr>
            <w:tcW w:w="6912" w:type="dxa"/>
            <w:tcBorders>
              <w:top w:val="single" w:color="1F4E79" w:sz="6" w:space="0"/>
              <w:left w:val="single" w:color="1F4E79" w:sz="6" w:space="0"/>
              <w:bottom w:val="single" w:color="1F4E79" w:sz="6" w:space="0"/>
              <w:right w:val="single" w:color="1F4E79" w:sz="6" w:space="0"/>
            </w:tcBorders>
            <w:shd w:val="clear" w:color="auto" w:fill="1F4E79"/>
          </w:tcPr>
          <w:p w14:paraId="32F9EA50">
            <w:pPr>
              <w:jc w:val="center"/>
            </w:pPr>
            <w:r>
              <w:rPr>
                <w:rFonts w:ascii="Calibri" w:hAnsi="Calibri" w:eastAsia="Calibri"/>
                <w:b/>
                <w:i w:val="0"/>
                <w:color w:val="FFFFFF"/>
                <w:sz w:val="16"/>
              </w:rPr>
              <w:t>Student Response</w:t>
            </w:r>
          </w:p>
        </w:tc>
      </w:tr>
      <w:tr w14:paraId="707AE1D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F1331A">
            <w:r>
              <w:rPr>
                <w:rFonts w:ascii="Calibri" w:hAnsi="Calibri" w:eastAsia="Calibri"/>
                <w:b/>
                <w:i w:val="0"/>
                <w:color w:val="1F4E79"/>
                <w:sz w:val="16"/>
              </w:rPr>
              <w:t>Capstone product and users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7543FA0">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CareRoute is a cloud-based ambulance dispatch system used by patients, ambulance drivers, hospitals, and administrators.</w:t>
            </w:r>
          </w:p>
        </w:tc>
      </w:tr>
      <w:tr w14:paraId="6A122E4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A91B5E0">
            <w:r>
              <w:rPr>
                <w:rFonts w:ascii="Calibri" w:hAnsi="Calibri" w:eastAsia="Calibri"/>
                <w:b/>
                <w:i w:val="0"/>
                <w:color w:val="1F4E79"/>
                <w:sz w:val="16"/>
              </w:rPr>
              <w:t>Expected workload</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AEB5A94">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Real-time emergency requests, ambulance tracking, ETA prediction, severity analysis, and dashboard monitoring.</w:t>
            </w:r>
          </w:p>
        </w:tc>
      </w:tr>
      <w:tr w14:paraId="0CEF10E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03F7BD">
            <w:pPr>
              <w:jc w:val="center"/>
            </w:pPr>
            <w:r>
              <w:rPr>
                <w:rFonts w:ascii="Calibri" w:hAnsi="Calibri" w:eastAsia="Calibri"/>
                <w:b/>
                <w:i w:val="0"/>
                <w:color w:val="1F4E79"/>
                <w:sz w:val="16"/>
              </w:rPr>
              <w:t>Cloud need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7BE3A0">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Cloud infrastructure provides high availability, scalability, secure data storage, and real-time communication between all users.</w:t>
            </w:r>
          </w:p>
        </w:tc>
      </w:tr>
      <w:tr w14:paraId="0E5F0E4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02C285">
            <w:r>
              <w:rPr>
                <w:rFonts w:ascii="Calibri" w:hAnsi="Calibri" w:eastAsia="Calibri"/>
                <w:b/>
                <w:i w:val="0"/>
                <w:color w:val="1F4E79"/>
                <w:sz w:val="16"/>
              </w:rPr>
              <w:t>Virtualization value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FB59962">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Virtualization enables efficient resource allocation, workload isolation, simplified deployment, and easy infrastructure management.</w:t>
            </w:r>
          </w:p>
        </w:tc>
      </w:tr>
      <w:tr w14:paraId="741BAB3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2A97451">
            <w:r>
              <w:rPr>
                <w:rFonts w:ascii="Calibri" w:hAnsi="Calibri" w:eastAsia="Calibri"/>
                <w:b/>
                <w:i w:val="0"/>
                <w:color w:val="1F4E79"/>
                <w:sz w:val="16"/>
              </w:rPr>
              <w:t>Cost and utilization benefit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6F59C8">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Right-sized virtual machines reduce infrastructure cost while ensuring sufficient performance for the prototype deployment.</w:t>
            </w:r>
          </w:p>
        </w:tc>
      </w:tr>
      <w:tr w14:paraId="22C69F8D">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E1C2B81">
            <w:r>
              <w:rPr>
                <w:rFonts w:ascii="Calibri" w:hAnsi="Calibri" w:eastAsia="Calibri"/>
                <w:b/>
                <w:i w:val="0"/>
                <w:color w:val="1F4E79"/>
                <w:sz w:val="16"/>
              </w:rPr>
              <w:t>Isolation and flexibility benefit</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F592C7">
            <w:pPr>
              <w:jc w:val="center"/>
              <w:rPr>
                <w:rFonts w:hint="default" w:ascii="Times New Roman" w:hAnsi="Times New Roman" w:cs="Times New Roman"/>
                <w:sz w:val="16"/>
                <w:szCs w:val="16"/>
              </w:rPr>
            </w:pPr>
            <w:r>
              <w:rPr>
                <w:rFonts w:hint="default" w:ascii="Times New Roman" w:hAnsi="Times New Roman" w:eastAsia="SimSun" w:cs="Times New Roman"/>
                <w:sz w:val="16"/>
                <w:szCs w:val="16"/>
              </w:rPr>
              <w:t>Independent virtual machines isolate application services, improve security, and simplify maintenance and future upgrades.</w:t>
            </w:r>
          </w:p>
        </w:tc>
      </w:tr>
      <w:tr w14:paraId="6D68E129">
        <w:tblPrEx>
          <w:tblCellMar>
            <w:top w:w="0" w:type="dxa"/>
            <w:left w:w="108" w:type="dxa"/>
            <w:bottom w:w="0" w:type="dxa"/>
            <w:right w:w="108" w:type="dxa"/>
          </w:tblCellMar>
        </w:tblPrEx>
        <w:trPr>
          <w:jc w:val="center"/>
        </w:trPr>
        <w:tc>
          <w:tcPr>
            <w:tcW w:w="10296" w:type="dxa"/>
            <w:gridSpan w:val="2"/>
            <w:tcBorders>
              <w:top w:val="single" w:color="B7C9D9" w:sz="6" w:space="0"/>
              <w:left w:val="single" w:color="B7C9D9" w:sz="6" w:space="0"/>
              <w:bottom w:val="single" w:color="B7C9D9" w:sz="6" w:space="0"/>
              <w:right w:val="single" w:color="B7C9D9" w:sz="6" w:space="0"/>
            </w:tcBorders>
            <w:shd w:val="clear" w:color="auto" w:fill="FFFFFF"/>
          </w:tcPr>
          <w:p w14:paraId="66B1B0D2">
            <w:pPr>
              <w:rPr>
                <w:rFonts w:ascii="Calibri" w:hAnsi="Calibri" w:eastAsia="Calibri"/>
                <w:b/>
                <w:i w:val="0"/>
                <w:color w:val="1F4E79"/>
                <w:sz w:val="18"/>
              </w:rPr>
            </w:pPr>
          </w:p>
          <w:p w14:paraId="50CA21EA">
            <w:r>
              <w:rPr>
                <w:rFonts w:ascii="Calibri" w:hAnsi="Calibri" w:eastAsia="Calibri"/>
                <w:b/>
                <w:i w:val="0"/>
                <w:color w:val="1F4E79"/>
                <w:sz w:val="18"/>
              </w:rPr>
              <w:t>Case Analysis Response: Write 8-12 technical lines connecting virtualization value to your capstone product.</w:t>
            </w:r>
          </w:p>
          <w:p w14:paraId="7AD53F6D">
            <w:pPr>
              <w:pStyle w:val="33"/>
              <w:keepNext w:val="0"/>
              <w:keepLines w:val="0"/>
              <w:widowControl/>
              <w:suppressLineNumbers w:val="0"/>
              <w:spacing w:before="0" w:beforeAutospacing="1" w:after="0" w:afterAutospacing="1"/>
              <w:ind w:right="720"/>
              <w:jc w:val="both"/>
              <w:rPr>
                <w:rFonts w:hint="default"/>
                <w:lang w:val="en-IN"/>
              </w:rPr>
            </w:pPr>
            <w:r>
              <w:rPr>
                <w:rStyle w:val="34"/>
                <w:rFonts w:hint="default" w:ascii="Calibri" w:hAnsi="Calibri" w:eastAsia="SimSun" w:cs="Calibri"/>
                <w:b w:val="0"/>
                <w:bCs w:val="0"/>
                <w:sz w:val="24"/>
                <w:szCs w:val="24"/>
              </w:rPr>
              <w:t>CareRoute is a cloud-based ambulance dispatch optimization system designed to improve emergency response by using ETA prediction and severity analytics. The application supports patients, ambulance drivers, hospitals, and administrators through a centralized cloud platform. Virtualization enables the application to run on isolated virtual machines, improving security and resource management. Right-sized cloud resources ensure efficient CPU, memory, and storage utilization while reducing operational costs. Cloud deployment also provides scalability to handle increasing emergency requests without significant infrastructure changes. Virtual machines simplify deployment, monitoring, maintenance, and disaster recovery. Cloud storage securely maintains emergency records, while analytics modules process operational data efficiently. Overall, virtualization provides a reliable, flexible, and cost-effective infrastructure for deploying the CareRoute prototype.</w:t>
            </w:r>
            <w:r>
              <w:rPr>
                <w:rStyle w:val="34"/>
                <w:rFonts w:hint="default" w:eastAsia="SimSun" w:cs="Calibri"/>
                <w:b w:val="0"/>
                <w:bCs w:val="0"/>
                <w:sz w:val="24"/>
                <w:szCs w:val="24"/>
                <w:lang w:val="en-IN"/>
              </w:rPr>
              <w:t>hm</w:t>
            </w:r>
          </w:p>
        </w:tc>
      </w:tr>
    </w:tbl>
    <w:p w14:paraId="41CB0F62">
      <w:pPr>
        <w:spacing w:before="180" w:after="80"/>
      </w:pPr>
      <w:r>
        <w:rPr>
          <w:rFonts w:ascii="Calibri" w:hAnsi="Calibri" w:eastAsia="Calibri"/>
          <w:b/>
          <w:i w:val="0"/>
          <w:color w:val="1F4E79"/>
          <w:sz w:val="28"/>
        </w:rPr>
        <w:t>Q2: Rapid Provisioning, Testing and Virtual Machine Lifecycle Case</w:t>
      </w:r>
    </w:p>
    <w:p w14:paraId="4DBB1C3F">
      <w:pPr>
        <w:spacing w:before="0" w:after="80" w:line="262" w:lineRule="auto"/>
      </w:pPr>
      <w:r>
        <w:rPr>
          <w:rFonts w:ascii="Calibri" w:hAnsi="Calibri" w:eastAsia="Calibri"/>
          <w:b w:val="0"/>
          <w:i w:val="0"/>
          <w:color w:val="1F2937"/>
          <w:sz w:val="20"/>
        </w:rPr>
        <w:t>Using your CO2 AT1 VM recommendation and CO2 AT2 practical evidence, explain how virtual machines, VM images, templates, snapshots, clones or containers support rapid provisioning, testing, deployment, rollback and maintenance for your capstone product.</w:t>
      </w:r>
    </w:p>
    <w:tbl>
      <w:tblPr>
        <w:tblStyle w:val="12"/>
        <w:tblW w:w="10296" w:type="dxa"/>
        <w:jc w:val="center"/>
        <w:tblLayout w:type="fixed"/>
        <w:tblCellMar>
          <w:top w:w="0" w:type="dxa"/>
          <w:left w:w="108" w:type="dxa"/>
          <w:bottom w:w="0" w:type="dxa"/>
          <w:right w:w="108" w:type="dxa"/>
        </w:tblCellMar>
      </w:tblPr>
      <w:tblGrid>
        <w:gridCol w:w="3485"/>
        <w:gridCol w:w="3485"/>
        <w:gridCol w:w="3484"/>
        <w:gridCol w:w="1"/>
      </w:tblGrid>
      <w:tr w14:paraId="045959CB">
        <w:tblPrEx>
          <w:tblCellMar>
            <w:top w:w="0" w:type="dxa"/>
            <w:left w:w="108" w:type="dxa"/>
            <w:bottom w:w="0" w:type="dxa"/>
            <w:right w:w="108" w:type="dxa"/>
          </w:tblCellMar>
        </w:tblPrEx>
        <w:trPr>
          <w:jc w:val="center"/>
        </w:trPr>
        <w:tc>
          <w:tcPr>
            <w:tcW w:w="2592" w:type="dxa"/>
            <w:tcBorders>
              <w:top w:val="single" w:color="1F4E79" w:sz="6" w:space="0"/>
              <w:left w:val="single" w:color="1F4E79" w:sz="6" w:space="0"/>
              <w:bottom w:val="single" w:color="1F4E79" w:sz="6" w:space="0"/>
              <w:right w:val="single" w:color="1F4E79" w:sz="6" w:space="0"/>
            </w:tcBorders>
            <w:shd w:val="clear" w:color="auto" w:fill="1F4E79"/>
          </w:tcPr>
          <w:p w14:paraId="58AC6247">
            <w:pPr>
              <w:jc w:val="center"/>
            </w:pPr>
            <w:r>
              <w:rPr>
                <w:rFonts w:ascii="Calibri" w:hAnsi="Calibri" w:eastAsia="Calibri"/>
                <w:b/>
                <w:i w:val="0"/>
                <w:color w:val="FFFFFF"/>
                <w:sz w:val="16"/>
              </w:rPr>
              <w:t>Lifecycle Element</w:t>
            </w:r>
          </w:p>
        </w:tc>
        <w:tc>
          <w:tcPr>
            <w:tcW w:w="3528" w:type="dxa"/>
            <w:tcBorders>
              <w:top w:val="single" w:color="1F4E79" w:sz="6" w:space="0"/>
              <w:left w:val="single" w:color="1F4E79" w:sz="6" w:space="0"/>
              <w:bottom w:val="single" w:color="1F4E79" w:sz="6" w:space="0"/>
              <w:right w:val="single" w:color="1F4E79" w:sz="6" w:space="0"/>
            </w:tcBorders>
            <w:shd w:val="clear" w:color="auto" w:fill="1F4E79"/>
          </w:tcPr>
          <w:p w14:paraId="551068F0">
            <w:pPr>
              <w:jc w:val="center"/>
            </w:pPr>
            <w:r>
              <w:rPr>
                <w:rFonts w:ascii="Calibri" w:hAnsi="Calibri" w:eastAsia="Calibri"/>
                <w:b/>
                <w:i w:val="0"/>
                <w:color w:val="FFFFFF"/>
                <w:sz w:val="16"/>
              </w:rPr>
              <w:t>AT1/AT2 Evidence Used</w:t>
            </w:r>
          </w:p>
        </w:tc>
        <w:tc>
          <w:tcPr>
            <w:tcW w:w="4176" w:type="dxa"/>
            <w:gridSpan w:val="2"/>
            <w:tcBorders>
              <w:top w:val="single" w:color="1F4E79" w:sz="6" w:space="0"/>
              <w:left w:val="single" w:color="1F4E79" w:sz="6" w:space="0"/>
              <w:bottom w:val="single" w:color="1F4E79" w:sz="6" w:space="0"/>
              <w:right w:val="single" w:color="1F4E79" w:sz="6" w:space="0"/>
            </w:tcBorders>
            <w:shd w:val="clear" w:color="auto" w:fill="1F4E79"/>
          </w:tcPr>
          <w:p w14:paraId="015169A7">
            <w:pPr>
              <w:jc w:val="center"/>
            </w:pPr>
            <w:r>
              <w:rPr>
                <w:rFonts w:ascii="Calibri" w:hAnsi="Calibri" w:eastAsia="Calibri"/>
                <w:b/>
                <w:i w:val="0"/>
                <w:color w:val="FFFFFF"/>
                <w:sz w:val="16"/>
              </w:rPr>
              <w:t>Capstone Use / Justification</w:t>
            </w:r>
          </w:p>
        </w:tc>
      </w:tr>
      <w:tr w14:paraId="63623FD3">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A63862F">
            <w:r>
              <w:rPr>
                <w:rFonts w:ascii="Calibri" w:hAnsi="Calibri" w:eastAsia="Calibri"/>
                <w:b/>
                <w:i w:val="0"/>
                <w:color w:val="1F4E79"/>
                <w:sz w:val="16"/>
              </w:rPr>
              <w:t>VM image or base environment</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7C1A5B0">
            <w:pPr>
              <w:jc w:val="center"/>
              <w:rPr>
                <w:rFonts w:hint="default" w:ascii="Calibri" w:hAnsi="Calibri" w:cs="Calibri"/>
                <w:sz w:val="16"/>
                <w:szCs w:val="16"/>
              </w:rPr>
            </w:pPr>
            <w:r>
              <w:rPr>
                <w:rFonts w:hint="default" w:ascii="Calibri" w:hAnsi="Calibri" w:eastAsia="SimSun" w:cs="Calibri"/>
                <w:sz w:val="16"/>
                <w:szCs w:val="16"/>
              </w:rPr>
              <w:t>Ubuntu Server 24.04 LTS Azure VM</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63D8791A">
            <w:pPr>
              <w:jc w:val="center"/>
              <w:rPr>
                <w:rFonts w:hint="default" w:ascii="Calibri" w:hAnsi="Calibri" w:cs="Calibri"/>
                <w:sz w:val="16"/>
                <w:szCs w:val="16"/>
              </w:rPr>
            </w:pPr>
            <w:r>
              <w:rPr>
                <w:rFonts w:hint="default" w:ascii="Calibri" w:hAnsi="Calibri" w:eastAsia="SimSun" w:cs="Calibri"/>
                <w:sz w:val="16"/>
                <w:szCs w:val="16"/>
              </w:rPr>
              <w:t>Provides a stable and secure cloud environment for deploying the CareRoute backend services.</w:t>
            </w:r>
          </w:p>
        </w:tc>
      </w:tr>
      <w:tr w14:paraId="2B30DEB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CD4DF0">
            <w:r>
              <w:rPr>
                <w:rFonts w:ascii="Calibri" w:hAnsi="Calibri" w:eastAsia="Calibri"/>
                <w:b/>
                <w:i w:val="0"/>
                <w:color w:val="1F4E79"/>
                <w:sz w:val="16"/>
              </w:rPr>
              <w:t>Template or repeatable setup</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0365A8A">
            <w:pPr>
              <w:jc w:val="center"/>
              <w:rPr>
                <w:rFonts w:hint="default" w:ascii="Calibri" w:hAnsi="Calibri" w:cs="Calibri"/>
                <w:sz w:val="16"/>
                <w:szCs w:val="16"/>
              </w:rPr>
            </w:pPr>
            <w:r>
              <w:rPr>
                <w:rFonts w:hint="default" w:ascii="Calibri" w:hAnsi="Calibri" w:eastAsia="SimSun" w:cs="Calibri"/>
                <w:sz w:val="16"/>
                <w:szCs w:val="16"/>
              </w:rPr>
              <w:t>Standard Azure VM configuration (2 vCPU, 4 GB RAM, 64 GB SSD)</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9502D00">
            <w:pPr>
              <w:jc w:val="center"/>
              <w:rPr>
                <w:rFonts w:hint="default" w:ascii="Calibri" w:hAnsi="Calibri" w:cs="Calibri"/>
                <w:sz w:val="16"/>
                <w:szCs w:val="16"/>
              </w:rPr>
            </w:pPr>
            <w:r>
              <w:rPr>
                <w:rFonts w:hint="default" w:ascii="Calibri" w:hAnsi="Calibri" w:eastAsia="SimSun" w:cs="Calibri"/>
                <w:sz w:val="16"/>
                <w:szCs w:val="16"/>
              </w:rPr>
              <w:t>Enables consistent deployment of identical environments for development, testing, and production.</w:t>
            </w:r>
          </w:p>
        </w:tc>
      </w:tr>
      <w:tr w14:paraId="6E132994">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488CA0E">
            <w:r>
              <w:rPr>
                <w:rFonts w:ascii="Calibri" w:hAnsi="Calibri" w:eastAsia="Calibri"/>
                <w:b/>
                <w:i w:val="0"/>
                <w:color w:val="1F4E79"/>
                <w:sz w:val="16"/>
              </w:rPr>
              <w:t>Snapshot / rollback</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E146F1">
            <w:pPr>
              <w:jc w:val="center"/>
              <w:rPr>
                <w:rFonts w:hint="default" w:ascii="Calibri" w:hAnsi="Calibri" w:cs="Calibri"/>
                <w:sz w:val="16"/>
                <w:szCs w:val="16"/>
              </w:rPr>
            </w:pPr>
            <w:r>
              <w:rPr>
                <w:rFonts w:hint="default" w:ascii="Calibri" w:hAnsi="Calibri" w:eastAsia="SimSun" w:cs="Calibri"/>
                <w:sz w:val="16"/>
                <w:szCs w:val="16"/>
              </w:rPr>
              <w:t>Azure VM snapshot before major updates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889DE8C">
            <w:pPr>
              <w:jc w:val="center"/>
              <w:rPr>
                <w:rFonts w:hint="default" w:ascii="Calibri" w:hAnsi="Calibri" w:cs="Calibri"/>
                <w:sz w:val="16"/>
                <w:szCs w:val="16"/>
              </w:rPr>
            </w:pPr>
            <w:r>
              <w:rPr>
                <w:rFonts w:hint="default" w:ascii="Calibri" w:hAnsi="Calibri" w:eastAsia="SimSun" w:cs="Calibri"/>
                <w:sz w:val="16"/>
                <w:szCs w:val="16"/>
              </w:rPr>
              <w:t>Allows quick restoration if deployment errors or configuration failures occur.</w:t>
            </w:r>
          </w:p>
        </w:tc>
      </w:tr>
      <w:tr w14:paraId="12AD6CFB">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A4EC74A">
            <w:r>
              <w:rPr>
                <w:rFonts w:ascii="Calibri" w:hAnsi="Calibri" w:eastAsia="Calibri"/>
                <w:b/>
                <w:i w:val="0"/>
                <w:color w:val="1F4E79"/>
                <w:sz w:val="16"/>
              </w:rPr>
              <w:t>Clone / testing copy</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1E24446">
            <w:pPr>
              <w:jc w:val="center"/>
              <w:rPr>
                <w:rFonts w:hint="default" w:ascii="Calibri" w:hAnsi="Calibri" w:cs="Calibri"/>
                <w:sz w:val="16"/>
                <w:szCs w:val="16"/>
              </w:rPr>
            </w:pPr>
            <w:r>
              <w:rPr>
                <w:rFonts w:hint="default" w:ascii="Calibri" w:hAnsi="Calibri" w:eastAsia="SimSun" w:cs="Calibri"/>
                <w:sz w:val="16"/>
                <w:szCs w:val="16"/>
              </w:rPr>
              <w:t>Duplicate VM created for testing</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9837AC1">
            <w:pPr>
              <w:jc w:val="center"/>
              <w:rPr>
                <w:rFonts w:hint="default" w:ascii="Calibri" w:hAnsi="Calibri" w:cs="Calibri"/>
                <w:sz w:val="16"/>
                <w:szCs w:val="16"/>
              </w:rPr>
            </w:pPr>
            <w:r>
              <w:rPr>
                <w:rFonts w:hint="default" w:ascii="Calibri" w:hAnsi="Calibri" w:eastAsia="SimSun" w:cs="Calibri"/>
                <w:sz w:val="16"/>
                <w:szCs w:val="16"/>
              </w:rPr>
              <w:t>Supports testing new features without affecting the live CareRoute application.</w:t>
            </w:r>
          </w:p>
        </w:tc>
      </w:tr>
      <w:tr w14:paraId="01E711F8">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09A0B4">
            <w:r>
              <w:rPr>
                <w:rFonts w:ascii="Calibri" w:hAnsi="Calibri" w:eastAsia="Calibri"/>
                <w:b/>
                <w:i w:val="0"/>
                <w:color w:val="1F4E79"/>
                <w:sz w:val="16"/>
              </w:rPr>
              <w:t>Container or VM decision</w:t>
            </w:r>
          </w:p>
        </w:tc>
        <w:tc>
          <w:tcPr>
            <w:tcW w:w="3485"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2193442">
            <w:pPr>
              <w:jc w:val="center"/>
              <w:rPr>
                <w:rFonts w:hint="default" w:ascii="Calibri" w:hAnsi="Calibri" w:cs="Calibri"/>
                <w:sz w:val="16"/>
                <w:szCs w:val="16"/>
              </w:rPr>
            </w:pPr>
            <w:r>
              <w:rPr>
                <w:rFonts w:hint="default" w:ascii="Calibri" w:hAnsi="Calibri" w:eastAsia="SimSun" w:cs="Calibri"/>
                <w:sz w:val="16"/>
                <w:szCs w:val="16"/>
              </w:rPr>
              <w:t>Virtual Machine selected for backend deployment</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42E1A489">
            <w:pPr>
              <w:jc w:val="center"/>
              <w:rPr>
                <w:rFonts w:hint="default" w:ascii="Calibri" w:hAnsi="Calibri" w:cs="Calibri"/>
                <w:sz w:val="16"/>
                <w:szCs w:val="16"/>
              </w:rPr>
            </w:pPr>
            <w:r>
              <w:rPr>
                <w:rFonts w:hint="default" w:ascii="Calibri" w:hAnsi="Calibri" w:eastAsia="SimSun" w:cs="Calibri"/>
                <w:sz w:val="16"/>
                <w:szCs w:val="16"/>
              </w:rPr>
              <w:t>A VM provides better flexibility for hosting the backend, AI modules, and supporting services required by CareRoute.</w:t>
            </w:r>
          </w:p>
        </w:tc>
      </w:tr>
      <w:tr w14:paraId="300EABEE">
        <w:tblPrEx>
          <w:tblCellMar>
            <w:top w:w="0" w:type="dxa"/>
            <w:left w:w="108" w:type="dxa"/>
            <w:bottom w:w="0" w:type="dxa"/>
            <w:right w:w="108" w:type="dxa"/>
          </w:tblCellMar>
        </w:tblPrEx>
        <w:trPr>
          <w:jc w:val="center"/>
        </w:trPr>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5679ADF">
            <w:r>
              <w:rPr>
                <w:rFonts w:ascii="Calibri" w:hAnsi="Calibri" w:eastAsia="Calibri"/>
                <w:b/>
                <w:i w:val="0"/>
                <w:color w:val="1F4E79"/>
                <w:sz w:val="16"/>
              </w:rPr>
              <w:t>Maintenance and update plan</w:t>
            </w:r>
          </w:p>
        </w:tc>
        <w:tc>
          <w:tcPr>
            <w:tcW w:w="3485"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B081355">
            <w:pPr>
              <w:jc w:val="center"/>
              <w:rPr>
                <w:rFonts w:hint="default" w:ascii="Calibri" w:hAnsi="Calibri" w:cs="Calibri"/>
                <w:sz w:val="16"/>
                <w:szCs w:val="16"/>
              </w:rPr>
            </w:pPr>
            <w:r>
              <w:rPr>
                <w:rFonts w:hint="default" w:ascii="Calibri" w:hAnsi="Calibri" w:eastAsia="SimSun" w:cs="Calibri"/>
                <w:sz w:val="16"/>
                <w:szCs w:val="16"/>
              </w:rPr>
              <w:t>Scheduled updates, backups, and security patches</w:t>
            </w:r>
          </w:p>
        </w:tc>
        <w:tc>
          <w:tcPr>
            <w:tcW w:w="3485"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4E3FD2CB">
            <w:pPr>
              <w:jc w:val="center"/>
              <w:rPr>
                <w:rFonts w:hint="default" w:ascii="Calibri" w:hAnsi="Calibri" w:cs="Calibri"/>
                <w:sz w:val="16"/>
                <w:szCs w:val="16"/>
              </w:rPr>
            </w:pPr>
            <w:r>
              <w:rPr>
                <w:rFonts w:hint="default" w:ascii="Calibri" w:hAnsi="Calibri" w:eastAsia="SimSun" w:cs="Calibri"/>
                <w:sz w:val="16"/>
                <w:szCs w:val="16"/>
              </w:rPr>
              <w:t>Ensures system reliability, security, and continuous availability of ambulance dispatch services.</w:t>
            </w:r>
          </w:p>
        </w:tc>
      </w:tr>
      <w:tr w14:paraId="4849E31B">
        <w:tblPrEx>
          <w:tblCellMar>
            <w:top w:w="0" w:type="dxa"/>
            <w:left w:w="108" w:type="dxa"/>
            <w:bottom w:w="0" w:type="dxa"/>
            <w:right w:w="108" w:type="dxa"/>
          </w:tblCellMar>
        </w:tblPrEx>
        <w:trPr>
          <w:gridAfter w:val="1"/>
          <w:jc w:val="center"/>
        </w:trPr>
        <w:tc>
          <w:tcPr>
            <w:tcW w:w="10296" w:type="dxa"/>
            <w:gridSpan w:val="3"/>
            <w:tcBorders>
              <w:top w:val="single" w:color="B7C9D9" w:sz="6" w:space="0"/>
              <w:left w:val="single" w:color="B7C9D9" w:sz="6" w:space="0"/>
              <w:bottom w:val="single" w:color="B7C9D9" w:sz="6" w:space="0"/>
              <w:right w:val="single" w:color="B7C9D9" w:sz="6" w:space="0"/>
            </w:tcBorders>
            <w:shd w:val="clear" w:color="auto" w:fill="FFFFFF"/>
          </w:tcPr>
          <w:p w14:paraId="0BDAE663">
            <w:r>
              <w:rPr>
                <w:rFonts w:ascii="Calibri" w:hAnsi="Calibri" w:eastAsia="Calibri"/>
                <w:b/>
                <w:i w:val="0"/>
                <w:color w:val="1F4E79"/>
                <w:sz w:val="18"/>
              </w:rPr>
              <w:t>Case Analysis Response: Explain how lifecycle practices reduce deployment delay and risk.</w:t>
            </w:r>
          </w:p>
          <w:p w14:paraId="325730C2">
            <w:pPr>
              <w:jc w:val="both"/>
            </w:pPr>
            <w:r>
              <w:rPr>
                <w:rFonts w:hint="default" w:ascii="Calibri" w:hAnsi="Calibri" w:eastAsia="SimSun" w:cs="Calibri"/>
                <w:sz w:val="18"/>
                <w:szCs w:val="18"/>
              </w:rPr>
              <w:t>The CareRoute cloud infrastructure uses standardized virtual machine images to simplify deployment and maintain consistency across development and testing environments. Azure VM templates enable rapid provisioning by allowing identical configurations to be deployed whenever required. Snapshots are created before major updates so the system can be restored quickly if an error occurs. Separate testing copies of the VM allow new features to be validated without interrupting the live application. Regular maintenance activities, including operating system updates, security patch installation, and scheduled backups, improve reliability and reduce operational risks. This lifecycle approach minimizes deployment delays, simplifies recovery, and ensures continuous availability of emergency ambulance services.</w:t>
            </w:r>
          </w:p>
        </w:tc>
      </w:tr>
    </w:tbl>
    <w:p w14:paraId="06C85104">
      <w:r>
        <w:br w:type="page"/>
      </w:r>
    </w:p>
    <w:p w14:paraId="4379F92A">
      <w:pPr>
        <w:spacing w:before="180" w:after="80"/>
      </w:pPr>
      <w:r>
        <w:rPr>
          <w:rFonts w:ascii="Calibri" w:hAnsi="Calibri" w:eastAsia="Calibri"/>
          <w:b/>
          <w:i w:val="0"/>
          <w:color w:val="1F4E79"/>
          <w:sz w:val="28"/>
        </w:rPr>
        <w:t>Q3: Final Cloud Deployment Topology and SOA/API Service Integration Case</w:t>
      </w:r>
    </w:p>
    <w:p w14:paraId="26BE7620">
      <w:pPr>
        <w:spacing w:before="0" w:after="80" w:line="262" w:lineRule="auto"/>
      </w:pPr>
      <w:r>
        <w:rPr>
          <w:rFonts w:ascii="Calibri" w:hAnsi="Calibri" w:eastAsia="Calibri"/>
          <w:b w:val="0"/>
          <w:i w:val="0"/>
          <w:color w:val="1F2937"/>
          <w:sz w:val="20"/>
        </w:rPr>
        <w:t>Draw and explain the final deployment topology for your capstone product. Show frontend, backend/API, database, storage, authentication, notification, analytics and any VM/container/managed cloud service components. Explain how SOA/API-based integration connects these modules and supports modular cloud service design.</w:t>
      </w:r>
    </w:p>
    <w:p w14:paraId="6D51B4A2">
      <w:pPr>
        <w:jc w:val="center"/>
      </w:pPr>
      <w:r>
        <w:drawing>
          <wp:inline distT="0" distB="0" distL="114300" distR="114300">
            <wp:extent cx="6172200" cy="345630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172200" cy="3456432"/>
                    </a:xfrm>
                    <a:prstGeom prst="rect">
                      <a:avLst/>
                    </a:prstGeom>
                  </pic:spPr>
                </pic:pic>
              </a:graphicData>
            </a:graphic>
          </wp:inline>
        </w:drawing>
      </w:r>
    </w:p>
    <w:tbl>
      <w:tblPr>
        <w:tblStyle w:val="12"/>
        <w:tblW w:w="10296" w:type="dxa"/>
        <w:jc w:val="center"/>
        <w:tblLayout w:type="fixed"/>
        <w:tblCellMar>
          <w:top w:w="0" w:type="dxa"/>
          <w:left w:w="108" w:type="dxa"/>
          <w:bottom w:w="0" w:type="dxa"/>
          <w:right w:w="108" w:type="dxa"/>
        </w:tblCellMar>
      </w:tblPr>
      <w:tblGrid>
        <w:gridCol w:w="2613"/>
        <w:gridCol w:w="2613"/>
        <w:gridCol w:w="2613"/>
        <w:gridCol w:w="2613"/>
        <w:gridCol w:w="2"/>
      </w:tblGrid>
      <w:tr w14:paraId="06ECDCFE">
        <w:tblPrEx>
          <w:tblCellMar>
            <w:top w:w="0" w:type="dxa"/>
            <w:left w:w="108" w:type="dxa"/>
            <w:bottom w:w="0" w:type="dxa"/>
            <w:right w:w="108" w:type="dxa"/>
          </w:tblCellMar>
        </w:tblPrEx>
        <w:trPr>
          <w:gridAfter w:val="1"/>
          <w:jc w:val="center"/>
        </w:trPr>
        <w:tc>
          <w:tcPr>
            <w:tcW w:w="2088" w:type="dxa"/>
            <w:tcBorders>
              <w:top w:val="single" w:color="1F4E79" w:sz="6" w:space="0"/>
              <w:left w:val="single" w:color="1F4E79" w:sz="6" w:space="0"/>
              <w:bottom w:val="single" w:color="1F4E79" w:sz="6" w:space="0"/>
              <w:right w:val="single" w:color="1F4E79" w:sz="6" w:space="0"/>
            </w:tcBorders>
            <w:shd w:val="clear" w:color="auto" w:fill="1F4E79"/>
          </w:tcPr>
          <w:p w14:paraId="4952876C">
            <w:pPr>
              <w:jc w:val="center"/>
            </w:pPr>
            <w:r>
              <w:rPr>
                <w:rFonts w:ascii="Calibri" w:hAnsi="Calibri" w:eastAsia="Calibri"/>
                <w:b/>
                <w:i w:val="0"/>
                <w:color w:val="FFFFFF"/>
                <w:sz w:val="15"/>
              </w:rPr>
              <w:t>Architecture Component</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63065263">
            <w:pPr>
              <w:jc w:val="center"/>
            </w:pPr>
            <w:r>
              <w:rPr>
                <w:rFonts w:ascii="Calibri" w:hAnsi="Calibri" w:eastAsia="Calibri"/>
                <w:b/>
                <w:i w:val="0"/>
                <w:color w:val="FFFFFF"/>
                <w:sz w:val="15"/>
              </w:rPr>
              <w:t>Technology / Service</w:t>
            </w:r>
          </w:p>
        </w:tc>
        <w:tc>
          <w:tcPr>
            <w:tcW w:w="2952" w:type="dxa"/>
            <w:tcBorders>
              <w:top w:val="single" w:color="1F4E79" w:sz="6" w:space="0"/>
              <w:left w:val="single" w:color="1F4E79" w:sz="6" w:space="0"/>
              <w:bottom w:val="single" w:color="1F4E79" w:sz="6" w:space="0"/>
              <w:right w:val="single" w:color="1F4E79" w:sz="6" w:space="0"/>
            </w:tcBorders>
            <w:shd w:val="clear" w:color="auto" w:fill="1F4E79"/>
          </w:tcPr>
          <w:p w14:paraId="29A1B51A">
            <w:pPr>
              <w:jc w:val="center"/>
            </w:pPr>
            <w:r>
              <w:rPr>
                <w:rFonts w:ascii="Calibri" w:hAnsi="Calibri" w:eastAsia="Calibri"/>
                <w:b/>
                <w:i w:val="0"/>
                <w:color w:val="FFFFFF"/>
                <w:sz w:val="15"/>
              </w:rPr>
              <w:t>VM / Container / Managed Service / SaaS</w:t>
            </w:r>
          </w:p>
        </w:tc>
        <w:tc>
          <w:tcPr>
            <w:tcW w:w="2520" w:type="dxa"/>
            <w:tcBorders>
              <w:top w:val="single" w:color="1F4E79" w:sz="6" w:space="0"/>
              <w:left w:val="single" w:color="1F4E79" w:sz="6" w:space="0"/>
              <w:bottom w:val="single" w:color="1F4E79" w:sz="6" w:space="0"/>
              <w:right w:val="single" w:color="1F4E79" w:sz="6" w:space="0"/>
            </w:tcBorders>
            <w:shd w:val="clear" w:color="auto" w:fill="1F4E79"/>
          </w:tcPr>
          <w:p w14:paraId="161A7CEB">
            <w:pPr>
              <w:jc w:val="center"/>
            </w:pPr>
            <w:r>
              <w:rPr>
                <w:rFonts w:ascii="Calibri" w:hAnsi="Calibri" w:eastAsia="Calibri"/>
                <w:b/>
                <w:i w:val="0"/>
                <w:color w:val="FFFFFF"/>
                <w:sz w:val="15"/>
              </w:rPr>
              <w:t>Integration Method</w:t>
            </w:r>
          </w:p>
        </w:tc>
      </w:tr>
      <w:tr w14:paraId="1D74D9F6">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BFFFFF">
            <w:pPr>
              <w:jc w:val="center"/>
            </w:pPr>
            <w:r>
              <w:rPr>
                <w:rFonts w:ascii="Calibri" w:hAnsi="Calibri" w:eastAsia="Calibri"/>
                <w:b/>
                <w:i w:val="0"/>
                <w:color w:val="1F4E79"/>
                <w:sz w:val="15"/>
              </w:rPr>
              <w:t>Frontend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CD6F6A5">
            <w:pPr>
              <w:jc w:val="center"/>
              <w:rPr>
                <w:rFonts w:hint="default" w:ascii="Calibri" w:hAnsi="Calibri" w:cs="Calibri"/>
                <w:sz w:val="16"/>
                <w:szCs w:val="16"/>
              </w:rPr>
            </w:pPr>
            <w:r>
              <w:rPr>
                <w:rFonts w:hint="default" w:ascii="Calibri" w:hAnsi="Calibri" w:eastAsia="SimSun" w:cs="Calibri"/>
                <w:sz w:val="16"/>
                <w:szCs w:val="16"/>
              </w:rPr>
              <w:t>Flutter Mobile App &amp; React Admin Dashboard</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18266B0">
            <w:pPr>
              <w:jc w:val="center"/>
              <w:rPr>
                <w:rFonts w:hint="default" w:ascii="Calibri" w:hAnsi="Calibri" w:cs="Calibri"/>
                <w:sz w:val="16"/>
                <w:szCs w:val="16"/>
              </w:rPr>
            </w:pPr>
            <w:r>
              <w:rPr>
                <w:rFonts w:hint="default" w:ascii="Calibri" w:hAnsi="Calibri" w:eastAsia="SimSun" w:cs="Calibri"/>
                <w:sz w:val="16"/>
                <w:szCs w:val="16"/>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E0FCEC">
            <w:pPr>
              <w:jc w:val="center"/>
              <w:rPr>
                <w:rFonts w:hint="default" w:ascii="Calibri" w:hAnsi="Calibri" w:cs="Calibri"/>
                <w:sz w:val="16"/>
                <w:szCs w:val="16"/>
              </w:rPr>
            </w:pPr>
            <w:r>
              <w:rPr>
                <w:rFonts w:hint="default" w:ascii="Calibri" w:hAnsi="Calibri" w:eastAsia="SimSun" w:cs="Calibri"/>
                <w:sz w:val="16"/>
                <w:szCs w:val="16"/>
              </w:rPr>
              <w:t>REST API over HTTPS</w:t>
            </w:r>
          </w:p>
        </w:tc>
      </w:tr>
      <w:tr w14:paraId="7F5B0FF6">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FD4EDA0">
            <w:pPr>
              <w:jc w:val="center"/>
            </w:pPr>
            <w:r>
              <w:rPr>
                <w:rFonts w:ascii="Calibri" w:hAnsi="Calibri" w:eastAsia="Calibri"/>
                <w:b/>
                <w:i w:val="0"/>
                <w:color w:val="1F4E79"/>
                <w:sz w:val="15"/>
              </w:rPr>
              <w:t>Backend/API</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BA2E96E">
            <w:pPr>
              <w:jc w:val="center"/>
              <w:rPr>
                <w:rFonts w:hint="default" w:ascii="Calibri" w:hAnsi="Calibri" w:cs="Calibri"/>
                <w:sz w:val="16"/>
                <w:szCs w:val="16"/>
              </w:rPr>
            </w:pPr>
            <w:r>
              <w:rPr>
                <w:rFonts w:hint="default" w:ascii="Calibri" w:hAnsi="Calibri" w:eastAsia="SimSun" w:cs="Calibri"/>
                <w:sz w:val="16"/>
                <w:szCs w:val="16"/>
              </w:rPr>
              <w:t>Python FastAPI</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BA20BC">
            <w:pPr>
              <w:jc w:val="center"/>
              <w:rPr>
                <w:rFonts w:hint="default" w:ascii="Calibri" w:hAnsi="Calibri" w:cs="Calibri"/>
                <w:sz w:val="16"/>
                <w:szCs w:val="16"/>
              </w:rPr>
            </w:pPr>
            <w:r>
              <w:rPr>
                <w:rFonts w:hint="default" w:ascii="Calibri" w:hAnsi="Calibri" w:eastAsia="SimSun" w:cs="Calibri"/>
                <w:sz w:val="16"/>
                <w:szCs w:val="16"/>
              </w:rPr>
              <w:t>Azure Virtual Machine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D022AD9">
            <w:pPr>
              <w:jc w:val="center"/>
              <w:rPr>
                <w:rFonts w:hint="default" w:ascii="Calibri" w:hAnsi="Calibri" w:cs="Calibri"/>
                <w:sz w:val="16"/>
                <w:szCs w:val="16"/>
              </w:rPr>
            </w:pPr>
            <w:r>
              <w:rPr>
                <w:rFonts w:hint="default" w:ascii="Calibri" w:hAnsi="Calibri" w:eastAsia="SimSun" w:cs="Calibri"/>
                <w:sz w:val="16"/>
                <w:szCs w:val="16"/>
              </w:rPr>
              <w:t>REST API</w:t>
            </w:r>
          </w:p>
        </w:tc>
      </w:tr>
      <w:tr w14:paraId="104B9E32">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0FA7B51">
            <w:pPr>
              <w:jc w:val="center"/>
            </w:pPr>
            <w:r>
              <w:rPr>
                <w:rFonts w:ascii="Calibri" w:hAnsi="Calibri" w:eastAsia="Calibri"/>
                <w:b/>
                <w:i w:val="0"/>
                <w:color w:val="1F4E79"/>
                <w:sz w:val="15"/>
              </w:rPr>
              <w:t>Database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EA03A75">
            <w:pPr>
              <w:jc w:val="center"/>
              <w:rPr>
                <w:rFonts w:hint="default" w:ascii="Calibri" w:hAnsi="Calibri" w:cs="Calibri"/>
                <w:sz w:val="16"/>
                <w:szCs w:val="16"/>
              </w:rPr>
            </w:pPr>
            <w:r>
              <w:rPr>
                <w:rFonts w:hint="default" w:ascii="Calibri" w:hAnsi="Calibri" w:eastAsia="SimSun" w:cs="Calibri"/>
                <w:sz w:val="16"/>
                <w:szCs w:val="16"/>
              </w:rPr>
              <w:t>Azure SQL Database (MySQL)</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7EF45B">
            <w:pPr>
              <w:jc w:val="center"/>
              <w:rPr>
                <w:rFonts w:hint="default" w:ascii="Calibri" w:hAnsi="Calibri" w:cs="Calibri"/>
                <w:sz w:val="16"/>
                <w:szCs w:val="16"/>
              </w:rPr>
            </w:pPr>
            <w:r>
              <w:rPr>
                <w:rFonts w:hint="default" w:ascii="Calibri" w:hAnsi="Calibri" w:eastAsia="SimSun" w:cs="Calibri"/>
                <w:sz w:val="16"/>
                <w:szCs w:val="16"/>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53B968E">
            <w:pPr>
              <w:jc w:val="center"/>
              <w:rPr>
                <w:rFonts w:hint="default" w:ascii="Calibri" w:hAnsi="Calibri" w:cs="Calibri"/>
                <w:sz w:val="16"/>
                <w:szCs w:val="16"/>
              </w:rPr>
            </w:pPr>
            <w:r>
              <w:rPr>
                <w:rFonts w:hint="default" w:ascii="Calibri" w:hAnsi="Calibri" w:eastAsia="SimSun" w:cs="Calibri"/>
                <w:sz w:val="16"/>
                <w:szCs w:val="16"/>
              </w:rPr>
              <w:t>SQL Connection</w:t>
            </w:r>
          </w:p>
        </w:tc>
      </w:tr>
      <w:tr w14:paraId="79495239">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187D52E">
            <w:pPr>
              <w:jc w:val="center"/>
            </w:pPr>
            <w:r>
              <w:rPr>
                <w:rFonts w:ascii="Calibri" w:hAnsi="Calibri" w:eastAsia="Calibri"/>
                <w:b/>
                <w:i w:val="0"/>
                <w:color w:val="1F4E79"/>
                <w:sz w:val="15"/>
              </w:rPr>
              <w:t>Storage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E064555">
            <w:pPr>
              <w:jc w:val="center"/>
              <w:rPr>
                <w:rFonts w:hint="default" w:ascii="Calibri" w:hAnsi="Calibri" w:cs="Calibri"/>
                <w:sz w:val="16"/>
                <w:szCs w:val="16"/>
              </w:rPr>
            </w:pPr>
            <w:r>
              <w:rPr>
                <w:rFonts w:hint="default" w:ascii="Calibri" w:hAnsi="Calibri" w:eastAsia="SimSun" w:cs="Calibri"/>
                <w:sz w:val="16"/>
                <w:szCs w:val="16"/>
              </w:rPr>
              <w:t>Azure Blob Storage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C2D67E">
            <w:pPr>
              <w:jc w:val="center"/>
              <w:rPr>
                <w:rFonts w:hint="default" w:ascii="Calibri" w:hAnsi="Calibri" w:cs="Calibri"/>
                <w:sz w:val="16"/>
                <w:szCs w:val="16"/>
              </w:rPr>
            </w:pPr>
            <w:r>
              <w:rPr>
                <w:rFonts w:hint="default" w:ascii="Calibri" w:hAnsi="Calibri" w:eastAsia="SimSun" w:cs="Calibri"/>
                <w:sz w:val="16"/>
                <w:szCs w:val="16"/>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BF89072">
            <w:pPr>
              <w:jc w:val="center"/>
              <w:rPr>
                <w:rFonts w:hint="default" w:ascii="Calibri" w:hAnsi="Calibri" w:cs="Calibri"/>
                <w:sz w:val="16"/>
                <w:szCs w:val="16"/>
              </w:rPr>
            </w:pPr>
            <w:r>
              <w:rPr>
                <w:rFonts w:hint="default" w:ascii="Calibri" w:hAnsi="Calibri" w:eastAsia="SimSun" w:cs="Calibri"/>
                <w:sz w:val="16"/>
                <w:szCs w:val="16"/>
              </w:rPr>
              <w:t>Azure Storage API</w:t>
            </w:r>
          </w:p>
        </w:tc>
      </w:tr>
      <w:tr w14:paraId="44B962B6">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48AB738">
            <w:r>
              <w:rPr>
                <w:rFonts w:ascii="Calibri" w:hAnsi="Calibri" w:eastAsia="Calibri"/>
                <w:b/>
                <w:i w:val="0"/>
                <w:color w:val="1F4E79"/>
                <w:sz w:val="15"/>
              </w:rPr>
              <w:t>Authentication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BB2492B">
            <w:pPr>
              <w:jc w:val="center"/>
              <w:rPr>
                <w:rFonts w:hint="default" w:ascii="Calibri" w:hAnsi="Calibri" w:cs="Calibri"/>
                <w:sz w:val="16"/>
                <w:szCs w:val="16"/>
              </w:rPr>
            </w:pPr>
            <w:r>
              <w:rPr>
                <w:rFonts w:hint="default" w:ascii="Calibri" w:hAnsi="Calibri" w:eastAsia="SimSun" w:cs="Calibri"/>
                <w:sz w:val="16"/>
                <w:szCs w:val="16"/>
              </w:rPr>
              <w:t>Azure Active Directory / JWT Authentication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7DF9C4">
            <w:pPr>
              <w:jc w:val="center"/>
              <w:rPr>
                <w:rFonts w:hint="default" w:ascii="Calibri" w:hAnsi="Calibri" w:cs="Calibri"/>
                <w:sz w:val="16"/>
                <w:szCs w:val="16"/>
              </w:rPr>
            </w:pPr>
            <w:r>
              <w:rPr>
                <w:rFonts w:hint="default" w:ascii="Calibri" w:hAnsi="Calibri" w:eastAsia="SimSun" w:cs="Calibri"/>
                <w:sz w:val="16"/>
                <w:szCs w:val="16"/>
              </w:rPr>
              <w:t>Managed Service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F14031">
            <w:pPr>
              <w:jc w:val="center"/>
              <w:rPr>
                <w:rFonts w:hint="default" w:ascii="Calibri" w:hAnsi="Calibri" w:cs="Calibri"/>
                <w:sz w:val="16"/>
                <w:szCs w:val="16"/>
              </w:rPr>
            </w:pPr>
            <w:r>
              <w:rPr>
                <w:rFonts w:hint="default" w:ascii="Calibri" w:hAnsi="Calibri" w:eastAsia="SimSun" w:cs="Calibri"/>
                <w:sz w:val="16"/>
                <w:szCs w:val="16"/>
              </w:rPr>
              <w:t>OAuth 2.0 / JWT</w:t>
            </w:r>
          </w:p>
        </w:tc>
      </w:tr>
      <w:tr w14:paraId="20B626D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0C1D979">
            <w:r>
              <w:rPr>
                <w:rFonts w:ascii="Calibri" w:hAnsi="Calibri" w:eastAsia="Calibri"/>
                <w:b/>
                <w:i w:val="0"/>
                <w:color w:val="1F4E79"/>
                <w:sz w:val="15"/>
              </w:rPr>
              <w:t>Notification</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CC05D3F">
            <w:pPr>
              <w:jc w:val="center"/>
              <w:rPr>
                <w:rFonts w:hint="default" w:ascii="Calibri" w:hAnsi="Calibri" w:cs="Calibri"/>
                <w:sz w:val="16"/>
                <w:szCs w:val="16"/>
              </w:rPr>
            </w:pPr>
            <w:r>
              <w:rPr>
                <w:rFonts w:hint="default" w:ascii="Calibri" w:hAnsi="Calibri" w:eastAsia="SimSun" w:cs="Calibri"/>
                <w:sz w:val="16"/>
                <w:szCs w:val="16"/>
              </w:rPr>
              <w:t>Firebase Cloud Messaging (FCM)</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1CAB8A1">
            <w:pPr>
              <w:jc w:val="center"/>
              <w:rPr>
                <w:rFonts w:hint="default" w:ascii="Calibri" w:hAnsi="Calibri" w:cs="Calibri"/>
                <w:sz w:val="16"/>
                <w:szCs w:val="16"/>
                <w:lang w:val="en-IN"/>
              </w:rPr>
            </w:pPr>
            <w:r>
              <w:rPr>
                <w:rFonts w:hint="default" w:ascii="Calibri" w:hAnsi="Calibri" w:cs="Calibri"/>
                <w:sz w:val="16"/>
                <w:szCs w:val="16"/>
                <w:lang w:val="en-IN"/>
              </w:rPr>
              <w:t>SaaS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764527E">
            <w:pPr>
              <w:jc w:val="center"/>
              <w:rPr>
                <w:rFonts w:hint="default" w:ascii="Calibri" w:hAnsi="Calibri" w:cs="Calibri"/>
                <w:sz w:val="16"/>
                <w:szCs w:val="16"/>
              </w:rPr>
            </w:pPr>
            <w:r>
              <w:rPr>
                <w:rFonts w:hint="default" w:ascii="Calibri" w:hAnsi="Calibri" w:eastAsia="SimSun" w:cs="Calibri"/>
                <w:sz w:val="16"/>
                <w:szCs w:val="16"/>
              </w:rPr>
              <w:t>FCM API</w:t>
            </w:r>
          </w:p>
        </w:tc>
      </w:tr>
      <w:tr w14:paraId="3FF8168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E63AC30">
            <w:r>
              <w:rPr>
                <w:rFonts w:ascii="Calibri" w:hAnsi="Calibri" w:eastAsia="Calibri"/>
                <w:b/>
                <w:i w:val="0"/>
                <w:color w:val="1F4E79"/>
                <w:sz w:val="15"/>
              </w:rPr>
              <w:t>Analytics / AI module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F82BF3F">
            <w:pPr>
              <w:jc w:val="center"/>
              <w:rPr>
                <w:rFonts w:hint="default" w:ascii="Calibri" w:hAnsi="Calibri" w:cs="Calibri"/>
                <w:sz w:val="16"/>
                <w:szCs w:val="16"/>
              </w:rPr>
            </w:pPr>
            <w:r>
              <w:rPr>
                <w:rFonts w:hint="default" w:ascii="Calibri" w:hAnsi="Calibri" w:eastAsia="SimSun" w:cs="Calibri"/>
                <w:sz w:val="16"/>
                <w:szCs w:val="16"/>
              </w:rPr>
              <w:t>Python ETA &amp; Severity Prediction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EE32D6">
            <w:pPr>
              <w:jc w:val="center"/>
              <w:rPr>
                <w:rFonts w:hint="default" w:ascii="Calibri" w:hAnsi="Calibri" w:cs="Calibri"/>
                <w:sz w:val="16"/>
                <w:szCs w:val="16"/>
              </w:rPr>
            </w:pPr>
            <w:r>
              <w:rPr>
                <w:rFonts w:hint="default" w:ascii="Calibri" w:hAnsi="Calibri" w:eastAsia="SimSun" w:cs="Calibri"/>
                <w:sz w:val="16"/>
                <w:szCs w:val="16"/>
              </w:rPr>
              <w:t>Azure Virtual Machine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F4BD210">
            <w:pPr>
              <w:jc w:val="center"/>
              <w:rPr>
                <w:rFonts w:hint="default" w:ascii="Calibri" w:hAnsi="Calibri" w:cs="Calibri"/>
                <w:sz w:val="16"/>
                <w:szCs w:val="16"/>
              </w:rPr>
            </w:pPr>
            <w:r>
              <w:rPr>
                <w:rFonts w:hint="default" w:ascii="Calibri" w:hAnsi="Calibri" w:eastAsia="SimSun" w:cs="Calibri"/>
                <w:sz w:val="16"/>
                <w:szCs w:val="16"/>
              </w:rPr>
              <w:t>Internal REST API</w:t>
            </w:r>
          </w:p>
        </w:tc>
      </w:tr>
      <w:tr w14:paraId="2BD00A9A">
        <w:tblPrEx>
          <w:tblCellMar>
            <w:top w:w="0" w:type="dxa"/>
            <w:left w:w="108" w:type="dxa"/>
            <w:bottom w:w="0" w:type="dxa"/>
            <w:right w:w="108" w:type="dxa"/>
          </w:tblCellMar>
        </w:tblPrEx>
        <w:trPr>
          <w:jc w:val="center"/>
        </w:trPr>
        <w:tc>
          <w:tcPr>
            <w:tcW w:w="10296" w:type="dxa"/>
            <w:gridSpan w:val="5"/>
            <w:tcBorders>
              <w:top w:val="single" w:color="B7C9D9" w:sz="6" w:space="0"/>
              <w:left w:val="single" w:color="B7C9D9" w:sz="6" w:space="0"/>
              <w:bottom w:val="single" w:color="B7C9D9" w:sz="6" w:space="0"/>
              <w:right w:val="single" w:color="B7C9D9" w:sz="6" w:space="0"/>
            </w:tcBorders>
            <w:shd w:val="clear" w:color="auto" w:fill="FFFFFF"/>
          </w:tcPr>
          <w:p w14:paraId="48B4DEB7">
            <w:r>
              <w:rPr>
                <w:rFonts w:ascii="Calibri" w:hAnsi="Calibri" w:eastAsia="Calibri"/>
                <w:b/>
                <w:i w:val="0"/>
                <w:color w:val="1F4E79"/>
                <w:sz w:val="18"/>
              </w:rPr>
              <w:t>Paste or draw the final capstone deployment topology diagram here.</w:t>
            </w:r>
          </w:p>
          <w:p w14:paraId="3B4711E5">
            <w:pPr>
              <w:jc w:val="center"/>
              <w:rPr>
                <w:rFonts w:hint="default"/>
              </w:rPr>
            </w:pPr>
            <w:r>
              <w:rPr>
                <w:rFonts w:hint="default"/>
              </w:rPr>
              <w:t>Users (Patient / Driver / Hospital / Admin)</w:t>
            </w:r>
          </w:p>
          <w:p w14:paraId="68F6A587">
            <w:pPr>
              <w:jc w:val="center"/>
              <w:rPr>
                <w:rFonts w:hint="default"/>
              </w:rPr>
            </w:pPr>
            <w:r>
              <w:rPr>
                <w:rFonts w:hint="default"/>
              </w:rPr>
              <w:t>│</w:t>
            </w:r>
          </w:p>
          <w:p w14:paraId="64B99E1D">
            <w:pPr>
              <w:jc w:val="center"/>
              <w:rPr>
                <w:rFonts w:hint="default"/>
              </w:rPr>
            </w:pPr>
            <w:r>
              <w:rPr>
                <w:rFonts w:hint="default"/>
              </w:rPr>
              <w:t>│ HTTPS</w:t>
            </w:r>
          </w:p>
          <w:p w14:paraId="41316EDE">
            <w:pPr>
              <w:jc w:val="center"/>
              <w:rPr>
                <w:rFonts w:hint="default"/>
              </w:rPr>
            </w:pPr>
            <w:r>
              <w:rPr>
                <w:rFonts w:hint="default"/>
              </w:rPr>
              <w:t>Flutter App / React Dashboard</w:t>
            </w:r>
          </w:p>
          <w:p w14:paraId="40BAAAA7">
            <w:pPr>
              <w:jc w:val="center"/>
              <w:rPr>
                <w:rFonts w:hint="default"/>
              </w:rPr>
            </w:pPr>
            <w:r>
              <w:rPr>
                <w:rFonts w:hint="default"/>
              </w:rPr>
              <w:t>│</w:t>
            </w:r>
          </w:p>
          <w:p w14:paraId="519B0404">
            <w:pPr>
              <w:jc w:val="center"/>
              <w:rPr>
                <w:rFonts w:hint="default"/>
              </w:rPr>
            </w:pPr>
            <w:r>
              <w:rPr>
                <w:rFonts w:hint="default"/>
              </w:rPr>
              <w:t>REST API</w:t>
            </w:r>
          </w:p>
          <w:p w14:paraId="3859E356">
            <w:pPr>
              <w:jc w:val="center"/>
              <w:rPr>
                <w:rFonts w:hint="default"/>
                <w:lang w:val="en-IN"/>
              </w:rPr>
            </w:pPr>
            <w:r>
              <w:rPr>
                <w:rFonts w:hint="default"/>
                <w:lang w:val="en-IN"/>
              </w:rPr>
              <w:t>|</w:t>
            </w:r>
          </w:p>
          <w:p w14:paraId="47F09B22">
            <w:pPr>
              <w:jc w:val="center"/>
              <w:rPr>
                <w:rFonts w:hint="default"/>
              </w:rPr>
            </w:pPr>
            <w:r>
              <w:rPr>
                <w:rFonts w:hint="default"/>
              </w:rPr>
              <w:t>Azure VM (FastAPI Backend)</w:t>
            </w:r>
          </w:p>
          <w:p w14:paraId="4FD25869">
            <w:pPr>
              <w:jc w:val="center"/>
              <w:rPr>
                <w:rFonts w:hint="default"/>
              </w:rPr>
            </w:pPr>
            <w:r>
              <w:rPr>
                <w:rFonts w:hint="default"/>
              </w:rPr>
              <w:t xml:space="preserve">│      </w:t>
            </w:r>
            <w:r>
              <w:rPr>
                <w:rFonts w:hint="default"/>
                <w:lang w:val="en-IN"/>
              </w:rPr>
              <w:t xml:space="preserve">                    </w:t>
            </w:r>
            <w:r>
              <w:rPr>
                <w:rFonts w:hint="default"/>
              </w:rPr>
              <w:t xml:space="preserve">  │   </w:t>
            </w:r>
            <w:r>
              <w:rPr>
                <w:rFonts w:hint="default"/>
                <w:lang w:val="en-IN"/>
              </w:rPr>
              <w:t xml:space="preserve">      </w:t>
            </w:r>
            <w:r>
              <w:rPr>
                <w:rFonts w:hint="default"/>
              </w:rPr>
              <w:t xml:space="preserve">      │</w:t>
            </w:r>
          </w:p>
          <w:p w14:paraId="0640CD58">
            <w:pPr>
              <w:jc w:val="center"/>
              <w:rPr>
                <w:rFonts w:hint="default"/>
              </w:rPr>
            </w:pPr>
            <w:r>
              <w:rPr>
                <w:rFonts w:hint="default"/>
              </w:rPr>
              <w:t xml:space="preserve">│        </w:t>
            </w:r>
            <w:r>
              <w:rPr>
                <w:rFonts w:hint="default"/>
                <w:lang w:val="en-IN"/>
              </w:rPr>
              <w:t xml:space="preserve">                    </w:t>
            </w:r>
            <w:r>
              <w:rPr>
                <w:rFonts w:hint="default"/>
              </w:rPr>
              <w:t xml:space="preserve">│         </w:t>
            </w:r>
            <w:r>
              <w:rPr>
                <w:rFonts w:hint="default"/>
                <w:lang w:val="en-IN"/>
              </w:rPr>
              <w:t xml:space="preserve">      </w:t>
            </w:r>
            <w:r>
              <w:rPr>
                <w:rFonts w:hint="default"/>
              </w:rPr>
              <w:t>│</w:t>
            </w:r>
          </w:p>
          <w:p w14:paraId="67B41143">
            <w:pPr>
              <w:jc w:val="center"/>
              <w:rPr>
                <w:rFonts w:hint="default"/>
              </w:rPr>
            </w:pPr>
            <w:r>
              <w:rPr>
                <w:rFonts w:hint="default"/>
              </w:rPr>
              <w:t>Azure SQL DB  Blob Storage  AI Module</w:t>
            </w:r>
          </w:p>
          <w:p w14:paraId="599A8609">
            <w:pPr>
              <w:jc w:val="center"/>
              <w:rPr>
                <w:rFonts w:hint="default"/>
              </w:rPr>
            </w:pPr>
            <w:r>
              <w:rPr>
                <w:rFonts w:hint="default"/>
              </w:rPr>
              <w:t>(Managed)    (Managed)   (Python ETA &amp;</w:t>
            </w:r>
          </w:p>
          <w:p w14:paraId="22406A94">
            <w:pPr>
              <w:jc w:val="center"/>
              <w:rPr>
                <w:rFonts w:hint="default"/>
              </w:rPr>
            </w:pPr>
            <w:r>
              <w:rPr>
                <w:rFonts w:hint="default"/>
              </w:rPr>
              <w:t>Severity Analysis)</w:t>
            </w:r>
          </w:p>
          <w:p w14:paraId="5C6BAC7F">
            <w:pPr>
              <w:jc w:val="center"/>
              <w:rPr>
                <w:rFonts w:hint="default"/>
              </w:rPr>
            </w:pPr>
            <w:r>
              <w:rPr>
                <w:rFonts w:hint="default"/>
              </w:rPr>
              <w:t>│</w:t>
            </w:r>
          </w:p>
          <w:p w14:paraId="773E2A29">
            <w:pPr>
              <w:jc w:val="center"/>
              <w:rPr>
                <w:rFonts w:hint="default"/>
              </w:rPr>
            </w:pPr>
            <w:r>
              <w:rPr>
                <w:rFonts w:hint="default"/>
              </w:rPr>
              <w:t>Firebase Cloud Messaging</w:t>
            </w:r>
          </w:p>
          <w:p w14:paraId="7C19B22E">
            <w:pPr>
              <w:jc w:val="center"/>
              <w:rPr>
                <w:rFonts w:hint="default"/>
              </w:rPr>
            </w:pPr>
            <w:r>
              <w:rPr>
                <w:rFonts w:hint="default"/>
              </w:rPr>
              <w:t>│</w:t>
            </w:r>
          </w:p>
          <w:p w14:paraId="4B7AE9E9">
            <w:pPr>
              <w:jc w:val="center"/>
            </w:pPr>
            <w:r>
              <w:rPr>
                <w:rFonts w:hint="default"/>
              </w:rPr>
              <w:t>Ambulance Driver Notifications</w:t>
            </w:r>
          </w:p>
        </w:tc>
      </w:tr>
      <w:tr w14:paraId="28585E67">
        <w:tblPrEx>
          <w:tblCellMar>
            <w:top w:w="0" w:type="dxa"/>
            <w:left w:w="108" w:type="dxa"/>
            <w:bottom w:w="0" w:type="dxa"/>
            <w:right w:w="108" w:type="dxa"/>
          </w:tblCellMar>
        </w:tblPrEx>
        <w:trPr>
          <w:jc w:val="center"/>
        </w:trPr>
        <w:tc>
          <w:tcPr>
            <w:tcW w:w="10296" w:type="dxa"/>
            <w:gridSpan w:val="5"/>
            <w:tcBorders>
              <w:top w:val="single" w:color="B7C9D9" w:sz="6" w:space="0"/>
              <w:left w:val="single" w:color="B7C9D9" w:sz="6" w:space="0"/>
              <w:bottom w:val="single" w:color="B7C9D9" w:sz="6" w:space="0"/>
              <w:right w:val="single" w:color="B7C9D9" w:sz="6" w:space="0"/>
            </w:tcBorders>
            <w:shd w:val="clear" w:color="auto" w:fill="FFFFFF"/>
          </w:tcPr>
          <w:p w14:paraId="23F081E4">
            <w:r>
              <w:rPr>
                <w:rFonts w:ascii="Calibri" w:hAnsi="Calibri" w:eastAsia="Calibri"/>
                <w:b/>
                <w:i w:val="0"/>
                <w:color w:val="1F4E79"/>
                <w:sz w:val="18"/>
              </w:rPr>
              <w:t>SOA/API Integration Explanation: Explain how services communicate and why modular service design is useful.</w:t>
            </w:r>
          </w:p>
          <w:p w14:paraId="14366268">
            <w:pPr>
              <w:jc w:val="both"/>
            </w:pPr>
            <w:r>
              <w:rPr>
                <w:rFonts w:hint="default" w:ascii="Calibri" w:hAnsi="Calibri" w:eastAsia="SimSun" w:cs="Calibri"/>
                <w:sz w:val="24"/>
                <w:szCs w:val="24"/>
              </w:rPr>
              <w:t>The CareRoute system follows a Service-Oriented Architecture (SOA), where each major component performs a specific function and communicates through secure REST APIs. The Flutter mobile application and React dashboard send emergency requests to the FastAPI backend. The backend processes requests, stores data in Azure SQL Database, retrieves files from Azure Blob Storage, and invokes the AI module for ETA prediction and severity analysis. Firebase Cloud Messaging sends real-time notifications to ambulance drivers and users. This modular architecture allows each service to be developed, maintained, and scaled independently, improving system reliability, flexibility, and performance.</w:t>
            </w:r>
          </w:p>
        </w:tc>
      </w:tr>
    </w:tbl>
    <w:p w14:paraId="794D387A">
      <w:pPr>
        <w:spacing w:before="180" w:after="80"/>
      </w:pPr>
      <w:r>
        <w:rPr>
          <w:rFonts w:ascii="Calibri" w:hAnsi="Calibri" w:eastAsia="Calibri"/>
          <w:b/>
          <w:i w:val="0"/>
          <w:color w:val="1F4E79"/>
          <w:sz w:val="28"/>
        </w:rPr>
        <w:t>Q4: Design Alternatives, Identity, Access and Federated Cloud Privacy Case</w:t>
      </w:r>
    </w:p>
    <w:p w14:paraId="5F1B89C6">
      <w:pPr>
        <w:spacing w:before="0" w:after="80" w:line="262" w:lineRule="auto"/>
      </w:pPr>
      <w:r>
        <w:rPr>
          <w:rFonts w:ascii="Calibri" w:hAnsi="Calibri" w:eastAsia="Calibri"/>
          <w:b w:val="0"/>
          <w:i w:val="0"/>
          <w:color w:val="1F2937"/>
          <w:sz w:val="20"/>
        </w:rPr>
        <w:t>Compare at least two deployment alternatives for your capstone product, such as single VM, multi-tier VM, containerized deployment, managed backend, federated cloud or hybrid cloud model. Justify the selected design by analyzing identity management, role-based access control, federated access, data sharing, privacy protection and security risks.</w:t>
      </w:r>
    </w:p>
    <w:tbl>
      <w:tblPr>
        <w:tblStyle w:val="12"/>
        <w:tblW w:w="10296" w:type="dxa"/>
        <w:jc w:val="center"/>
        <w:tblLayout w:type="fixed"/>
        <w:tblCellMar>
          <w:top w:w="0" w:type="dxa"/>
          <w:left w:w="108" w:type="dxa"/>
          <w:bottom w:w="0" w:type="dxa"/>
          <w:right w:w="108" w:type="dxa"/>
        </w:tblCellMar>
      </w:tblPr>
      <w:tblGrid>
        <w:gridCol w:w="2613"/>
        <w:gridCol w:w="2613"/>
        <w:gridCol w:w="1"/>
        <w:gridCol w:w="2612"/>
        <w:gridCol w:w="2613"/>
        <w:gridCol w:w="2"/>
      </w:tblGrid>
      <w:tr w14:paraId="775D5F11">
        <w:tblPrEx>
          <w:tblCellMar>
            <w:top w:w="0" w:type="dxa"/>
            <w:left w:w="108" w:type="dxa"/>
            <w:bottom w:w="0" w:type="dxa"/>
            <w:right w:w="108" w:type="dxa"/>
          </w:tblCellMar>
        </w:tblPrEx>
        <w:trPr>
          <w:gridAfter w:val="1"/>
          <w:jc w:val="center"/>
        </w:trPr>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1ED17B3C">
            <w:pPr>
              <w:jc w:val="center"/>
            </w:pPr>
            <w:r>
              <w:rPr>
                <w:rFonts w:ascii="Calibri" w:hAnsi="Calibri" w:eastAsia="Calibri"/>
                <w:b/>
                <w:i w:val="0"/>
                <w:color w:val="FFFFFF"/>
                <w:sz w:val="16"/>
              </w:rPr>
              <w:t>Deployment Alternative</w:t>
            </w:r>
          </w:p>
        </w:tc>
        <w:tc>
          <w:tcPr>
            <w:tcW w:w="2664" w:type="dxa"/>
            <w:tcBorders>
              <w:top w:val="single" w:color="1F4E79" w:sz="6" w:space="0"/>
              <w:left w:val="single" w:color="1F4E79" w:sz="6" w:space="0"/>
              <w:bottom w:val="single" w:color="1F4E79" w:sz="6" w:space="0"/>
              <w:right w:val="single" w:color="1F4E79" w:sz="6" w:space="0"/>
            </w:tcBorders>
            <w:shd w:val="clear" w:color="auto" w:fill="1F4E79"/>
          </w:tcPr>
          <w:p w14:paraId="0F41820B">
            <w:pPr>
              <w:jc w:val="center"/>
            </w:pPr>
            <w:r>
              <w:rPr>
                <w:rFonts w:ascii="Calibri" w:hAnsi="Calibri" w:eastAsia="Calibri"/>
                <w:b/>
                <w:i w:val="0"/>
                <w:color w:val="FFFFFF"/>
                <w:sz w:val="16"/>
              </w:rPr>
              <w:t>Advantages</w:t>
            </w:r>
          </w:p>
        </w:tc>
        <w:tc>
          <w:tcPr>
            <w:tcW w:w="2664" w:type="dxa"/>
            <w:gridSpan w:val="2"/>
            <w:tcBorders>
              <w:top w:val="single" w:color="1F4E79" w:sz="6" w:space="0"/>
              <w:left w:val="single" w:color="1F4E79" w:sz="6" w:space="0"/>
              <w:bottom w:val="single" w:color="1F4E79" w:sz="6" w:space="0"/>
              <w:right w:val="single" w:color="1F4E79" w:sz="6" w:space="0"/>
            </w:tcBorders>
            <w:shd w:val="clear" w:color="auto" w:fill="1F4E79"/>
          </w:tcPr>
          <w:p w14:paraId="3EE4CE9B">
            <w:pPr>
              <w:jc w:val="center"/>
            </w:pPr>
            <w:r>
              <w:rPr>
                <w:rFonts w:ascii="Calibri" w:hAnsi="Calibri" w:eastAsia="Calibri"/>
                <w:b/>
                <w:i w:val="0"/>
                <w:color w:val="FFFFFF"/>
                <w:sz w:val="16"/>
              </w:rPr>
              <w:t>Limitations / Risks</w:t>
            </w:r>
          </w:p>
        </w:tc>
        <w:tc>
          <w:tcPr>
            <w:tcW w:w="2736" w:type="dxa"/>
            <w:tcBorders>
              <w:top w:val="single" w:color="1F4E79" w:sz="6" w:space="0"/>
              <w:left w:val="single" w:color="1F4E79" w:sz="6" w:space="0"/>
              <w:bottom w:val="single" w:color="1F4E79" w:sz="6" w:space="0"/>
              <w:right w:val="single" w:color="1F4E79" w:sz="6" w:space="0"/>
            </w:tcBorders>
            <w:shd w:val="clear" w:color="auto" w:fill="1F4E79"/>
          </w:tcPr>
          <w:p w14:paraId="3A6B4472">
            <w:pPr>
              <w:jc w:val="center"/>
            </w:pPr>
            <w:r>
              <w:rPr>
                <w:rFonts w:ascii="Calibri" w:hAnsi="Calibri" w:eastAsia="Calibri"/>
                <w:b/>
                <w:i w:val="0"/>
                <w:color w:val="FFFFFF"/>
                <w:sz w:val="16"/>
              </w:rPr>
              <w:t>Identity and Privacy Impact</w:t>
            </w:r>
          </w:p>
        </w:tc>
      </w:tr>
      <w:tr w14:paraId="22B6970F">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188DCED">
            <w:r>
              <w:rPr>
                <w:rFonts w:ascii="Calibri" w:hAnsi="Calibri" w:eastAsia="Calibri"/>
                <w:b/>
                <w:i w:val="0"/>
                <w:color w:val="1F4E79"/>
                <w:sz w:val="16"/>
              </w:rPr>
              <w:t>Alternative 1</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20BB52B">
            <w:pPr>
              <w:jc w:val="center"/>
              <w:rPr>
                <w:rFonts w:hint="default" w:ascii="Calibri" w:hAnsi="Calibri" w:cs="Calibri"/>
                <w:sz w:val="15"/>
                <w:szCs w:val="15"/>
              </w:rPr>
            </w:pPr>
            <w:r>
              <w:rPr>
                <w:rFonts w:hint="default" w:ascii="Calibri" w:hAnsi="Calibri" w:eastAsia="SimSun" w:cs="Calibri"/>
                <w:sz w:val="15"/>
                <w:szCs w:val="15"/>
              </w:rPr>
              <w:t>Simple deployment, low cost, easy management for a prototype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0303DFF6">
            <w:pPr>
              <w:jc w:val="center"/>
              <w:rPr>
                <w:rFonts w:hint="default" w:ascii="Calibri" w:hAnsi="Calibri" w:cs="Calibri"/>
                <w:sz w:val="15"/>
                <w:szCs w:val="15"/>
              </w:rPr>
            </w:pPr>
            <w:r>
              <w:rPr>
                <w:rFonts w:hint="default" w:ascii="Calibri" w:hAnsi="Calibri" w:eastAsia="SimSun" w:cs="Calibri"/>
                <w:sz w:val="15"/>
                <w:szCs w:val="15"/>
              </w:rPr>
              <w:t>Limited scalability and single point of failure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D928DDF">
            <w:pPr>
              <w:jc w:val="center"/>
              <w:rPr>
                <w:rFonts w:hint="default" w:ascii="Calibri" w:hAnsi="Calibri" w:cs="Calibri"/>
                <w:sz w:val="15"/>
                <w:szCs w:val="15"/>
              </w:rPr>
            </w:pPr>
            <w:r>
              <w:rPr>
                <w:rFonts w:hint="default" w:ascii="Calibri" w:hAnsi="Calibri" w:eastAsia="SimSun" w:cs="Calibri"/>
                <w:sz w:val="15"/>
                <w:szCs w:val="15"/>
              </w:rPr>
              <w:t>Basic authentication and role-based access can be implemented, but availability is lower.Basic authentication and role-based access can be implemented, but availability is lower.</w:t>
            </w:r>
          </w:p>
        </w:tc>
      </w:tr>
      <w:tr w14:paraId="1949FD67">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97A808">
            <w:r>
              <w:rPr>
                <w:rFonts w:ascii="Calibri" w:hAnsi="Calibri" w:eastAsia="Calibri"/>
                <w:b/>
                <w:i w:val="0"/>
                <w:color w:val="1F4E79"/>
                <w:sz w:val="16"/>
              </w:rPr>
              <w:t>Alternative 2</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79B81A61">
            <w:pPr>
              <w:jc w:val="center"/>
              <w:rPr>
                <w:rFonts w:hint="default" w:ascii="Calibri" w:hAnsi="Calibri" w:cs="Calibri"/>
                <w:sz w:val="15"/>
                <w:szCs w:val="15"/>
              </w:rPr>
            </w:pPr>
            <w:r>
              <w:rPr>
                <w:rFonts w:hint="default" w:ascii="Calibri" w:hAnsi="Calibri" w:eastAsia="SimSun" w:cs="Calibri"/>
                <w:sz w:val="15"/>
                <w:szCs w:val="15"/>
              </w:rPr>
              <w:t>Better scalability, improved performance, fault isolation, and easier maintenance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0BA0DB48">
            <w:pPr>
              <w:jc w:val="center"/>
              <w:rPr>
                <w:rFonts w:hint="default" w:ascii="Calibri" w:hAnsi="Calibri" w:cs="Calibri"/>
                <w:sz w:val="15"/>
                <w:szCs w:val="15"/>
              </w:rPr>
            </w:pPr>
            <w:r>
              <w:rPr>
                <w:rFonts w:hint="default" w:ascii="Calibri" w:hAnsi="Calibri" w:eastAsia="SimSun" w:cs="Calibri"/>
                <w:sz w:val="15"/>
                <w:szCs w:val="15"/>
              </w:rPr>
              <w:t>Higher infrastructure complexity and cost</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DFEEA22">
            <w:pPr>
              <w:jc w:val="center"/>
              <w:rPr>
                <w:rFonts w:hint="default" w:ascii="Calibri" w:hAnsi="Calibri" w:cs="Calibri"/>
                <w:sz w:val="15"/>
                <w:szCs w:val="15"/>
              </w:rPr>
            </w:pPr>
            <w:r>
              <w:rPr>
                <w:rFonts w:hint="default" w:ascii="Calibri" w:hAnsi="Calibri" w:eastAsia="SimSun" w:cs="Calibri"/>
                <w:sz w:val="15"/>
                <w:szCs w:val="15"/>
              </w:rPr>
              <w:t>Stronger identity management, better data isolation, and improved privacy protection across services.</w:t>
            </w:r>
          </w:p>
        </w:tc>
      </w:tr>
      <w:tr w14:paraId="74492ADF">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B5F6C3E">
            <w:r>
              <w:rPr>
                <w:rFonts w:ascii="Calibri" w:hAnsi="Calibri" w:eastAsia="Calibri"/>
                <w:b/>
                <w:i w:val="0"/>
                <w:color w:val="1F4E79"/>
                <w:sz w:val="16"/>
              </w:rPr>
              <w:t>Selected design</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CAFE02">
            <w:pPr>
              <w:jc w:val="center"/>
              <w:rPr>
                <w:rFonts w:hint="default" w:ascii="Calibri" w:hAnsi="Calibri" w:cs="Calibri"/>
                <w:sz w:val="15"/>
                <w:szCs w:val="15"/>
              </w:rPr>
            </w:pPr>
            <w:r>
              <w:rPr>
                <w:rFonts w:hint="default" w:ascii="Calibri" w:hAnsi="Calibri" w:eastAsia="SimSun" w:cs="Calibri"/>
                <w:sz w:val="15"/>
                <w:szCs w:val="15"/>
              </w:rPr>
              <w:t>Combines simple VM deployment with managed database, storage, authentication, and notifications for better reliability and scalability</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7985C82">
            <w:pPr>
              <w:jc w:val="center"/>
              <w:rPr>
                <w:rFonts w:hint="default" w:ascii="Calibri" w:hAnsi="Calibri" w:cs="Calibri"/>
                <w:sz w:val="15"/>
                <w:szCs w:val="15"/>
              </w:rPr>
            </w:pPr>
            <w:r>
              <w:rPr>
                <w:rFonts w:hint="default" w:ascii="Calibri" w:hAnsi="Calibri" w:eastAsia="SimSun" w:cs="Calibri"/>
                <w:sz w:val="15"/>
                <w:szCs w:val="15"/>
              </w:rPr>
              <w:t>Requires integration between multiple cloud services</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57BA2AC">
            <w:pPr>
              <w:jc w:val="center"/>
              <w:rPr>
                <w:rFonts w:hint="default" w:ascii="Calibri" w:hAnsi="Calibri" w:cs="Calibri"/>
                <w:sz w:val="15"/>
                <w:szCs w:val="15"/>
              </w:rPr>
            </w:pPr>
            <w:r>
              <w:rPr>
                <w:rFonts w:hint="default" w:ascii="Calibri" w:hAnsi="Calibri" w:eastAsia="SimSun" w:cs="Calibri"/>
                <w:sz w:val="15"/>
                <w:szCs w:val="15"/>
              </w:rPr>
              <w:t>Supports secure authentication, role-based access control, encrypted communication, and better protection of sensitive healthcare data.</w:t>
            </w:r>
          </w:p>
        </w:tc>
      </w:tr>
      <w:tr w14:paraId="30DC1866">
        <w:tblPrEx>
          <w:tblCellMar>
            <w:top w:w="0" w:type="dxa"/>
            <w:left w:w="108" w:type="dxa"/>
            <w:bottom w:w="0" w:type="dxa"/>
            <w:right w:w="108" w:type="dxa"/>
          </w:tblCellMar>
        </w:tblPrEx>
        <w:trPr>
          <w:jc w:val="center"/>
        </w:trPr>
        <w:tc>
          <w:tcPr>
            <w:tcW w:w="3384" w:type="dxa"/>
            <w:gridSpan w:val="3"/>
            <w:tcBorders>
              <w:top w:val="single" w:color="1F4E79" w:sz="6" w:space="0"/>
              <w:left w:val="single" w:color="1F4E79" w:sz="6" w:space="0"/>
              <w:bottom w:val="single" w:color="1F4E79" w:sz="6" w:space="0"/>
              <w:right w:val="single" w:color="1F4E79" w:sz="6" w:space="0"/>
            </w:tcBorders>
            <w:shd w:val="clear" w:color="auto" w:fill="1F4E79"/>
          </w:tcPr>
          <w:p w14:paraId="516D6FDD">
            <w:pPr>
              <w:jc w:val="center"/>
            </w:pPr>
            <w:r>
              <w:rPr>
                <w:rFonts w:ascii="Calibri" w:hAnsi="Calibri" w:eastAsia="Calibri"/>
                <w:b/>
                <w:i w:val="0"/>
                <w:color w:val="FFFFFF"/>
                <w:sz w:val="16"/>
              </w:rPr>
              <w:t>Security Area</w:t>
            </w:r>
          </w:p>
        </w:tc>
        <w:tc>
          <w:tcPr>
            <w:tcW w:w="6912" w:type="dxa"/>
            <w:gridSpan w:val="3"/>
            <w:tcBorders>
              <w:top w:val="single" w:color="1F4E79" w:sz="6" w:space="0"/>
              <w:left w:val="single" w:color="1F4E79" w:sz="6" w:space="0"/>
              <w:bottom w:val="single" w:color="1F4E79" w:sz="6" w:space="0"/>
              <w:right w:val="single" w:color="1F4E79" w:sz="6" w:space="0"/>
            </w:tcBorders>
            <w:shd w:val="clear" w:color="auto" w:fill="1F4E79"/>
          </w:tcPr>
          <w:p w14:paraId="64E53230">
            <w:pPr>
              <w:jc w:val="center"/>
            </w:pPr>
            <w:r>
              <w:rPr>
                <w:rFonts w:ascii="Calibri" w:hAnsi="Calibri" w:eastAsia="Calibri"/>
                <w:b/>
                <w:i w:val="0"/>
                <w:color w:val="FFFFFF"/>
                <w:sz w:val="16"/>
              </w:rPr>
              <w:t>Student Decision</w:t>
            </w:r>
          </w:p>
        </w:tc>
      </w:tr>
      <w:tr w14:paraId="72B3323E">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BC33225">
            <w:pPr>
              <w:jc w:val="center"/>
            </w:pPr>
            <w:r>
              <w:rPr>
                <w:rFonts w:ascii="Calibri" w:hAnsi="Calibri" w:eastAsia="Calibri"/>
                <w:b/>
                <w:i w:val="0"/>
                <w:color w:val="1F4E79"/>
                <w:sz w:val="16"/>
              </w:rPr>
              <w:t>User roles</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0D0DE1C4">
            <w:pPr>
              <w:jc w:val="center"/>
              <w:rPr>
                <w:rFonts w:hint="default" w:ascii="Calibri" w:hAnsi="Calibri" w:cs="Calibri"/>
                <w:sz w:val="16"/>
                <w:szCs w:val="16"/>
              </w:rPr>
            </w:pPr>
            <w:r>
              <w:rPr>
                <w:rFonts w:hint="default" w:ascii="Calibri" w:hAnsi="Calibri" w:eastAsia="SimSun" w:cs="Calibri"/>
                <w:sz w:val="16"/>
                <w:szCs w:val="16"/>
              </w:rPr>
              <w:t>Patient, Ambulance Driver, Hospital Staff, Dispatcher, and Administrator</w:t>
            </w:r>
          </w:p>
        </w:tc>
      </w:tr>
      <w:tr w14:paraId="64546FC6">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BF26BC6">
            <w:r>
              <w:rPr>
                <w:rFonts w:ascii="Calibri" w:hAnsi="Calibri" w:eastAsia="Calibri"/>
                <w:b/>
                <w:i w:val="0"/>
                <w:color w:val="1F4E79"/>
                <w:sz w:val="16"/>
              </w:rPr>
              <w:t>Authentication method</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E9C20EB">
            <w:pPr>
              <w:jc w:val="center"/>
              <w:rPr>
                <w:rFonts w:hint="default" w:ascii="Calibri" w:hAnsi="Calibri" w:cs="Calibri"/>
                <w:sz w:val="16"/>
                <w:szCs w:val="16"/>
              </w:rPr>
            </w:pPr>
            <w:r>
              <w:rPr>
                <w:rFonts w:hint="default" w:ascii="Calibri" w:hAnsi="Calibri" w:eastAsia="SimSun" w:cs="Calibri"/>
                <w:sz w:val="16"/>
                <w:szCs w:val="16"/>
              </w:rPr>
              <w:t>Azure Active Directory with JWT-based authentication</w:t>
            </w:r>
          </w:p>
        </w:tc>
      </w:tr>
      <w:tr w14:paraId="39A88D75">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369DC0AF">
            <w:r>
              <w:rPr>
                <w:rFonts w:ascii="Calibri" w:hAnsi="Calibri" w:eastAsia="Calibri"/>
                <w:b/>
                <w:i w:val="0"/>
                <w:color w:val="1F4E79"/>
                <w:sz w:val="16"/>
              </w:rPr>
              <w:t>Role-based access control</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1E03DC4">
            <w:pPr>
              <w:jc w:val="center"/>
              <w:rPr>
                <w:rFonts w:hint="default" w:ascii="Calibri" w:hAnsi="Calibri" w:cs="Calibri"/>
                <w:sz w:val="16"/>
                <w:szCs w:val="16"/>
              </w:rPr>
            </w:pPr>
            <w:r>
              <w:rPr>
                <w:rFonts w:hint="default" w:ascii="Calibri" w:hAnsi="Calibri" w:eastAsia="SimSun" w:cs="Calibri"/>
                <w:sz w:val="16"/>
                <w:szCs w:val="16"/>
              </w:rPr>
              <w:t>Each user role has access only to the features and data required for their responsibilities.</w:t>
            </w:r>
          </w:p>
        </w:tc>
      </w:tr>
      <w:tr w14:paraId="2198A292">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ACBB7E0">
            <w:r>
              <w:rPr>
                <w:rFonts w:ascii="Calibri" w:hAnsi="Calibri" w:eastAsia="Calibri"/>
                <w:b/>
                <w:i w:val="0"/>
                <w:color w:val="1F4E79"/>
                <w:sz w:val="16"/>
              </w:rPr>
              <w:t>Federated access / partner access</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7BBF4154">
            <w:pPr>
              <w:jc w:val="center"/>
              <w:rPr>
                <w:rFonts w:hint="default" w:ascii="Calibri" w:hAnsi="Calibri" w:cs="Calibri"/>
                <w:sz w:val="16"/>
                <w:szCs w:val="16"/>
              </w:rPr>
            </w:pPr>
            <w:r>
              <w:rPr>
                <w:rFonts w:hint="default" w:ascii="Calibri" w:hAnsi="Calibri" w:eastAsia="SimSun" w:cs="Calibri"/>
                <w:sz w:val="16"/>
                <w:szCs w:val="16"/>
              </w:rPr>
              <w:t>Hospitals and emergency service partners can securely access shared information using authenticated cloud services.</w:t>
            </w:r>
          </w:p>
        </w:tc>
      </w:tr>
      <w:tr w14:paraId="0E75813E">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23FE85F">
            <w:r>
              <w:rPr>
                <w:rFonts w:ascii="Calibri" w:hAnsi="Calibri" w:eastAsia="Calibri"/>
                <w:b/>
                <w:i w:val="0"/>
                <w:color w:val="1F4E79"/>
                <w:sz w:val="16"/>
              </w:rPr>
              <w:t>Sensitive data handled</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D9C01C0">
            <w:pPr>
              <w:jc w:val="center"/>
              <w:rPr>
                <w:rFonts w:hint="default" w:ascii="Calibri" w:hAnsi="Calibri" w:cs="Calibri"/>
                <w:sz w:val="16"/>
                <w:szCs w:val="16"/>
              </w:rPr>
            </w:pPr>
            <w:r>
              <w:rPr>
                <w:rFonts w:hint="default" w:ascii="Calibri" w:hAnsi="Calibri" w:eastAsia="SimSun" w:cs="Calibri"/>
                <w:sz w:val="16"/>
                <w:szCs w:val="16"/>
              </w:rPr>
              <w:t>Patient details, emergency requests, ambulance location, medical records, and dispatch history.</w:t>
            </w:r>
          </w:p>
        </w:tc>
      </w:tr>
      <w:tr w14:paraId="2FFE326E">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5F8E730">
            <w:r>
              <w:rPr>
                <w:rFonts w:ascii="Calibri" w:hAnsi="Calibri" w:eastAsia="Calibri"/>
                <w:b/>
                <w:i w:val="0"/>
                <w:color w:val="1F4E79"/>
                <w:sz w:val="16"/>
              </w:rPr>
              <w:t>Privacy protection decision</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16FFFC47">
            <w:pPr>
              <w:jc w:val="center"/>
              <w:rPr>
                <w:rFonts w:hint="default" w:ascii="Calibri" w:hAnsi="Calibri" w:cs="Calibri"/>
                <w:sz w:val="16"/>
                <w:szCs w:val="16"/>
              </w:rPr>
            </w:pPr>
            <w:r>
              <w:rPr>
                <w:rFonts w:hint="default" w:ascii="Calibri" w:hAnsi="Calibri" w:eastAsia="SimSun" w:cs="Calibri"/>
                <w:sz w:val="16"/>
                <w:szCs w:val="16"/>
              </w:rPr>
              <w:t>Data is encrypted during transmission and storage, access is restricted using RBAC, and sensitive information is protected through secure authentication and authorization mechanisms.</w:t>
            </w:r>
          </w:p>
        </w:tc>
      </w:tr>
      <w:tr w14:paraId="03BCE390">
        <w:tblPrEx>
          <w:tblCellMar>
            <w:top w:w="0" w:type="dxa"/>
            <w:left w:w="108" w:type="dxa"/>
            <w:bottom w:w="0" w:type="dxa"/>
            <w:right w:w="108" w:type="dxa"/>
          </w:tblCellMar>
        </w:tblPrEx>
        <w:trPr>
          <w:jc w:val="center"/>
        </w:trPr>
        <w:tc>
          <w:tcPr>
            <w:tcW w:w="10296" w:type="dxa"/>
            <w:gridSpan w:val="6"/>
            <w:tcBorders>
              <w:top w:val="single" w:color="B7C9D9" w:sz="6" w:space="0"/>
              <w:left w:val="single" w:color="B7C9D9" w:sz="6" w:space="0"/>
              <w:bottom w:val="single" w:color="B7C9D9" w:sz="6" w:space="0"/>
              <w:right w:val="single" w:color="B7C9D9" w:sz="6" w:space="0"/>
            </w:tcBorders>
            <w:shd w:val="clear" w:color="auto" w:fill="FFFFFF"/>
          </w:tcPr>
          <w:p w14:paraId="789F4EF7">
            <w:r>
              <w:rPr>
                <w:rFonts w:ascii="Calibri" w:hAnsi="Calibri" w:eastAsia="Calibri"/>
                <w:b/>
                <w:i w:val="0"/>
                <w:color w:val="1F4E79"/>
                <w:sz w:val="18"/>
              </w:rPr>
              <w:t>Case Analysis Response: Defend why the selected design is better for identity, access and privacy.</w:t>
            </w:r>
          </w:p>
          <w:p w14:paraId="789C45D8">
            <w:pPr>
              <w:jc w:val="both"/>
            </w:pPr>
            <w:r>
              <w:rPr>
                <w:rFonts w:hint="default" w:ascii="Calibri" w:hAnsi="Calibri" w:eastAsia="SimSun" w:cs="Calibri"/>
                <w:sz w:val="24"/>
                <w:szCs w:val="24"/>
              </w:rPr>
              <w:t>The selected cloud architecture combines an Azure Virtual Machine with managed cloud services to achieve a balance between performance, scalability, and security. Role-Based Access Control (RBAC) ensures that patients, drivers, hospital staff, dispatchers, and administrators can access only the information relevant to their roles. Azure Active Directory and JWT authentication provide secure user identity verification. Sensitive healthcare information is protected through encrypted communication and controlled database access. Managed cloud services improve availability, backup, and recovery while reducing administrative overhead. Compared to a single VM deployment, this architecture offers better scalability and fault isolation without significantly increasing complexity. This design is well suited for the CareRoute ambulance dispatch system because it prioritizes patient privacy, secure access, and reliable emergency service delivery.</w:t>
            </w:r>
          </w:p>
        </w:tc>
      </w:tr>
    </w:tbl>
    <w:p w14:paraId="4B1D0644">
      <w:pPr>
        <w:spacing w:before="180" w:after="80"/>
      </w:pPr>
      <w:r>
        <w:rPr>
          <w:rFonts w:ascii="Calibri" w:hAnsi="Calibri" w:eastAsia="Calibri"/>
          <w:b/>
          <w:i w:val="0"/>
          <w:color w:val="1F4E79"/>
          <w:sz w:val="28"/>
        </w:rPr>
        <w:t>Q5: Software-Defined Datacenter and Cloud Operations Defense Case</w:t>
      </w:r>
    </w:p>
    <w:p w14:paraId="1E9D81F0">
      <w:pPr>
        <w:spacing w:before="0" w:after="80" w:line="262" w:lineRule="auto"/>
      </w:pPr>
      <w:r>
        <w:rPr>
          <w:rFonts w:ascii="Calibri" w:hAnsi="Calibri" w:eastAsia="Calibri"/>
          <w:b w:val="0"/>
          <w:i w:val="0"/>
          <w:color w:val="1F2937"/>
          <w:sz w:val="20"/>
        </w:rPr>
        <w:t>Analyze how your infrastructure will respond to operational and failure scenarios such as VM failure, database growth, traffic spike, credential leakage, service outage, resource contention or cost increase. Explain how SDDC concepts and cloud operations practices such as automated provisioning, software-defined networking, software-defined storage, monitoring, logging, backup, rollback, scaling, resource control and maintenance improve the final infrastructure design. Include Green Computing decisions such as resource right-sizing, storage lifecycle control, log retention, API-call reduction, scheduled shutdown, VM/container/serverless comparison and carbon/energy proxy indicators where relevant.</w:t>
      </w:r>
    </w:p>
    <w:tbl>
      <w:tblPr>
        <w:tblStyle w:val="12"/>
        <w:tblW w:w="10296" w:type="dxa"/>
        <w:jc w:val="center"/>
        <w:tblLayout w:type="fixed"/>
        <w:tblCellMar>
          <w:top w:w="0" w:type="dxa"/>
          <w:left w:w="108" w:type="dxa"/>
          <w:bottom w:w="0" w:type="dxa"/>
          <w:right w:w="108" w:type="dxa"/>
        </w:tblCellMar>
      </w:tblPr>
      <w:tblGrid>
        <w:gridCol w:w="2613"/>
        <w:gridCol w:w="2613"/>
        <w:gridCol w:w="1"/>
        <w:gridCol w:w="2612"/>
        <w:gridCol w:w="2613"/>
        <w:gridCol w:w="2"/>
      </w:tblGrid>
      <w:tr w14:paraId="0308F83E">
        <w:tblPrEx>
          <w:tblCellMar>
            <w:top w:w="0" w:type="dxa"/>
            <w:left w:w="108" w:type="dxa"/>
            <w:bottom w:w="0" w:type="dxa"/>
            <w:right w:w="108" w:type="dxa"/>
          </w:tblCellMar>
        </w:tblPrEx>
        <w:trPr>
          <w:gridAfter w:val="1"/>
          <w:jc w:val="center"/>
        </w:trPr>
        <w:tc>
          <w:tcPr>
            <w:tcW w:w="2448" w:type="dxa"/>
            <w:tcBorders>
              <w:top w:val="single" w:color="1F4E79" w:sz="6" w:space="0"/>
              <w:left w:val="single" w:color="1F4E79" w:sz="6" w:space="0"/>
              <w:bottom w:val="single" w:color="1F4E79" w:sz="6" w:space="0"/>
              <w:right w:val="single" w:color="1F4E79" w:sz="6" w:space="0"/>
            </w:tcBorders>
            <w:shd w:val="clear" w:color="auto" w:fill="1F4E79"/>
          </w:tcPr>
          <w:p w14:paraId="6377E31D">
            <w:pPr>
              <w:jc w:val="center"/>
            </w:pPr>
            <w:r>
              <w:rPr>
                <w:rFonts w:ascii="Calibri" w:hAnsi="Calibri" w:eastAsia="Calibri"/>
                <w:b/>
                <w:i w:val="0"/>
                <w:color w:val="FFFFFF"/>
                <w:sz w:val="15"/>
              </w:rPr>
              <w:t>Operational / Failure Scenario</w:t>
            </w:r>
          </w:p>
        </w:tc>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59CD1FFC">
            <w:pPr>
              <w:jc w:val="center"/>
            </w:pPr>
            <w:r>
              <w:rPr>
                <w:rFonts w:ascii="Calibri" w:hAnsi="Calibri" w:eastAsia="Calibri"/>
                <w:b/>
                <w:i w:val="0"/>
                <w:color w:val="FFFFFF"/>
                <w:sz w:val="15"/>
              </w:rPr>
              <w:t>Expected Impact</w:t>
            </w:r>
          </w:p>
        </w:tc>
        <w:tc>
          <w:tcPr>
            <w:tcW w:w="3384" w:type="dxa"/>
            <w:gridSpan w:val="2"/>
            <w:tcBorders>
              <w:top w:val="single" w:color="1F4E79" w:sz="6" w:space="0"/>
              <w:left w:val="single" w:color="1F4E79" w:sz="6" w:space="0"/>
              <w:bottom w:val="single" w:color="1F4E79" w:sz="6" w:space="0"/>
              <w:right w:val="single" w:color="1F4E79" w:sz="6" w:space="0"/>
            </w:tcBorders>
            <w:shd w:val="clear" w:color="auto" w:fill="1F4E79"/>
          </w:tcPr>
          <w:p w14:paraId="24CD43C3">
            <w:pPr>
              <w:jc w:val="center"/>
            </w:pPr>
            <w:r>
              <w:rPr>
                <w:rFonts w:ascii="Calibri" w:hAnsi="Calibri" w:eastAsia="Calibri"/>
                <w:b/>
                <w:i w:val="0"/>
                <w:color w:val="FFFFFF"/>
                <w:sz w:val="15"/>
              </w:rPr>
              <w:t>SDDC / Cloud Operations Response</w:t>
            </w:r>
          </w:p>
        </w:tc>
        <w:tc>
          <w:tcPr>
            <w:tcW w:w="2232" w:type="dxa"/>
            <w:tcBorders>
              <w:top w:val="single" w:color="1F4E79" w:sz="6" w:space="0"/>
              <w:left w:val="single" w:color="1F4E79" w:sz="6" w:space="0"/>
              <w:bottom w:val="single" w:color="1F4E79" w:sz="6" w:space="0"/>
              <w:right w:val="single" w:color="1F4E79" w:sz="6" w:space="0"/>
            </w:tcBorders>
            <w:shd w:val="clear" w:color="auto" w:fill="1F4E79"/>
          </w:tcPr>
          <w:p w14:paraId="1A012F9B">
            <w:pPr>
              <w:jc w:val="center"/>
            </w:pPr>
            <w:r>
              <w:rPr>
                <w:rFonts w:ascii="Calibri" w:hAnsi="Calibri" w:eastAsia="Calibri"/>
                <w:b/>
                <w:i w:val="0"/>
                <w:color w:val="FFFFFF"/>
                <w:sz w:val="15"/>
              </w:rPr>
              <w:t>Evidence or Control</w:t>
            </w:r>
          </w:p>
        </w:tc>
      </w:tr>
      <w:tr w14:paraId="2BBED7B3">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FBD180B">
            <w:pPr>
              <w:jc w:val="center"/>
            </w:pPr>
            <w:r>
              <w:rPr>
                <w:rFonts w:ascii="Calibri" w:hAnsi="Calibri" w:eastAsia="Calibri"/>
                <w:b/>
                <w:i w:val="0"/>
                <w:color w:val="1F4E79"/>
                <w:sz w:val="15"/>
              </w:rPr>
              <w:t>VM failure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7F71A5AA">
            <w:pPr>
              <w:jc w:val="center"/>
              <w:rPr>
                <w:rFonts w:hint="default" w:ascii="Calibri" w:hAnsi="Calibri" w:cs="Calibri"/>
                <w:sz w:val="16"/>
                <w:szCs w:val="16"/>
              </w:rPr>
            </w:pPr>
            <w:r>
              <w:rPr>
                <w:rFonts w:hint="default" w:ascii="Calibri" w:hAnsi="Calibri" w:eastAsia="SimSun" w:cs="Calibri"/>
                <w:sz w:val="16"/>
                <w:szCs w:val="16"/>
              </w:rPr>
              <w:t>Backend services become unavailable temporarily.</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0B37141">
            <w:pPr>
              <w:jc w:val="center"/>
              <w:rPr>
                <w:rFonts w:hint="default" w:ascii="Calibri" w:hAnsi="Calibri" w:cs="Calibri"/>
                <w:sz w:val="16"/>
                <w:szCs w:val="16"/>
              </w:rPr>
            </w:pPr>
            <w:r>
              <w:rPr>
                <w:rFonts w:hint="default" w:ascii="Calibri" w:hAnsi="Calibri" w:eastAsia="SimSun" w:cs="Calibri"/>
                <w:sz w:val="16"/>
                <w:szCs w:val="16"/>
              </w:rPr>
              <w:t>Restore the VM using snapshots, backups, or redeploy from a VM image.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8D409E">
            <w:pPr>
              <w:jc w:val="center"/>
              <w:rPr>
                <w:rFonts w:hint="default" w:ascii="Calibri" w:hAnsi="Calibri" w:cs="Calibri"/>
                <w:sz w:val="16"/>
                <w:szCs w:val="16"/>
              </w:rPr>
            </w:pPr>
            <w:r>
              <w:rPr>
                <w:rFonts w:hint="default" w:ascii="Calibri" w:hAnsi="Calibri" w:eastAsia="SimSun" w:cs="Calibri"/>
                <w:sz w:val="16"/>
                <w:szCs w:val="16"/>
              </w:rPr>
              <w:t>Azure VM snapshots and backup policy.</w:t>
            </w:r>
          </w:p>
        </w:tc>
      </w:tr>
      <w:tr w14:paraId="7729AE7C">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8B189A">
            <w:r>
              <w:rPr>
                <w:rFonts w:ascii="Calibri" w:hAnsi="Calibri" w:eastAsia="Calibri"/>
                <w:b/>
                <w:i w:val="0"/>
                <w:color w:val="1F4E79"/>
                <w:sz w:val="15"/>
              </w:rPr>
              <w:t>Database growth</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CF2882C">
            <w:pPr>
              <w:jc w:val="center"/>
              <w:rPr>
                <w:rFonts w:hint="default" w:ascii="Calibri" w:hAnsi="Calibri" w:cs="Calibri"/>
                <w:sz w:val="16"/>
                <w:szCs w:val="16"/>
              </w:rPr>
            </w:pPr>
            <w:r>
              <w:rPr>
                <w:rFonts w:hint="default" w:ascii="Calibri" w:hAnsi="Calibri" w:eastAsia="SimSun" w:cs="Calibri"/>
                <w:sz w:val="16"/>
                <w:szCs w:val="16"/>
              </w:rPr>
              <w:t>Reduced query performance and increased storage usage.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51FA1B23">
            <w:pPr>
              <w:jc w:val="center"/>
              <w:rPr>
                <w:rFonts w:hint="default" w:ascii="Calibri" w:hAnsi="Calibri" w:cs="Calibri"/>
                <w:sz w:val="16"/>
                <w:szCs w:val="16"/>
              </w:rPr>
            </w:pPr>
            <w:r>
              <w:rPr>
                <w:rFonts w:hint="default" w:ascii="Calibri" w:hAnsi="Calibri" w:eastAsia="SimSun" w:cs="Calibri"/>
                <w:sz w:val="16"/>
                <w:szCs w:val="16"/>
              </w:rPr>
              <w:t>Scale the managed database and optimize indexing.</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219FD40">
            <w:pPr>
              <w:jc w:val="center"/>
              <w:rPr>
                <w:rFonts w:hint="default" w:ascii="Calibri" w:hAnsi="Calibri" w:cs="Calibri"/>
                <w:sz w:val="16"/>
                <w:szCs w:val="16"/>
              </w:rPr>
            </w:pPr>
            <w:r>
              <w:rPr>
                <w:rFonts w:hint="default" w:ascii="Calibri" w:hAnsi="Calibri" w:eastAsia="SimSun" w:cs="Calibri"/>
                <w:sz w:val="16"/>
                <w:szCs w:val="16"/>
              </w:rPr>
              <w:t>Azure SQL monitoring and storage scaling.</w:t>
            </w:r>
          </w:p>
        </w:tc>
      </w:tr>
      <w:tr w14:paraId="0C3A63A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ED084FB">
            <w:r>
              <w:rPr>
                <w:rFonts w:ascii="Calibri" w:hAnsi="Calibri" w:eastAsia="Calibri"/>
                <w:b/>
                <w:i w:val="0"/>
                <w:color w:val="1F4E79"/>
                <w:sz w:val="15"/>
              </w:rPr>
              <w:t>Traffic spike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8336E76">
            <w:pPr>
              <w:jc w:val="center"/>
              <w:rPr>
                <w:rFonts w:hint="default" w:ascii="Calibri" w:hAnsi="Calibri" w:cs="Calibri"/>
                <w:sz w:val="16"/>
                <w:szCs w:val="16"/>
              </w:rPr>
            </w:pPr>
            <w:r>
              <w:rPr>
                <w:rFonts w:hint="default" w:ascii="Calibri" w:hAnsi="Calibri" w:eastAsia="SimSun" w:cs="Calibri"/>
                <w:sz w:val="16"/>
                <w:szCs w:val="16"/>
              </w:rPr>
              <w:t>Increased response time during emergencies.</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1DC99E69">
            <w:pPr>
              <w:jc w:val="center"/>
              <w:rPr>
                <w:rFonts w:hint="default" w:ascii="Calibri" w:hAnsi="Calibri" w:cs="Calibri"/>
                <w:sz w:val="16"/>
                <w:szCs w:val="16"/>
              </w:rPr>
            </w:pPr>
            <w:r>
              <w:rPr>
                <w:rFonts w:hint="default" w:ascii="Calibri" w:hAnsi="Calibri" w:eastAsia="SimSun" w:cs="Calibri"/>
                <w:sz w:val="16"/>
                <w:szCs w:val="16"/>
              </w:rPr>
              <w:t>Auto-scale application resources and load balancing.</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E20573C">
            <w:pPr>
              <w:jc w:val="center"/>
              <w:rPr>
                <w:rFonts w:hint="default" w:ascii="Calibri" w:hAnsi="Calibri" w:cs="Calibri"/>
                <w:sz w:val="16"/>
                <w:szCs w:val="16"/>
              </w:rPr>
            </w:pPr>
            <w:r>
              <w:rPr>
                <w:rFonts w:hint="default" w:ascii="Calibri" w:hAnsi="Calibri" w:eastAsia="SimSun" w:cs="Calibri"/>
                <w:sz w:val="16"/>
                <w:szCs w:val="16"/>
              </w:rPr>
              <w:t>Azure Monitor and performance metrics.</w:t>
            </w:r>
          </w:p>
        </w:tc>
      </w:tr>
      <w:tr w14:paraId="659CAD93">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6D33B46F">
            <w:r>
              <w:rPr>
                <w:rFonts w:ascii="Calibri" w:hAnsi="Calibri" w:eastAsia="Calibri"/>
                <w:b/>
                <w:i w:val="0"/>
                <w:color w:val="1F4E79"/>
                <w:sz w:val="15"/>
              </w:rPr>
              <w:t>Credential leakage</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283AF9B">
            <w:pPr>
              <w:jc w:val="center"/>
              <w:rPr>
                <w:rFonts w:hint="default" w:ascii="Calibri" w:hAnsi="Calibri" w:cs="Calibri"/>
                <w:sz w:val="16"/>
                <w:szCs w:val="16"/>
              </w:rPr>
            </w:pPr>
            <w:r>
              <w:rPr>
                <w:rFonts w:hint="default" w:ascii="Calibri" w:hAnsi="Calibri" w:eastAsia="SimSun" w:cs="Calibri"/>
                <w:sz w:val="16"/>
                <w:szCs w:val="16"/>
              </w:rPr>
              <w:t>Unauthorized system access and data exposure.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24C34E52">
            <w:pPr>
              <w:jc w:val="center"/>
              <w:rPr>
                <w:rFonts w:hint="default" w:ascii="Calibri" w:hAnsi="Calibri" w:cs="Calibri"/>
                <w:sz w:val="16"/>
                <w:szCs w:val="16"/>
              </w:rPr>
            </w:pPr>
            <w:r>
              <w:rPr>
                <w:rFonts w:hint="default" w:ascii="Calibri" w:hAnsi="Calibri" w:eastAsia="SimSun" w:cs="Calibri"/>
                <w:sz w:val="16"/>
                <w:szCs w:val="16"/>
              </w:rPr>
              <w:t>Reset credentials immediately, enable MFA, rotate keys, and review logs.</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495F447">
            <w:pPr>
              <w:jc w:val="center"/>
              <w:rPr>
                <w:rFonts w:hint="default" w:ascii="Calibri" w:hAnsi="Calibri" w:cs="Calibri"/>
                <w:sz w:val="16"/>
                <w:szCs w:val="16"/>
              </w:rPr>
            </w:pPr>
            <w:r>
              <w:rPr>
                <w:rFonts w:hint="default" w:ascii="Calibri" w:hAnsi="Calibri" w:eastAsia="SimSun" w:cs="Calibri"/>
                <w:sz w:val="16"/>
                <w:szCs w:val="16"/>
              </w:rPr>
              <w:t>Azure Active Directory, RBAC, and audit logs.</w:t>
            </w:r>
          </w:p>
        </w:tc>
      </w:tr>
      <w:tr w14:paraId="3F884FA3">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DE7432A">
            <w:r>
              <w:rPr>
                <w:rFonts w:ascii="Calibri" w:hAnsi="Calibri" w:eastAsia="Calibri"/>
                <w:b/>
                <w:i w:val="0"/>
                <w:color w:val="1F4E79"/>
                <w:sz w:val="15"/>
              </w:rPr>
              <w:t>Service outage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92F8BD">
            <w:pPr>
              <w:jc w:val="center"/>
              <w:rPr>
                <w:rFonts w:hint="default" w:ascii="Calibri" w:hAnsi="Calibri" w:cs="Calibri"/>
                <w:sz w:val="16"/>
                <w:szCs w:val="16"/>
              </w:rPr>
            </w:pPr>
            <w:r>
              <w:rPr>
                <w:rFonts w:hint="default" w:ascii="Calibri" w:hAnsi="Calibri" w:eastAsia="SimSun" w:cs="Calibri"/>
                <w:sz w:val="16"/>
                <w:szCs w:val="16"/>
              </w:rPr>
              <w:t>Temporary interruption of ambulance dispatch services.</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3B004DE3">
            <w:pPr>
              <w:jc w:val="center"/>
              <w:rPr>
                <w:rFonts w:hint="default" w:ascii="Calibri" w:hAnsi="Calibri" w:cs="Calibri"/>
                <w:sz w:val="16"/>
                <w:szCs w:val="16"/>
              </w:rPr>
            </w:pPr>
            <w:r>
              <w:rPr>
                <w:rFonts w:hint="default" w:ascii="Calibri" w:hAnsi="Calibri" w:eastAsia="SimSun" w:cs="Calibri"/>
                <w:sz w:val="16"/>
                <w:szCs w:val="16"/>
              </w:rPr>
              <w:t>Deploy backups, use recovery procedures, and monitor service health.</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B860FAE">
            <w:pPr>
              <w:jc w:val="center"/>
              <w:rPr>
                <w:rFonts w:hint="default" w:ascii="Calibri" w:hAnsi="Calibri" w:cs="Calibri"/>
                <w:sz w:val="16"/>
                <w:szCs w:val="16"/>
              </w:rPr>
            </w:pPr>
            <w:r>
              <w:rPr>
                <w:rFonts w:hint="default" w:ascii="Calibri" w:hAnsi="Calibri" w:eastAsia="SimSun" w:cs="Calibri"/>
                <w:sz w:val="16"/>
                <w:szCs w:val="16"/>
              </w:rPr>
              <w:t>Azure Service Health and backup recovery.</w:t>
            </w:r>
          </w:p>
        </w:tc>
      </w:tr>
      <w:tr w14:paraId="34675129">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E10976">
            <w:r>
              <w:rPr>
                <w:rFonts w:ascii="Calibri" w:hAnsi="Calibri" w:eastAsia="Calibri"/>
                <w:b/>
                <w:i w:val="0"/>
                <w:color w:val="1F4E79"/>
                <w:sz w:val="15"/>
              </w:rPr>
              <w:t>Resource contention</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30B4D1F">
            <w:pPr>
              <w:jc w:val="center"/>
              <w:rPr>
                <w:rFonts w:hint="default" w:ascii="Calibri" w:hAnsi="Calibri" w:cs="Calibri"/>
                <w:sz w:val="16"/>
                <w:szCs w:val="16"/>
              </w:rPr>
            </w:pPr>
            <w:r>
              <w:rPr>
                <w:rFonts w:hint="default" w:ascii="Calibri" w:hAnsi="Calibri" w:eastAsia="SimSun" w:cs="Calibri"/>
                <w:sz w:val="16"/>
                <w:szCs w:val="16"/>
              </w:rPr>
              <w:t>High CPU or memory usage affecting performance.</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6F8FB"/>
            <w:vAlign w:val="center"/>
          </w:tcPr>
          <w:p w14:paraId="7BFDEDA5">
            <w:pPr>
              <w:jc w:val="center"/>
              <w:rPr>
                <w:rFonts w:hint="default" w:ascii="Calibri" w:hAnsi="Calibri" w:cs="Calibri"/>
                <w:sz w:val="16"/>
                <w:szCs w:val="16"/>
              </w:rPr>
            </w:pPr>
            <w:r>
              <w:rPr>
                <w:rFonts w:hint="default" w:ascii="Calibri" w:hAnsi="Calibri" w:eastAsia="SimSun" w:cs="Calibri"/>
                <w:sz w:val="16"/>
                <w:szCs w:val="16"/>
              </w:rPr>
              <w:t>Resize the VM and continuously monitor resource utilization.</w:t>
            </w:r>
          </w:p>
        </w:tc>
        <w:tc>
          <w:tcPr>
            <w:tcW w:w="2613"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DE65599">
            <w:pPr>
              <w:jc w:val="center"/>
              <w:rPr>
                <w:rFonts w:hint="default" w:ascii="Calibri" w:hAnsi="Calibri" w:cs="Calibri"/>
                <w:sz w:val="16"/>
                <w:szCs w:val="16"/>
              </w:rPr>
            </w:pPr>
            <w:r>
              <w:rPr>
                <w:rFonts w:hint="default" w:ascii="Calibri" w:hAnsi="Calibri" w:eastAsia="SimSun" w:cs="Calibri"/>
                <w:sz w:val="16"/>
                <w:szCs w:val="16"/>
              </w:rPr>
              <w:t>Azure Monitor alerts and VM resizing.</w:t>
            </w:r>
          </w:p>
        </w:tc>
      </w:tr>
      <w:tr w14:paraId="7D31CECE">
        <w:tblPrEx>
          <w:tblCellMar>
            <w:top w:w="0" w:type="dxa"/>
            <w:left w:w="108" w:type="dxa"/>
            <w:bottom w:w="0" w:type="dxa"/>
            <w:right w:w="108" w:type="dxa"/>
          </w:tblCellMar>
        </w:tblPrEx>
        <w:trPr>
          <w:gridAfter w:val="1"/>
          <w:jc w:val="center"/>
        </w:trPr>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2760FE3">
            <w:r>
              <w:rPr>
                <w:rFonts w:ascii="Calibri" w:hAnsi="Calibri" w:eastAsia="Calibri"/>
                <w:b/>
                <w:i w:val="0"/>
                <w:color w:val="1F4E79"/>
                <w:sz w:val="15"/>
              </w:rPr>
              <w:t>Cost increase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4C0A38">
            <w:pPr>
              <w:jc w:val="center"/>
              <w:rPr>
                <w:rFonts w:hint="default" w:ascii="Calibri" w:hAnsi="Calibri" w:cs="Calibri"/>
                <w:sz w:val="16"/>
                <w:szCs w:val="16"/>
              </w:rPr>
            </w:pPr>
            <w:r>
              <w:rPr>
                <w:rFonts w:hint="default" w:ascii="Calibri" w:hAnsi="Calibri" w:eastAsia="SimSun" w:cs="Calibri"/>
                <w:sz w:val="16"/>
                <w:szCs w:val="16"/>
              </w:rPr>
              <w:t>Higher cloud operational expenses.</w:t>
            </w:r>
          </w:p>
        </w:tc>
        <w:tc>
          <w:tcPr>
            <w:tcW w:w="2613" w:type="dxa"/>
            <w:gridSpan w:val="2"/>
            <w:tcBorders>
              <w:top w:val="single" w:color="B7C9D9" w:sz="6" w:space="0"/>
              <w:left w:val="single" w:color="B7C9D9" w:sz="6" w:space="0"/>
              <w:bottom w:val="single" w:color="B7C9D9" w:sz="6" w:space="0"/>
              <w:right w:val="single" w:color="B7C9D9" w:sz="6" w:space="0"/>
            </w:tcBorders>
            <w:shd w:val="clear" w:color="auto" w:fill="FFFFFF"/>
            <w:vAlign w:val="center"/>
          </w:tcPr>
          <w:p w14:paraId="21D557ED">
            <w:pPr>
              <w:jc w:val="center"/>
              <w:rPr>
                <w:rFonts w:hint="default" w:ascii="Calibri" w:hAnsi="Calibri" w:cs="Calibri"/>
                <w:sz w:val="16"/>
                <w:szCs w:val="16"/>
              </w:rPr>
            </w:pPr>
            <w:r>
              <w:rPr>
                <w:rFonts w:hint="default" w:ascii="Calibri" w:hAnsi="Calibri" w:eastAsia="SimSun" w:cs="Calibri"/>
                <w:sz w:val="16"/>
                <w:szCs w:val="16"/>
              </w:rPr>
              <w:t>Right-size resources, stop idle VMs, and monitor monthly usage.</w:t>
            </w:r>
          </w:p>
        </w:tc>
        <w:tc>
          <w:tcPr>
            <w:tcW w:w="2613"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DC62A18">
            <w:pPr>
              <w:jc w:val="center"/>
              <w:rPr>
                <w:rFonts w:hint="default" w:ascii="Calibri" w:hAnsi="Calibri" w:cs="Calibri"/>
                <w:sz w:val="16"/>
                <w:szCs w:val="16"/>
              </w:rPr>
            </w:pPr>
            <w:r>
              <w:rPr>
                <w:rFonts w:hint="default" w:ascii="Calibri" w:hAnsi="Calibri" w:eastAsia="SimSun" w:cs="Calibri"/>
                <w:sz w:val="16"/>
                <w:szCs w:val="16"/>
              </w:rPr>
              <w:t>Azure Cost Management reports.</w:t>
            </w:r>
          </w:p>
        </w:tc>
      </w:tr>
      <w:tr w14:paraId="0C73303C">
        <w:tblPrEx>
          <w:tblCellMar>
            <w:top w:w="0" w:type="dxa"/>
            <w:left w:w="108" w:type="dxa"/>
            <w:bottom w:w="0" w:type="dxa"/>
            <w:right w:w="108" w:type="dxa"/>
          </w:tblCellMar>
        </w:tblPrEx>
        <w:trPr>
          <w:jc w:val="center"/>
        </w:trPr>
        <w:tc>
          <w:tcPr>
            <w:tcW w:w="3384" w:type="dxa"/>
            <w:gridSpan w:val="3"/>
            <w:tcBorders>
              <w:top w:val="single" w:color="1F4E79" w:sz="6" w:space="0"/>
              <w:left w:val="single" w:color="1F4E79" w:sz="6" w:space="0"/>
              <w:bottom w:val="single" w:color="1F4E79" w:sz="6" w:space="0"/>
              <w:right w:val="single" w:color="1F4E79" w:sz="6" w:space="0"/>
            </w:tcBorders>
            <w:shd w:val="clear" w:color="auto" w:fill="1F4E79"/>
          </w:tcPr>
          <w:p w14:paraId="617638E8">
            <w:pPr>
              <w:jc w:val="center"/>
            </w:pPr>
            <w:r>
              <w:rPr>
                <w:rFonts w:ascii="Calibri" w:hAnsi="Calibri" w:eastAsia="Calibri"/>
                <w:b/>
                <w:i w:val="0"/>
                <w:color w:val="FFFFFF"/>
                <w:sz w:val="16"/>
              </w:rPr>
              <w:t>Operational Readiness Area</w:t>
            </w:r>
          </w:p>
        </w:tc>
        <w:tc>
          <w:tcPr>
            <w:tcW w:w="6912" w:type="dxa"/>
            <w:gridSpan w:val="3"/>
            <w:tcBorders>
              <w:top w:val="single" w:color="1F4E79" w:sz="6" w:space="0"/>
              <w:left w:val="single" w:color="1F4E79" w:sz="6" w:space="0"/>
              <w:bottom w:val="single" w:color="1F4E79" w:sz="6" w:space="0"/>
              <w:right w:val="single" w:color="1F4E79" w:sz="6" w:space="0"/>
            </w:tcBorders>
            <w:shd w:val="clear" w:color="auto" w:fill="1F4E79"/>
          </w:tcPr>
          <w:p w14:paraId="37213CD1">
            <w:pPr>
              <w:jc w:val="center"/>
            </w:pPr>
            <w:r>
              <w:rPr>
                <w:rFonts w:ascii="Calibri" w:hAnsi="Calibri" w:eastAsia="Calibri"/>
                <w:b/>
                <w:i w:val="0"/>
                <w:color w:val="FFFFFF"/>
                <w:sz w:val="16"/>
              </w:rPr>
              <w:t>Student Plan</w:t>
            </w:r>
          </w:p>
        </w:tc>
      </w:tr>
      <w:tr w14:paraId="09CFDA49">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E1D67ED">
            <w:r>
              <w:rPr>
                <w:rFonts w:ascii="Calibri" w:hAnsi="Calibri" w:eastAsia="Calibri"/>
                <w:b/>
                <w:i w:val="0"/>
                <w:color w:val="1F4E79"/>
                <w:sz w:val="16"/>
              </w:rPr>
              <w:t>Automated provisioning</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1F627BDC">
            <w:pPr>
              <w:jc w:val="center"/>
              <w:rPr>
                <w:rFonts w:hint="default" w:ascii="Calibri" w:hAnsi="Calibri" w:cs="Calibri"/>
                <w:sz w:val="18"/>
                <w:szCs w:val="18"/>
              </w:rPr>
            </w:pPr>
            <w:r>
              <w:rPr>
                <w:rFonts w:hint="default" w:ascii="Calibri" w:hAnsi="Calibri" w:eastAsia="SimSun" w:cs="Calibri"/>
                <w:sz w:val="18"/>
                <w:szCs w:val="18"/>
              </w:rPr>
              <w:t>Deploy standardized Azure VM configurations using reusable templates.</w:t>
            </w:r>
          </w:p>
        </w:tc>
      </w:tr>
      <w:tr w14:paraId="49569FF3">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370E1C37">
            <w:r>
              <w:rPr>
                <w:rFonts w:ascii="Calibri" w:hAnsi="Calibri" w:eastAsia="Calibri"/>
                <w:b/>
                <w:i w:val="0"/>
                <w:color w:val="1F4E79"/>
                <w:sz w:val="16"/>
              </w:rPr>
              <w:t>Software-defined networking</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F1A01BD">
            <w:pPr>
              <w:jc w:val="center"/>
              <w:rPr>
                <w:rFonts w:hint="default" w:ascii="Calibri" w:hAnsi="Calibri" w:cs="Calibri"/>
                <w:sz w:val="18"/>
                <w:szCs w:val="18"/>
              </w:rPr>
            </w:pPr>
            <w:r>
              <w:rPr>
                <w:rFonts w:hint="default" w:ascii="Calibri" w:hAnsi="Calibri" w:eastAsia="SimSun" w:cs="Calibri"/>
                <w:sz w:val="18"/>
                <w:szCs w:val="18"/>
              </w:rPr>
              <w:t>Configure Network Security Groups (NSGs), Virtual Networks, and secure communication rules.</w:t>
            </w:r>
          </w:p>
        </w:tc>
      </w:tr>
      <w:tr w14:paraId="26974FD3">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28BE898">
            <w:r>
              <w:rPr>
                <w:rFonts w:ascii="Calibri" w:hAnsi="Calibri" w:eastAsia="Calibri"/>
                <w:b/>
                <w:i w:val="0"/>
                <w:color w:val="1F4E79"/>
                <w:sz w:val="16"/>
              </w:rPr>
              <w:t>Software-defined storage</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9783BDD">
            <w:pPr>
              <w:jc w:val="center"/>
              <w:rPr>
                <w:rFonts w:hint="default" w:ascii="Calibri" w:hAnsi="Calibri" w:cs="Calibri"/>
                <w:sz w:val="18"/>
                <w:szCs w:val="18"/>
              </w:rPr>
            </w:pPr>
            <w:r>
              <w:rPr>
                <w:rFonts w:hint="default" w:ascii="Calibri" w:hAnsi="Calibri" w:eastAsia="SimSun" w:cs="Calibri"/>
                <w:sz w:val="18"/>
                <w:szCs w:val="18"/>
              </w:rPr>
              <w:t>Use Azure Blob Storage and managed database storage with automatic scaling.</w:t>
            </w:r>
          </w:p>
        </w:tc>
      </w:tr>
      <w:tr w14:paraId="00A419F2">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1B270C5">
            <w:r>
              <w:rPr>
                <w:rFonts w:ascii="Calibri" w:hAnsi="Calibri" w:eastAsia="Calibri"/>
                <w:b/>
                <w:i w:val="0"/>
                <w:color w:val="1F4E79"/>
                <w:sz w:val="16"/>
              </w:rPr>
              <w:t>Monitoring and logging</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4E3CDB2">
            <w:pPr>
              <w:jc w:val="center"/>
              <w:rPr>
                <w:rFonts w:hint="default" w:ascii="Calibri" w:hAnsi="Calibri" w:cs="Calibri"/>
                <w:sz w:val="18"/>
                <w:szCs w:val="18"/>
              </w:rPr>
            </w:pPr>
            <w:r>
              <w:rPr>
                <w:rFonts w:hint="default" w:ascii="Calibri" w:hAnsi="Calibri" w:eastAsia="SimSun" w:cs="Calibri"/>
                <w:sz w:val="18"/>
                <w:szCs w:val="18"/>
              </w:rPr>
              <w:t>Use Azure Monitor and Log Analytics to track VM health, application logs, and security events.</w:t>
            </w:r>
          </w:p>
        </w:tc>
      </w:tr>
      <w:tr w14:paraId="7159E91D">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F814518">
            <w:r>
              <w:rPr>
                <w:rFonts w:ascii="Calibri" w:hAnsi="Calibri" w:eastAsia="Calibri"/>
                <w:b/>
                <w:i w:val="0"/>
                <w:color w:val="1F4E79"/>
                <w:sz w:val="16"/>
              </w:rPr>
              <w:t>Backup and rollback</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405C7856">
            <w:pPr>
              <w:jc w:val="center"/>
              <w:rPr>
                <w:rFonts w:hint="default" w:ascii="Calibri" w:hAnsi="Calibri" w:cs="Calibri"/>
                <w:sz w:val="18"/>
                <w:szCs w:val="18"/>
              </w:rPr>
            </w:pPr>
            <w:r>
              <w:rPr>
                <w:rFonts w:hint="default" w:ascii="Calibri" w:hAnsi="Calibri" w:eastAsia="SimSun" w:cs="Calibri"/>
                <w:sz w:val="18"/>
                <w:szCs w:val="18"/>
              </w:rPr>
              <w:t>Schedule regular VM snapshots and database backups for disaster recovery.</w:t>
            </w:r>
          </w:p>
        </w:tc>
      </w:tr>
      <w:tr w14:paraId="49A04684">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3948A434">
            <w:r>
              <w:rPr>
                <w:rFonts w:ascii="Calibri" w:hAnsi="Calibri" w:eastAsia="Calibri"/>
                <w:b/>
                <w:i w:val="0"/>
                <w:color w:val="1F4E79"/>
                <w:sz w:val="16"/>
              </w:rPr>
              <w:t>Scaling and elasticity</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5244B78F">
            <w:pPr>
              <w:jc w:val="center"/>
              <w:rPr>
                <w:rFonts w:hint="default" w:ascii="Calibri" w:hAnsi="Calibri" w:cs="Calibri"/>
                <w:sz w:val="18"/>
                <w:szCs w:val="18"/>
              </w:rPr>
            </w:pPr>
            <w:r>
              <w:rPr>
                <w:rFonts w:hint="default" w:ascii="Calibri" w:hAnsi="Calibri" w:eastAsia="SimSun" w:cs="Calibri"/>
                <w:sz w:val="18"/>
                <w:szCs w:val="18"/>
              </w:rPr>
              <w:t>Increase VM resources or migrate to multiple instances when application traffic grows.</w:t>
            </w:r>
          </w:p>
        </w:tc>
      </w:tr>
      <w:tr w14:paraId="2F8083B6">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AA48845">
            <w:r>
              <w:rPr>
                <w:rFonts w:ascii="Calibri" w:hAnsi="Calibri" w:eastAsia="Calibri"/>
                <w:b/>
                <w:i w:val="0"/>
                <w:color w:val="1F4E79"/>
                <w:sz w:val="16"/>
              </w:rPr>
              <w:t>Resource control and maintenance</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85DB687">
            <w:pPr>
              <w:jc w:val="center"/>
              <w:rPr>
                <w:rFonts w:hint="default" w:ascii="Calibri" w:hAnsi="Calibri" w:cs="Calibri"/>
                <w:sz w:val="18"/>
                <w:szCs w:val="18"/>
              </w:rPr>
            </w:pPr>
            <w:r>
              <w:rPr>
                <w:rFonts w:hint="default" w:ascii="Calibri" w:hAnsi="Calibri" w:eastAsia="SimSun" w:cs="Calibri"/>
                <w:sz w:val="18"/>
                <w:szCs w:val="18"/>
              </w:rPr>
              <w:t>Perform periodic updates, monitor utilization, and remove unused resources to maintain performance.</w:t>
            </w:r>
          </w:p>
        </w:tc>
      </w:tr>
      <w:tr w14:paraId="1D0F433D">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025AF18A">
            <w:r>
              <w:rPr>
                <w:rFonts w:ascii="Calibri" w:hAnsi="Calibri" w:eastAsia="Calibri"/>
                <w:b/>
                <w:i w:val="0"/>
                <w:color w:val="1F4E79"/>
                <w:sz w:val="16"/>
              </w:rPr>
              <w:t>Green Computing and sustainability control</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142E31BE">
            <w:pPr>
              <w:jc w:val="center"/>
              <w:rPr>
                <w:rFonts w:hint="default" w:ascii="Calibri" w:hAnsi="Calibri" w:cs="Calibri"/>
                <w:sz w:val="18"/>
                <w:szCs w:val="18"/>
              </w:rPr>
            </w:pPr>
            <w:r>
              <w:rPr>
                <w:rFonts w:hint="default" w:ascii="Calibri" w:hAnsi="Calibri" w:eastAsia="SimSun" w:cs="Calibri"/>
                <w:sz w:val="18"/>
                <w:szCs w:val="18"/>
              </w:rPr>
              <w:t>Right-size cloud resources, stop idle VMs, clean unused storage, and reduce unnecessary API requests to minimize energy consumption.</w:t>
            </w:r>
          </w:p>
        </w:tc>
      </w:tr>
      <w:tr w14:paraId="3F132C2B">
        <w:tblPrEx>
          <w:tblCellMar>
            <w:top w:w="0" w:type="dxa"/>
            <w:left w:w="108" w:type="dxa"/>
            <w:bottom w:w="0" w:type="dxa"/>
            <w:right w:w="108" w:type="dxa"/>
          </w:tblCellMar>
        </w:tblPrEx>
        <w:trPr>
          <w:jc w:val="center"/>
        </w:trPr>
        <w:tc>
          <w:tcPr>
            <w:tcW w:w="3528" w:type="dxa"/>
            <w:gridSpan w:val="3"/>
            <w:tcBorders>
              <w:top w:val="single" w:color="1F4E79" w:sz="6" w:space="0"/>
              <w:left w:val="single" w:color="1F4E79" w:sz="6" w:space="0"/>
              <w:bottom w:val="single" w:color="1F4E79" w:sz="6" w:space="0"/>
              <w:right w:val="single" w:color="1F4E79" w:sz="6" w:space="0"/>
            </w:tcBorders>
            <w:shd w:val="clear" w:color="auto" w:fill="1F4E79"/>
          </w:tcPr>
          <w:p w14:paraId="6B5573C7">
            <w:pPr>
              <w:jc w:val="center"/>
            </w:pPr>
            <w:r>
              <w:rPr>
                <w:rFonts w:ascii="Calibri" w:hAnsi="Calibri" w:eastAsia="Calibri"/>
                <w:b/>
                <w:i w:val="0"/>
                <w:color w:val="FFFFFF"/>
                <w:sz w:val="16"/>
              </w:rPr>
              <w:t>Green Cloud Decision</w:t>
            </w:r>
          </w:p>
        </w:tc>
        <w:tc>
          <w:tcPr>
            <w:tcW w:w="6768" w:type="dxa"/>
            <w:gridSpan w:val="3"/>
            <w:tcBorders>
              <w:top w:val="single" w:color="1F4E79" w:sz="6" w:space="0"/>
              <w:left w:val="single" w:color="1F4E79" w:sz="6" w:space="0"/>
              <w:bottom w:val="single" w:color="1F4E79" w:sz="6" w:space="0"/>
              <w:right w:val="single" w:color="1F4E79" w:sz="6" w:space="0"/>
            </w:tcBorders>
            <w:shd w:val="clear" w:color="auto" w:fill="1F4E79"/>
          </w:tcPr>
          <w:p w14:paraId="43A6C6E9">
            <w:pPr>
              <w:jc w:val="center"/>
            </w:pPr>
            <w:r>
              <w:rPr>
                <w:rFonts w:ascii="Calibri" w:hAnsi="Calibri" w:eastAsia="Calibri"/>
                <w:b/>
                <w:i w:val="0"/>
                <w:color w:val="FFFFFF"/>
                <w:sz w:val="16"/>
              </w:rPr>
              <w:t>Student Justification</w:t>
            </w:r>
          </w:p>
        </w:tc>
      </w:tr>
      <w:tr w14:paraId="6584A412">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1C13698F">
            <w:r>
              <w:rPr>
                <w:rFonts w:ascii="Calibri" w:hAnsi="Calibri" w:eastAsia="Calibri"/>
                <w:b/>
                <w:i w:val="0"/>
                <w:color w:val="1F4E79"/>
                <w:sz w:val="16"/>
              </w:rPr>
              <w:t>VM right-sizing from CO2 AT1</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1B8F78DF">
            <w:pPr>
              <w:jc w:val="center"/>
              <w:rPr>
                <w:rFonts w:hint="default" w:ascii="Calibri" w:hAnsi="Calibri" w:cs="Calibri"/>
                <w:sz w:val="16"/>
                <w:szCs w:val="16"/>
              </w:rPr>
            </w:pPr>
            <w:r>
              <w:rPr>
                <w:rFonts w:hint="default" w:ascii="Calibri" w:hAnsi="Calibri" w:eastAsia="SimSun" w:cs="Calibri"/>
                <w:sz w:val="16"/>
                <w:szCs w:val="16"/>
              </w:rPr>
              <w:t>A 2 vCPU, 4 GB RAM, and 64 GB SSD configuration meets the prototype requirements without over-provisioning resources.</w:t>
            </w:r>
          </w:p>
        </w:tc>
      </w:tr>
      <w:tr w14:paraId="67329338">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79DCB42F">
            <w:r>
              <w:rPr>
                <w:rFonts w:ascii="Calibri" w:hAnsi="Calibri" w:eastAsia="Calibri"/>
                <w:b/>
                <w:i w:val="0"/>
                <w:color w:val="1F4E79"/>
                <w:sz w:val="16"/>
              </w:rPr>
              <w:t>VM vs container vs serverless choice</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4B1831B4">
            <w:pPr>
              <w:jc w:val="center"/>
              <w:rPr>
                <w:rFonts w:hint="default" w:ascii="Calibri" w:hAnsi="Calibri" w:cs="Calibri"/>
                <w:sz w:val="16"/>
                <w:szCs w:val="16"/>
              </w:rPr>
            </w:pPr>
            <w:r>
              <w:rPr>
                <w:rFonts w:hint="default" w:ascii="Calibri" w:hAnsi="Calibri" w:eastAsia="SimSun" w:cs="Calibri"/>
                <w:sz w:val="16"/>
                <w:szCs w:val="16"/>
              </w:rPr>
              <w:t>Azure VM was selected because it supports the backend application and AI analytics while providing greater configuration flexibility.</w:t>
            </w:r>
          </w:p>
        </w:tc>
      </w:tr>
      <w:tr w14:paraId="1064FB10">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18DECD76">
            <w:r>
              <w:rPr>
                <w:rFonts w:ascii="Calibri" w:hAnsi="Calibri" w:eastAsia="Calibri"/>
                <w:b/>
                <w:i w:val="0"/>
                <w:color w:val="1F4E79"/>
                <w:sz w:val="16"/>
              </w:rPr>
              <w:t>Scheduled shutdown / idle-resource control</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71506743">
            <w:pPr>
              <w:jc w:val="center"/>
              <w:rPr>
                <w:rFonts w:hint="default" w:ascii="Calibri" w:hAnsi="Calibri" w:cs="Calibri"/>
                <w:sz w:val="16"/>
                <w:szCs w:val="16"/>
              </w:rPr>
            </w:pPr>
            <w:r>
              <w:rPr>
                <w:rFonts w:hint="default" w:ascii="Calibri" w:hAnsi="Calibri" w:eastAsia="SimSun" w:cs="Calibri"/>
                <w:sz w:val="16"/>
                <w:szCs w:val="16"/>
              </w:rPr>
              <w:t>The VM will be stopped or deallocated whenever it is not being used to reduce cloud costs and energy consumption.</w:t>
            </w:r>
          </w:p>
        </w:tc>
      </w:tr>
      <w:tr w14:paraId="27FC8296">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2C1EC733">
            <w:r>
              <w:rPr>
                <w:rFonts w:ascii="Calibri" w:hAnsi="Calibri" w:eastAsia="Calibri"/>
                <w:b/>
                <w:i w:val="0"/>
                <w:color w:val="1F4E79"/>
                <w:sz w:val="16"/>
              </w:rPr>
              <w:t>Log and file retention policy</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3A60CE5C">
            <w:pPr>
              <w:jc w:val="center"/>
              <w:rPr>
                <w:rFonts w:hint="default" w:ascii="Calibri" w:hAnsi="Calibri" w:cs="Calibri"/>
                <w:sz w:val="16"/>
                <w:szCs w:val="16"/>
              </w:rPr>
            </w:pPr>
            <w:r>
              <w:rPr>
                <w:rFonts w:hint="default" w:ascii="Calibri" w:hAnsi="Calibri" w:eastAsia="SimSun" w:cs="Calibri"/>
                <w:sz w:val="16"/>
                <w:szCs w:val="16"/>
              </w:rPr>
              <w:t>Logs older than 30 days will be archived or deleted based on operational requirements.</w:t>
            </w:r>
          </w:p>
        </w:tc>
      </w:tr>
      <w:tr w14:paraId="386BF28F">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6579DB9A">
            <w:r>
              <w:rPr>
                <w:rFonts w:ascii="Calibri" w:hAnsi="Calibri" w:eastAsia="Calibri"/>
                <w:b/>
                <w:i w:val="0"/>
                <w:color w:val="1F4E79"/>
                <w:sz w:val="16"/>
              </w:rPr>
              <w:t>Storage lifecycle and backup cleanup</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2E53658">
            <w:pPr>
              <w:jc w:val="center"/>
              <w:rPr>
                <w:rFonts w:hint="default" w:ascii="Calibri" w:hAnsi="Calibri" w:cs="Calibri"/>
                <w:sz w:val="16"/>
                <w:szCs w:val="16"/>
              </w:rPr>
            </w:pPr>
            <w:r>
              <w:rPr>
                <w:rFonts w:hint="default" w:ascii="Calibri" w:hAnsi="Calibri" w:eastAsia="SimSun" w:cs="Calibri"/>
                <w:sz w:val="16"/>
                <w:szCs w:val="16"/>
              </w:rPr>
              <w:t>Old backups and unused files will be removed periodically to optimize storage utilization.</w:t>
            </w:r>
          </w:p>
        </w:tc>
      </w:tr>
      <w:tr w14:paraId="1A3D44DD">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6E0133A8">
            <w:r>
              <w:rPr>
                <w:rFonts w:ascii="Calibri" w:hAnsi="Calibri" w:eastAsia="Calibri"/>
                <w:b/>
                <w:i w:val="0"/>
                <w:color w:val="1F4E79"/>
                <w:sz w:val="16"/>
              </w:rPr>
              <w:t>API-call or polling reduction</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6F8FB"/>
            <w:vAlign w:val="center"/>
          </w:tcPr>
          <w:p w14:paraId="17163779">
            <w:pPr>
              <w:jc w:val="center"/>
              <w:rPr>
                <w:rFonts w:hint="default" w:ascii="Calibri" w:hAnsi="Calibri" w:cs="Calibri"/>
                <w:sz w:val="16"/>
                <w:szCs w:val="16"/>
              </w:rPr>
            </w:pPr>
            <w:r>
              <w:rPr>
                <w:rFonts w:hint="default" w:ascii="Calibri" w:hAnsi="Calibri" w:eastAsia="SimSun" w:cs="Calibri"/>
                <w:sz w:val="16"/>
                <w:szCs w:val="16"/>
              </w:rPr>
              <w:t>Old backups and unused files will be removed periodically to optimize storage utilization.</w:t>
            </w:r>
          </w:p>
        </w:tc>
      </w:tr>
      <w:tr w14:paraId="41D38AC5">
        <w:tblPrEx>
          <w:tblCellMar>
            <w:top w:w="0" w:type="dxa"/>
            <w:left w:w="108" w:type="dxa"/>
            <w:bottom w:w="0" w:type="dxa"/>
            <w:right w:w="108" w:type="dxa"/>
          </w:tblCellMar>
        </w:tblPrEx>
        <w:trPr>
          <w:jc w:val="center"/>
        </w:trPr>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585AA85D">
            <w:r>
              <w:rPr>
                <w:rFonts w:ascii="Calibri" w:hAnsi="Calibri" w:eastAsia="Calibri"/>
                <w:b/>
                <w:i w:val="0"/>
                <w:color w:val="1F4E79"/>
                <w:sz w:val="16"/>
              </w:rPr>
              <w:t>Carbon/energy proxy indicator to track</w:t>
            </w:r>
          </w:p>
        </w:tc>
        <w:tc>
          <w:tcPr>
            <w:tcW w:w="5227" w:type="dxa"/>
            <w:gridSpan w:val="3"/>
            <w:tcBorders>
              <w:top w:val="single" w:color="B7C9D9" w:sz="6" w:space="0"/>
              <w:left w:val="single" w:color="B7C9D9" w:sz="6" w:space="0"/>
              <w:bottom w:val="single" w:color="B7C9D9" w:sz="6" w:space="0"/>
              <w:right w:val="single" w:color="B7C9D9" w:sz="6" w:space="0"/>
            </w:tcBorders>
            <w:shd w:val="clear" w:color="auto" w:fill="FFFFFF"/>
            <w:vAlign w:val="center"/>
          </w:tcPr>
          <w:p w14:paraId="26507DF3">
            <w:pPr>
              <w:jc w:val="center"/>
              <w:rPr>
                <w:rFonts w:hint="default" w:ascii="Calibri" w:hAnsi="Calibri" w:cs="Calibri"/>
                <w:sz w:val="16"/>
                <w:szCs w:val="16"/>
              </w:rPr>
            </w:pPr>
            <w:r>
              <w:rPr>
                <w:rFonts w:hint="default" w:ascii="Calibri" w:hAnsi="Calibri" w:eastAsia="SimSun" w:cs="Calibri"/>
                <w:sz w:val="16"/>
                <w:szCs w:val="16"/>
              </w:rPr>
              <w:t>Average VM uptime, CPU utilization, storage consumption, monthly energy-efficient resource usage</w:t>
            </w:r>
          </w:p>
        </w:tc>
      </w:tr>
      <w:tr w14:paraId="3C861629">
        <w:tblPrEx>
          <w:tblCellMar>
            <w:top w:w="0" w:type="dxa"/>
            <w:left w:w="108" w:type="dxa"/>
            <w:bottom w:w="0" w:type="dxa"/>
            <w:right w:w="108" w:type="dxa"/>
          </w:tblCellMar>
        </w:tblPrEx>
        <w:trPr>
          <w:jc w:val="center"/>
        </w:trPr>
        <w:tc>
          <w:tcPr>
            <w:tcW w:w="10296" w:type="dxa"/>
            <w:gridSpan w:val="6"/>
            <w:tcBorders>
              <w:top w:val="single" w:color="B7C9D9" w:sz="6" w:space="0"/>
              <w:left w:val="single" w:color="B7C9D9" w:sz="6" w:space="0"/>
              <w:bottom w:val="single" w:color="B7C9D9" w:sz="6" w:space="0"/>
              <w:right w:val="single" w:color="B7C9D9" w:sz="6" w:space="0"/>
            </w:tcBorders>
            <w:shd w:val="clear" w:color="auto" w:fill="FFFFFF"/>
          </w:tcPr>
          <w:p w14:paraId="0CD47E19">
            <w:pPr>
              <w:rPr>
                <w:rFonts w:hint="default"/>
                <w:b/>
                <w:i w:val="0"/>
                <w:color w:val="1F4E79"/>
                <w:sz w:val="18"/>
                <w:lang w:val="en-IN"/>
              </w:rPr>
            </w:pPr>
          </w:p>
          <w:p w14:paraId="4A6E85EE">
            <w:pPr>
              <w:rPr>
                <w:rFonts w:hint="default"/>
                <w:b/>
                <w:i w:val="0"/>
                <w:color w:val="1F4E79"/>
                <w:sz w:val="18"/>
                <w:lang w:val="en-IN"/>
              </w:rPr>
            </w:pPr>
          </w:p>
          <w:p w14:paraId="06CD829C">
            <w:r>
              <w:rPr>
                <w:rFonts w:hint="default"/>
                <w:b/>
                <w:i w:val="0"/>
                <w:color w:val="1F4E79"/>
                <w:sz w:val="18"/>
                <w:lang w:val="en-IN"/>
              </w:rPr>
              <w:t>F</w:t>
            </w:r>
            <w:r>
              <w:rPr>
                <w:rFonts w:ascii="Calibri" w:hAnsi="Calibri" w:eastAsia="Calibri"/>
                <w:b/>
                <w:i w:val="0"/>
                <w:color w:val="1F4E79"/>
                <w:sz w:val="18"/>
              </w:rPr>
              <w:t>inal Infrastructure Defense Statement: State whether the design is ready for prototype, pilot or production. Defend reliability, security, SDDC/cloud operations and Green Computing improvements required next.</w:t>
            </w:r>
          </w:p>
          <w:p w14:paraId="75ED1184">
            <w:pPr>
              <w:jc w:val="both"/>
            </w:pPr>
            <w:r>
              <w:rPr>
                <w:rFonts w:hint="default" w:ascii="Calibri" w:hAnsi="Calibri" w:eastAsia="SimSun" w:cs="Calibri"/>
                <w:b w:val="0"/>
                <w:bCs w:val="0"/>
                <w:sz w:val="24"/>
                <w:szCs w:val="24"/>
              </w:rPr>
              <w:t xml:space="preserve">The proposed cloud infrastructure for the CareRoute ambulance dispatch system is suitable for </w:t>
            </w:r>
            <w:r>
              <w:rPr>
                <w:rStyle w:val="34"/>
                <w:rFonts w:hint="default" w:ascii="Calibri" w:hAnsi="Calibri" w:eastAsia="SimSun" w:cs="Calibri"/>
                <w:b w:val="0"/>
                <w:bCs w:val="0"/>
                <w:sz w:val="24"/>
                <w:szCs w:val="24"/>
              </w:rPr>
              <w:t>prototype deployment</w:t>
            </w:r>
            <w:r>
              <w:rPr>
                <w:rFonts w:hint="default" w:ascii="Calibri" w:hAnsi="Calibri" w:eastAsia="SimSun" w:cs="Calibri"/>
                <w:b w:val="0"/>
                <w:bCs w:val="0"/>
                <w:sz w:val="24"/>
                <w:szCs w:val="24"/>
              </w:rPr>
              <w:t>. The selected Azure Virtual Machine provides sufficient computing resources to host the backend services, AI-based ETA prediction, and emergency severity analysis. Managed database and storage services improve reliability, scalability, and disaster recovery capabilities. Security is strengthened using Azure Active Directory, role-based access control, encrypted communication, and regular backups. Software-defined networking, monitoring, logging, and automated maintenance improve operational efficiency and system availability. Green Computing practices such as right-sized virtual machines, scheduled shutdown of idle resources, storage lifecycle management, and reduced API calls help minimize operational costs and energy consumption. Overall, the proposed infrastructure is reliable, secure, scalable, and suitable for future enhancement into a production-ready cloud deployment.</w:t>
            </w:r>
          </w:p>
        </w:tc>
      </w:tr>
    </w:tbl>
    <w:p w14:paraId="1FF52B7F">
      <w:pPr>
        <w:spacing w:before="180" w:after="80"/>
      </w:pPr>
      <w:r>
        <w:rPr>
          <w:rFonts w:ascii="Calibri" w:hAnsi="Calibri" w:eastAsia="Calibri"/>
          <w:b/>
          <w:i w:val="0"/>
          <w:color w:val="1F4E79"/>
          <w:sz w:val="28"/>
        </w:rPr>
        <w:t>CO2 Reflection and Individual Defense</w:t>
      </w:r>
    </w:p>
    <w:p w14:paraId="4DCD69AD">
      <w:pPr>
        <w:spacing w:before="0" w:after="80" w:line="262" w:lineRule="auto"/>
      </w:pPr>
      <w:r>
        <w:rPr>
          <w:rFonts w:ascii="Calibri" w:hAnsi="Calibri" w:eastAsia="Calibri"/>
          <w:b w:val="0"/>
          <w:i w:val="0"/>
          <w:color w:val="1F2937"/>
          <w:sz w:val="20"/>
        </w:rPr>
        <w:t>This section must be individually written. It should show what the student understands from the complete CO2 chain: infrastructure sizing, practical configuration evidence and final operations defense.</w:t>
      </w:r>
    </w:p>
    <w:tbl>
      <w:tblPr>
        <w:tblStyle w:val="12"/>
        <w:tblW w:w="10296" w:type="dxa"/>
        <w:jc w:val="center"/>
        <w:tblLayout w:type="fixed"/>
        <w:tblCellMar>
          <w:top w:w="0" w:type="dxa"/>
          <w:left w:w="108" w:type="dxa"/>
          <w:bottom w:w="0" w:type="dxa"/>
          <w:right w:w="108" w:type="dxa"/>
        </w:tblCellMar>
      </w:tblPr>
      <w:tblGrid>
        <w:gridCol w:w="5227"/>
        <w:gridCol w:w="5227"/>
      </w:tblGrid>
      <w:tr w14:paraId="55029003">
        <w:tblPrEx>
          <w:tblCellMar>
            <w:top w:w="0" w:type="dxa"/>
            <w:left w:w="108" w:type="dxa"/>
            <w:bottom w:w="0" w:type="dxa"/>
            <w:right w:w="108" w:type="dxa"/>
          </w:tblCellMar>
        </w:tblPrEx>
        <w:trPr>
          <w:jc w:val="center"/>
        </w:trPr>
        <w:tc>
          <w:tcPr>
            <w:tcW w:w="3816" w:type="dxa"/>
            <w:tcBorders>
              <w:top w:val="single" w:color="1F4E79" w:sz="6" w:space="0"/>
              <w:left w:val="single" w:color="1F4E79" w:sz="6" w:space="0"/>
              <w:bottom w:val="single" w:color="1F4E79" w:sz="6" w:space="0"/>
              <w:right w:val="single" w:color="1F4E79" w:sz="6" w:space="0"/>
            </w:tcBorders>
            <w:shd w:val="clear" w:color="auto" w:fill="1F4E79"/>
          </w:tcPr>
          <w:p w14:paraId="158A733D">
            <w:pPr>
              <w:jc w:val="center"/>
            </w:pPr>
            <w:r>
              <w:rPr>
                <w:rFonts w:ascii="Calibri" w:hAnsi="Calibri" w:eastAsia="Calibri"/>
                <w:b/>
                <w:i w:val="0"/>
                <w:color w:val="FFFFFF"/>
                <w:sz w:val="16"/>
              </w:rPr>
              <w:t>Reflection Prompt</w:t>
            </w:r>
          </w:p>
        </w:tc>
        <w:tc>
          <w:tcPr>
            <w:tcW w:w="6480" w:type="dxa"/>
            <w:tcBorders>
              <w:top w:val="single" w:color="1F4E79" w:sz="6" w:space="0"/>
              <w:left w:val="single" w:color="1F4E79" w:sz="6" w:space="0"/>
              <w:bottom w:val="single" w:color="1F4E79" w:sz="6" w:space="0"/>
              <w:right w:val="single" w:color="1F4E79" w:sz="6" w:space="0"/>
            </w:tcBorders>
            <w:shd w:val="clear" w:color="auto" w:fill="1F4E79"/>
          </w:tcPr>
          <w:p w14:paraId="382B0C59">
            <w:pPr>
              <w:jc w:val="center"/>
            </w:pPr>
            <w:r>
              <w:rPr>
                <w:rFonts w:ascii="Calibri" w:hAnsi="Calibri" w:eastAsia="Calibri"/>
                <w:b/>
                <w:i w:val="0"/>
                <w:color w:val="FFFFFF"/>
                <w:sz w:val="16"/>
              </w:rPr>
              <w:t>Student Response</w:t>
            </w:r>
          </w:p>
        </w:tc>
      </w:tr>
      <w:tr w14:paraId="220B728F">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AF1B0A8">
            <w:r>
              <w:rPr>
                <w:rFonts w:ascii="Calibri" w:hAnsi="Calibri" w:eastAsia="Calibri"/>
                <w:b/>
                <w:i w:val="0"/>
                <w:color w:val="1F4E79"/>
                <w:sz w:val="16"/>
              </w:rPr>
              <w:t>What is the strongest infrastructure decision in your capstone design?</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854111">
            <w:pPr>
              <w:jc w:val="center"/>
              <w:rPr>
                <w:rFonts w:hint="default" w:ascii="Calibri" w:hAnsi="Calibri" w:cs="Calibri"/>
                <w:sz w:val="16"/>
                <w:szCs w:val="20"/>
              </w:rPr>
            </w:pPr>
            <w:r>
              <w:rPr>
                <w:rFonts w:hint="default" w:ascii="Calibri" w:hAnsi="Calibri" w:eastAsia="SimSun" w:cs="Calibri"/>
                <w:sz w:val="21"/>
                <w:szCs w:val="21"/>
              </w:rPr>
              <w:t>Selecting a right-sized Azure VM with managed cloud services provides a balance between performance, scalability, security, and cost efficiency.</w:t>
            </w:r>
          </w:p>
        </w:tc>
      </w:tr>
      <w:tr w14:paraId="20F56D96">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0385D255">
            <w:r>
              <w:rPr>
                <w:rFonts w:ascii="Calibri" w:hAnsi="Calibri" w:eastAsia="Calibri"/>
                <w:b/>
                <w:i w:val="0"/>
                <w:color w:val="1F4E79"/>
                <w:sz w:val="16"/>
              </w:rPr>
              <w:t>Which CO2 concept became clearer after AT1, AT2 and AT3?</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D42677">
            <w:pPr>
              <w:jc w:val="center"/>
              <w:rPr>
                <w:rFonts w:hint="default" w:ascii="Calibri" w:hAnsi="Calibri" w:cs="Calibri"/>
                <w:sz w:val="16"/>
                <w:szCs w:val="20"/>
              </w:rPr>
            </w:pPr>
            <w:r>
              <w:rPr>
                <w:rFonts w:hint="default" w:ascii="Calibri" w:hAnsi="Calibri" w:eastAsia="SimSun" w:cs="Calibri"/>
                <w:sz w:val="21"/>
                <w:szCs w:val="21"/>
              </w:rPr>
              <w:t>The relationship between virtualization, cloud infrastructure design, deployment, security, monitoring, and sustainable cloud operations became much clearer.</w:t>
            </w:r>
          </w:p>
        </w:tc>
      </w:tr>
      <w:tr w14:paraId="483828C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4068FED">
            <w:r>
              <w:rPr>
                <w:rFonts w:ascii="Calibri" w:hAnsi="Calibri" w:eastAsia="Calibri"/>
                <w:b/>
                <w:i w:val="0"/>
                <w:color w:val="1F4E79"/>
                <w:sz w:val="16"/>
              </w:rPr>
              <w:t>Which risk is most serious for your capstone: failure, cost, privacy, scaling or sustainability?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9E15F7">
            <w:pPr>
              <w:jc w:val="center"/>
              <w:rPr>
                <w:rFonts w:hint="default" w:ascii="Calibri" w:hAnsi="Calibri" w:cs="Calibri"/>
                <w:sz w:val="16"/>
                <w:szCs w:val="20"/>
              </w:rPr>
            </w:pPr>
            <w:r>
              <w:rPr>
                <w:rFonts w:hint="default" w:ascii="Calibri" w:hAnsi="Calibri" w:eastAsia="SimSun" w:cs="Calibri"/>
                <w:sz w:val="21"/>
                <w:szCs w:val="21"/>
              </w:rPr>
              <w:t>Privacy is the most critical risk because the system processes sensitive patient information and emergency response data.</w:t>
            </w:r>
          </w:p>
        </w:tc>
      </w:tr>
      <w:tr w14:paraId="7D57AB42">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0DC2B08">
            <w:r>
              <w:rPr>
                <w:rFonts w:ascii="Calibri" w:hAnsi="Calibri" w:eastAsia="Calibri"/>
                <w:b/>
                <w:i w:val="0"/>
                <w:color w:val="1F4E79"/>
                <w:sz w:val="16"/>
              </w:rPr>
              <w:t>What evidence would you show during viva to defend your infrastructure design?</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17C1AAF">
            <w:pPr>
              <w:jc w:val="center"/>
              <w:rPr>
                <w:rFonts w:hint="default" w:ascii="Calibri" w:hAnsi="Calibri" w:cs="Calibri"/>
                <w:sz w:val="16"/>
                <w:szCs w:val="20"/>
              </w:rPr>
            </w:pPr>
            <w:r>
              <w:rPr>
                <w:rFonts w:hint="default" w:ascii="Calibri" w:hAnsi="Calibri" w:eastAsia="SimSun" w:cs="Calibri"/>
                <w:sz w:val="21"/>
                <w:szCs w:val="21"/>
              </w:rPr>
              <w:t>The VM sizing workbook, Azure VM configuration, deployment topology, security configuration, verification commands, and GitHub repository would be presented as supporting evidence.</w:t>
            </w:r>
          </w:p>
        </w:tc>
      </w:tr>
      <w:tr w14:paraId="33C49A9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6A2AABF">
            <w:r>
              <w:rPr>
                <w:rFonts w:ascii="Calibri" w:hAnsi="Calibri" w:eastAsia="Calibri"/>
                <w:b/>
                <w:i w:val="0"/>
                <w:color w:val="1F4E79"/>
                <w:sz w:val="16"/>
              </w:rPr>
              <w:t>What will you improve before final capstone deployment?</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EACE3C">
            <w:pPr>
              <w:jc w:val="center"/>
              <w:rPr>
                <w:rFonts w:hint="default" w:ascii="Calibri" w:hAnsi="Calibri" w:cs="Calibri"/>
                <w:sz w:val="16"/>
                <w:szCs w:val="20"/>
              </w:rPr>
            </w:pPr>
            <w:r>
              <w:rPr>
                <w:rFonts w:hint="default" w:ascii="Calibri" w:hAnsi="Calibri" w:eastAsia="SimSun" w:cs="Calibri"/>
                <w:sz w:val="21"/>
                <w:szCs w:val="21"/>
              </w:rPr>
              <w:t>I will implement auto-scaling, stronger monitoring, multi-region backup, enhanced security controls, and advanced analytics to improve reliability and performance.</w:t>
            </w:r>
          </w:p>
        </w:tc>
      </w:tr>
    </w:tbl>
    <w:p w14:paraId="3F3EE059">
      <w:r>
        <w:br w:type="page"/>
      </w:r>
    </w:p>
    <w:p w14:paraId="67767FEB">
      <w:pPr>
        <w:spacing w:before="180" w:after="80"/>
      </w:pPr>
      <w:r>
        <w:rPr>
          <w:rFonts w:ascii="Calibri" w:hAnsi="Calibri" w:eastAsia="Calibri"/>
          <w:b/>
          <w:i w:val="0"/>
          <w:color w:val="1F4E79"/>
          <w:sz w:val="28"/>
        </w:rPr>
        <w:t>Student-Facing Assessment Criteria</w:t>
      </w:r>
    </w:p>
    <w:tbl>
      <w:tblPr>
        <w:tblStyle w:val="12"/>
        <w:tblW w:w="10296" w:type="dxa"/>
        <w:jc w:val="center"/>
        <w:tblLayout w:type="fixed"/>
        <w:tblCellMar>
          <w:top w:w="0" w:type="dxa"/>
          <w:left w:w="108" w:type="dxa"/>
          <w:bottom w:w="0" w:type="dxa"/>
          <w:right w:w="108" w:type="dxa"/>
        </w:tblCellMar>
      </w:tblPr>
      <w:tblGrid>
        <w:gridCol w:w="5227"/>
        <w:gridCol w:w="5227"/>
      </w:tblGrid>
      <w:tr w14:paraId="212E5C3B">
        <w:tblPrEx>
          <w:tblCellMar>
            <w:top w:w="0" w:type="dxa"/>
            <w:left w:w="108" w:type="dxa"/>
            <w:bottom w:w="0" w:type="dxa"/>
            <w:right w:w="108" w:type="dxa"/>
          </w:tblCellMar>
        </w:tblPrEx>
        <w:trPr>
          <w:jc w:val="center"/>
        </w:trPr>
        <w:tc>
          <w:tcPr>
            <w:tcW w:w="3240" w:type="dxa"/>
            <w:tcBorders>
              <w:top w:val="single" w:color="1F4E79" w:sz="6" w:space="0"/>
              <w:left w:val="single" w:color="1F4E79" w:sz="6" w:space="0"/>
              <w:bottom w:val="single" w:color="1F4E79" w:sz="6" w:space="0"/>
              <w:right w:val="single" w:color="1F4E79" w:sz="6" w:space="0"/>
            </w:tcBorders>
            <w:shd w:val="clear" w:color="auto" w:fill="1F4E79"/>
          </w:tcPr>
          <w:p w14:paraId="720EA9E2">
            <w:pPr>
              <w:jc w:val="center"/>
            </w:pPr>
            <w:r>
              <w:rPr>
                <w:rFonts w:ascii="Calibri" w:hAnsi="Calibri" w:eastAsia="Calibri"/>
                <w:b/>
                <w:i w:val="0"/>
                <w:color w:val="FFFFFF"/>
                <w:sz w:val="16"/>
              </w:rPr>
              <w:t>Criteria</w:t>
            </w:r>
          </w:p>
        </w:tc>
        <w:tc>
          <w:tcPr>
            <w:tcW w:w="7056" w:type="dxa"/>
            <w:tcBorders>
              <w:top w:val="single" w:color="1F4E79" w:sz="6" w:space="0"/>
              <w:left w:val="single" w:color="1F4E79" w:sz="6" w:space="0"/>
              <w:bottom w:val="single" w:color="1F4E79" w:sz="6" w:space="0"/>
              <w:right w:val="single" w:color="1F4E79" w:sz="6" w:space="0"/>
            </w:tcBorders>
            <w:shd w:val="clear" w:color="auto" w:fill="1F4E79"/>
          </w:tcPr>
          <w:p w14:paraId="5618EBA6">
            <w:pPr>
              <w:jc w:val="center"/>
            </w:pPr>
            <w:r>
              <w:rPr>
                <w:rFonts w:ascii="Calibri" w:hAnsi="Calibri" w:eastAsia="Calibri"/>
                <w:b/>
                <w:i w:val="0"/>
                <w:color w:val="FFFFFF"/>
                <w:sz w:val="16"/>
              </w:rPr>
              <w:t>Descriptor</w:t>
            </w:r>
          </w:p>
        </w:tc>
      </w:tr>
      <w:tr w14:paraId="76B0E22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3FD2CB3">
            <w:r>
              <w:rPr>
                <w:rFonts w:ascii="Calibri" w:hAnsi="Calibri" w:eastAsia="Calibri"/>
                <w:b/>
                <w:i w:val="0"/>
                <w:color w:val="1F4E79"/>
                <w:sz w:val="16"/>
              </w:rPr>
              <w:t>Capstone continuity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6BBC28F">
            <w:r>
              <w:rPr>
                <w:rFonts w:ascii="Calibri" w:hAnsi="Calibri" w:eastAsia="Calibri"/>
                <w:b w:val="0"/>
                <w:i w:val="0"/>
                <w:color w:val="1F2937"/>
                <w:sz w:val="16"/>
              </w:rPr>
              <w:t>The answer uses the same capstone title and connects CO1, CO2 AT1 and CO2 AT2 evidence.</w:t>
            </w:r>
          </w:p>
        </w:tc>
      </w:tr>
      <w:tr w14:paraId="6996ED8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98AB2EE">
            <w:r>
              <w:rPr>
                <w:rFonts w:ascii="Calibri" w:hAnsi="Calibri" w:eastAsia="Calibri"/>
                <w:b/>
                <w:i w:val="0"/>
                <w:color w:val="1F4E79"/>
                <w:sz w:val="16"/>
              </w:rPr>
              <w:t>Virtualization and lifecycle reasoning</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8005F33">
            <w:r>
              <w:rPr>
                <w:rFonts w:ascii="Calibri" w:hAnsi="Calibri" w:eastAsia="Calibri"/>
                <w:b w:val="0"/>
                <w:i w:val="0"/>
                <w:color w:val="1F2937"/>
                <w:sz w:val="16"/>
              </w:rPr>
              <w:t>VM, image, snapshot, clone, container or managed-service decisions are technically justified.</w:t>
            </w:r>
          </w:p>
        </w:tc>
      </w:tr>
      <w:tr w14:paraId="0EE7515A">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DD2DB92">
            <w:r>
              <w:rPr>
                <w:rFonts w:ascii="Calibri" w:hAnsi="Calibri" w:eastAsia="Calibri"/>
                <w:b/>
                <w:i w:val="0"/>
                <w:color w:val="1F4E79"/>
                <w:sz w:val="16"/>
              </w:rPr>
              <w:t>Topology and integration clarity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58607AE">
            <w:r>
              <w:rPr>
                <w:rFonts w:ascii="Calibri" w:hAnsi="Calibri" w:eastAsia="Calibri"/>
                <w:b w:val="0"/>
                <w:i w:val="0"/>
                <w:color w:val="1F2937"/>
                <w:sz w:val="16"/>
              </w:rPr>
              <w:t>Architecture diagram and SOA/API explanation show clear module interaction.</w:t>
            </w:r>
          </w:p>
        </w:tc>
      </w:tr>
      <w:tr w14:paraId="3B297E19">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49BDBC9">
            <w:r>
              <w:rPr>
                <w:rFonts w:ascii="Calibri" w:hAnsi="Calibri" w:eastAsia="Calibri"/>
                <w:b/>
                <w:i w:val="0"/>
                <w:color w:val="1F4E79"/>
                <w:sz w:val="16"/>
              </w:rPr>
              <w:t>Identity, access and privacy</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B6A71CD">
            <w:r>
              <w:rPr>
                <w:rFonts w:ascii="Calibri" w:hAnsi="Calibri" w:eastAsia="Calibri"/>
                <w:b w:val="0"/>
                <w:i w:val="0"/>
                <w:color w:val="1F2937"/>
                <w:sz w:val="16"/>
              </w:rPr>
              <w:t>Roles, authentication, RBAC, federated access, sensitive data and privacy decisions are defended.</w:t>
            </w:r>
          </w:p>
        </w:tc>
      </w:tr>
      <w:tr w14:paraId="1062EA90">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3AE50858">
            <w:r>
              <w:rPr>
                <w:rFonts w:ascii="Calibri" w:hAnsi="Calibri" w:eastAsia="Calibri"/>
                <w:b/>
                <w:i w:val="0"/>
                <w:color w:val="1F4E79"/>
                <w:sz w:val="16"/>
              </w:rPr>
              <w:t>SDDC/cloud operations</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8FBC527">
            <w:r>
              <w:rPr>
                <w:rFonts w:ascii="Calibri" w:hAnsi="Calibri" w:eastAsia="Calibri"/>
                <w:b w:val="0"/>
                <w:i w:val="0"/>
                <w:color w:val="1F2937"/>
                <w:sz w:val="16"/>
              </w:rPr>
              <w:t>Failure response, monitoring, logging, scaling, backup, rollback and resource control are addressed.</w:t>
            </w:r>
          </w:p>
        </w:tc>
      </w:tr>
      <w:tr w14:paraId="7FF7AAF3">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07698F4">
            <w:r>
              <w:rPr>
                <w:rFonts w:ascii="Calibri" w:hAnsi="Calibri" w:eastAsia="Calibri"/>
                <w:b/>
                <w:i w:val="0"/>
                <w:color w:val="1F4E79"/>
                <w:sz w:val="16"/>
              </w:rPr>
              <w:t>Green Computing defense</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70C03C4">
            <w:r>
              <w:rPr>
                <w:rFonts w:ascii="Calibri" w:hAnsi="Calibri" w:eastAsia="Calibri"/>
                <w:b w:val="0"/>
                <w:i w:val="0"/>
                <w:color w:val="1F2937"/>
                <w:sz w:val="16"/>
              </w:rPr>
              <w:t>Right-sizing, retention, API efficiency, idle-resource control and sustainable cloud choices are explained.</w:t>
            </w:r>
          </w:p>
        </w:tc>
      </w:tr>
      <w:tr w14:paraId="7CFE4BE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4274998">
            <w:r>
              <w:rPr>
                <w:rFonts w:ascii="Calibri" w:hAnsi="Calibri" w:eastAsia="Calibri"/>
                <w:b/>
                <w:i w:val="0"/>
                <w:color w:val="1F4E79"/>
                <w:sz w:val="16"/>
              </w:rPr>
              <w:t>Submission quality</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14CE74E">
            <w:r>
              <w:rPr>
                <w:rFonts w:ascii="Calibri" w:hAnsi="Calibri" w:eastAsia="Calibri"/>
                <w:b w:val="0"/>
                <w:i w:val="0"/>
                <w:color w:val="1F2937"/>
                <w:sz w:val="16"/>
              </w:rPr>
              <w:t>GitHub, template completion, evidence references and individual reflection are complete.</w:t>
            </w:r>
          </w:p>
        </w:tc>
      </w:tr>
    </w:tbl>
    <w:p w14:paraId="6AEC24BA">
      <w:pPr>
        <w:spacing w:before="180" w:after="80"/>
      </w:pPr>
      <w:r>
        <w:rPr>
          <w:rFonts w:ascii="Calibri" w:hAnsi="Calibri" w:eastAsia="Calibri"/>
          <w:b/>
          <w:i w:val="0"/>
          <w:color w:val="1F4E79"/>
          <w:sz w:val="28"/>
        </w:rPr>
        <w:t>GitHub and Google Classroom Submission</w:t>
      </w:r>
    </w:p>
    <w:tbl>
      <w:tblPr>
        <w:tblStyle w:val="12"/>
        <w:tblW w:w="10296" w:type="dxa"/>
        <w:jc w:val="center"/>
        <w:tblLayout w:type="fixed"/>
        <w:tblCellMar>
          <w:top w:w="0" w:type="dxa"/>
          <w:left w:w="108" w:type="dxa"/>
          <w:bottom w:w="0" w:type="dxa"/>
          <w:right w:w="108" w:type="dxa"/>
        </w:tblCellMar>
      </w:tblPr>
      <w:tblGrid>
        <w:gridCol w:w="5227"/>
        <w:gridCol w:w="5227"/>
      </w:tblGrid>
      <w:tr w14:paraId="03F3E2F2">
        <w:tblPrEx>
          <w:tblCellMar>
            <w:top w:w="0" w:type="dxa"/>
            <w:left w:w="108" w:type="dxa"/>
            <w:bottom w:w="0" w:type="dxa"/>
            <w:right w:w="108" w:type="dxa"/>
          </w:tblCellMar>
        </w:tblPrEx>
        <w:trPr>
          <w:jc w:val="center"/>
        </w:trPr>
        <w:tc>
          <w:tcPr>
            <w:tcW w:w="2880" w:type="dxa"/>
            <w:tcBorders>
              <w:top w:val="single" w:color="1F4E79" w:sz="6" w:space="0"/>
              <w:left w:val="single" w:color="1F4E79" w:sz="6" w:space="0"/>
              <w:bottom w:val="single" w:color="1F4E79" w:sz="6" w:space="0"/>
              <w:right w:val="single" w:color="1F4E79" w:sz="6" w:space="0"/>
            </w:tcBorders>
            <w:shd w:val="clear" w:color="auto" w:fill="1F4E79"/>
          </w:tcPr>
          <w:p w14:paraId="0457A414">
            <w:pPr>
              <w:jc w:val="center"/>
            </w:pPr>
            <w:r>
              <w:rPr>
                <w:rFonts w:ascii="Calibri" w:hAnsi="Calibri" w:eastAsia="Calibri"/>
                <w:b/>
                <w:i w:val="0"/>
                <w:color w:val="FFFFFF"/>
                <w:sz w:val="16"/>
              </w:rPr>
              <w:t>Repository Item</w:t>
            </w:r>
          </w:p>
        </w:tc>
        <w:tc>
          <w:tcPr>
            <w:tcW w:w="7416" w:type="dxa"/>
            <w:tcBorders>
              <w:top w:val="single" w:color="1F4E79" w:sz="6" w:space="0"/>
              <w:left w:val="single" w:color="1F4E79" w:sz="6" w:space="0"/>
              <w:bottom w:val="single" w:color="1F4E79" w:sz="6" w:space="0"/>
              <w:right w:val="single" w:color="1F4E79" w:sz="6" w:space="0"/>
            </w:tcBorders>
            <w:shd w:val="clear" w:color="auto" w:fill="1F4E79"/>
          </w:tcPr>
          <w:p w14:paraId="50D5C842">
            <w:pPr>
              <w:jc w:val="center"/>
            </w:pPr>
            <w:r>
              <w:rPr>
                <w:rFonts w:ascii="Calibri" w:hAnsi="Calibri" w:eastAsia="Calibri"/>
                <w:b/>
                <w:i w:val="0"/>
                <w:color w:val="FFFFFF"/>
                <w:sz w:val="16"/>
              </w:rPr>
              <w:t>Expected Content</w:t>
            </w:r>
          </w:p>
        </w:tc>
      </w:tr>
      <w:tr w14:paraId="7F9F955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A4E6AE2">
            <w:pPr>
              <w:jc w:val="center"/>
            </w:pPr>
            <w:r>
              <w:rPr>
                <w:rFonts w:ascii="Calibri" w:hAnsi="Calibri" w:eastAsia="Calibri"/>
                <w:b/>
                <w:i w:val="0"/>
                <w:color w:val="1F4E79"/>
                <w:sz w:val="16"/>
              </w:rPr>
              <w:t>README.md</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F18A339">
            <w:r>
              <w:rPr>
                <w:rFonts w:ascii="Calibri" w:hAnsi="Calibri" w:eastAsia="Calibri"/>
                <w:b w:val="0"/>
                <w:i w:val="0"/>
                <w:color w:val="1F2937"/>
                <w:sz w:val="16"/>
              </w:rPr>
              <w:t>Capstone title, student details, final VM recommendation, deployment topology summary and AT3 evidence index.</w:t>
            </w:r>
          </w:p>
        </w:tc>
      </w:tr>
      <w:tr w14:paraId="06605D5B">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3095BAB">
            <w:r>
              <w:rPr>
                <w:rFonts w:ascii="Calibri" w:hAnsi="Calibri" w:eastAsia="Calibri"/>
                <w:b/>
                <w:i w:val="0"/>
                <w:color w:val="1F4E79"/>
                <w:sz w:val="16"/>
              </w:rPr>
              <w:t>Completed AT3 document</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06CE07B">
            <w:r>
              <w:rPr>
                <w:rFonts w:ascii="Calibri" w:hAnsi="Calibri" w:eastAsia="Calibri"/>
                <w:b w:val="0"/>
                <w:i w:val="0"/>
                <w:color w:val="1F2937"/>
                <w:sz w:val="16"/>
              </w:rPr>
              <w:t>This completed editable DOCX or exported PDF if instructed.</w:t>
            </w:r>
          </w:p>
        </w:tc>
      </w:tr>
      <w:tr w14:paraId="0E03D694">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087CAD1D">
            <w:r>
              <w:rPr>
                <w:rFonts w:ascii="Calibri" w:hAnsi="Calibri" w:eastAsia="Calibri"/>
                <w:b/>
                <w:i w:val="0"/>
                <w:color w:val="1F4E79"/>
                <w:sz w:val="16"/>
              </w:rPr>
              <w:t>Diagram image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12FFE0C">
            <w:r>
              <w:rPr>
                <w:rFonts w:ascii="Calibri" w:hAnsi="Calibri" w:eastAsia="Calibri"/>
                <w:b w:val="0"/>
                <w:i w:val="0"/>
                <w:color w:val="1F2937"/>
                <w:sz w:val="16"/>
              </w:rPr>
              <w:t>Final topology diagram if created separately.</w:t>
            </w:r>
          </w:p>
        </w:tc>
      </w:tr>
      <w:tr w14:paraId="62389418">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C0855A1">
            <w:r>
              <w:rPr>
                <w:rFonts w:ascii="Calibri" w:hAnsi="Calibri" w:eastAsia="Calibri"/>
                <w:b/>
                <w:i w:val="0"/>
                <w:color w:val="1F4E79"/>
                <w:sz w:val="16"/>
              </w:rPr>
              <w:t>Evidence references</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594693D">
            <w:r>
              <w:rPr>
                <w:rFonts w:ascii="Calibri" w:hAnsi="Calibri" w:eastAsia="Calibri"/>
                <w:b w:val="0"/>
                <w:i w:val="0"/>
                <w:color w:val="1F2937"/>
                <w:sz w:val="16"/>
              </w:rPr>
              <w:t>Links or screenshots from CO1, CO2 AT1 and CO2 AT2 as needed.</w:t>
            </w:r>
          </w:p>
        </w:tc>
      </w:tr>
      <w:tr w14:paraId="0D9C8DF7">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E882211">
            <w:r>
              <w:rPr>
                <w:rFonts w:ascii="Calibri" w:hAnsi="Calibri" w:eastAsia="Calibri"/>
                <w:b/>
                <w:i w:val="0"/>
                <w:color w:val="1F4E79"/>
                <w:sz w:val="16"/>
              </w:rPr>
              <w:t>Green Computing note</w:t>
            </w:r>
          </w:p>
        </w:tc>
        <w:tc>
          <w:tcPr>
            <w:tcW w:w="5227"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2E539748">
            <w:r>
              <w:rPr>
                <w:rFonts w:ascii="Calibri" w:hAnsi="Calibri" w:eastAsia="Calibri"/>
                <w:b w:val="0"/>
                <w:i w:val="0"/>
                <w:color w:val="1F2937"/>
                <w:sz w:val="16"/>
              </w:rPr>
              <w:t>Short README section explaining sustainable cloud choices and resource-control decisions.</w:t>
            </w:r>
          </w:p>
        </w:tc>
      </w:tr>
      <w:tr w14:paraId="4DD5D1AE">
        <w:tblPrEx>
          <w:tblCellMar>
            <w:top w:w="0" w:type="dxa"/>
            <w:left w:w="108" w:type="dxa"/>
            <w:bottom w:w="0" w:type="dxa"/>
            <w:right w:w="108" w:type="dxa"/>
          </w:tblCellMar>
        </w:tblPrEx>
        <w:trPr>
          <w:jc w:val="center"/>
        </w:trPr>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622D990">
            <w:r>
              <w:rPr>
                <w:rFonts w:ascii="Calibri" w:hAnsi="Calibri" w:eastAsia="Calibri"/>
                <w:b/>
                <w:i w:val="0"/>
                <w:color w:val="1F4E79"/>
                <w:sz w:val="16"/>
              </w:rPr>
              <w:t>Google Classroom</w:t>
            </w:r>
          </w:p>
        </w:tc>
        <w:tc>
          <w:tcPr>
            <w:tcW w:w="5227"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3AAFB53C">
            <w:r>
              <w:rPr>
                <w:rFonts w:ascii="Calibri" w:hAnsi="Calibri" w:eastAsia="Calibri"/>
                <w:b w:val="0"/>
                <w:i w:val="0"/>
                <w:color w:val="1F2937"/>
                <w:sz w:val="16"/>
              </w:rPr>
              <w:t>Submit the GitHub repository link through GCR.</w:t>
            </w:r>
          </w:p>
        </w:tc>
      </w:tr>
    </w:tbl>
    <w:p w14:paraId="56B4A94A">
      <w:pPr>
        <w:spacing w:before="180" w:after="80"/>
      </w:pPr>
      <w:r>
        <w:rPr>
          <w:rFonts w:ascii="Calibri" w:hAnsi="Calibri" w:eastAsia="Calibri"/>
          <w:b/>
          <w:i w:val="0"/>
          <w:color w:val="1F4E79"/>
          <w:sz w:val="28"/>
        </w:rPr>
        <w:t>Student Assurance</w:t>
      </w:r>
    </w:p>
    <w:p w14:paraId="480868F1">
      <w:pPr>
        <w:spacing w:before="0" w:after="80" w:line="262" w:lineRule="auto"/>
      </w:pPr>
      <w:r>
        <w:rPr>
          <w:rFonts w:ascii="Calibri" w:hAnsi="Calibri" w:eastAsia="Calibri"/>
          <w:b w:val="0"/>
          <w:i w:val="0"/>
          <w:color w:val="1F2937"/>
          <w:sz w:val="20"/>
        </w:rPr>
        <w:t>I confirm that this case analysis, design reasoning, topology diagram and final defense statement were prepared individually by me for the stated capstone title. I have not uploaded passwords, tokens, private keys or sensitive account information.</w:t>
      </w:r>
    </w:p>
    <w:tbl>
      <w:tblPr>
        <w:tblStyle w:val="12"/>
        <w:tblW w:w="10296" w:type="dxa"/>
        <w:jc w:val="center"/>
        <w:tblLayout w:type="fixed"/>
        <w:tblCellMar>
          <w:top w:w="0" w:type="dxa"/>
          <w:left w:w="108" w:type="dxa"/>
          <w:bottom w:w="0" w:type="dxa"/>
          <w:right w:w="108" w:type="dxa"/>
        </w:tblCellMar>
      </w:tblPr>
      <w:tblGrid>
        <w:gridCol w:w="5227"/>
        <w:gridCol w:w="5227"/>
      </w:tblGrid>
      <w:tr w14:paraId="4428F1A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C595D46">
            <w:r>
              <w:rPr>
                <w:rFonts w:ascii="Calibri" w:hAnsi="Calibri" w:eastAsia="Calibri"/>
                <w:b/>
                <w:i w:val="0"/>
                <w:color w:val="1F4E79"/>
                <w:sz w:val="18"/>
              </w:rPr>
              <w:t>Student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404B3444">
            <w:pPr>
              <w:rPr>
                <w:rFonts w:hint="default"/>
                <w:lang w:val="en-IN"/>
              </w:rPr>
            </w:pPr>
            <w:r>
              <w:rPr>
                <w:rFonts w:hint="default"/>
                <w:lang w:val="en-IN"/>
              </w:rPr>
              <w:t>RAHIMA BANU N</w:t>
            </w:r>
          </w:p>
        </w:tc>
      </w:tr>
      <w:tr w14:paraId="4A88664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5A677D24">
            <w:r>
              <w:rPr>
                <w:rFonts w:ascii="Calibri" w:hAnsi="Calibri" w:eastAsia="Calibri"/>
                <w:b/>
                <w:i w:val="0"/>
                <w:color w:val="1F4E79"/>
                <w:sz w:val="18"/>
              </w:rPr>
              <w:t>Register Number</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202BB990">
            <w:pPr>
              <w:rPr>
                <w:rFonts w:hint="default"/>
                <w:lang w:val="en-IN"/>
              </w:rPr>
            </w:pPr>
            <w:r>
              <w:rPr>
                <w:rFonts w:hint="default"/>
                <w:lang w:val="en-IN"/>
              </w:rPr>
              <w:t>192525009</w:t>
            </w:r>
          </w:p>
        </w:tc>
      </w:tr>
      <w:tr w14:paraId="5E204368">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AB54169">
            <w:r>
              <w:rPr>
                <w:rFonts w:ascii="Calibri" w:hAnsi="Calibri" w:eastAsia="Calibri"/>
                <w:b/>
                <w:i w:val="0"/>
                <w:color w:val="1F4E79"/>
                <w:sz w:val="18"/>
              </w:rPr>
              <w:t>Signature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1C123E9C">
            <w:pPr>
              <w:rPr>
                <w:rFonts w:hint="default"/>
                <w:lang w:val="en-IN"/>
              </w:rPr>
            </w:pPr>
            <w:r>
              <w:rPr>
                <w:rFonts w:hint="default"/>
                <w:lang w:val="en-IN"/>
              </w:rPr>
              <w:t xml:space="preserve">        </w:t>
            </w:r>
            <w:r>
              <w:rPr>
                <w:rFonts w:hint="default"/>
                <w:lang w:val="en-IN"/>
              </w:rPr>
              <w:drawing>
                <wp:inline distT="0" distB="0" distL="114300" distR="114300">
                  <wp:extent cx="1480820" cy="414020"/>
                  <wp:effectExtent l="0" t="0" r="12700" b="12700"/>
                  <wp:docPr id="3" name="Picture 3" descr="SIGNATURE-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IGNATURE-removebg-preview"/>
                          <pic:cNvPicPr>
                            <a:picLocks noChangeAspect="1"/>
                          </pic:cNvPicPr>
                        </pic:nvPicPr>
                        <pic:blipFill>
                          <a:blip r:embed="rId10"/>
                          <a:srcRect l="8070" t="38377" r="14423" b="16057"/>
                          <a:stretch>
                            <a:fillRect/>
                          </a:stretch>
                        </pic:blipFill>
                        <pic:spPr>
                          <a:xfrm>
                            <a:off x="0" y="0"/>
                            <a:ext cx="1480820" cy="414020"/>
                          </a:xfrm>
                          <a:prstGeom prst="rect">
                            <a:avLst/>
                          </a:prstGeom>
                        </pic:spPr>
                      </pic:pic>
                    </a:graphicData>
                  </a:graphic>
                </wp:inline>
              </w:drawing>
            </w:r>
          </w:p>
        </w:tc>
      </w:tr>
      <w:tr w14:paraId="3C8B03A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35E4976">
            <w:r>
              <w:rPr>
                <w:rFonts w:ascii="Calibri" w:hAnsi="Calibri" w:eastAsia="Calibri"/>
                <w:b/>
                <w:i w:val="0"/>
                <w:color w:val="1F4E79"/>
                <w:sz w:val="18"/>
              </w:rPr>
              <w:t>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4E0041B">
            <w:pPr>
              <w:rPr>
                <w:rFonts w:hint="default"/>
                <w:lang w:val="en-IN"/>
              </w:rPr>
            </w:pPr>
            <w:r>
              <w:rPr>
                <w:rFonts w:hint="default"/>
                <w:lang w:val="en-IN"/>
              </w:rPr>
              <w:t>31-07-2026</w:t>
            </w:r>
          </w:p>
        </w:tc>
      </w:tr>
    </w:tbl>
    <w:p w14:paraId="69732F3E">
      <w:r>
        <w:br w:type="page"/>
      </w:r>
    </w:p>
    <w:p w14:paraId="7B9F334F">
      <w:pPr>
        <w:spacing w:before="180" w:after="80"/>
      </w:pPr>
      <w:r>
        <w:rPr>
          <w:rFonts w:ascii="Calibri" w:hAnsi="Calibri" w:eastAsia="Calibri"/>
          <w:b/>
          <w:i w:val="0"/>
          <w:color w:val="1F4E79"/>
          <w:sz w:val="28"/>
        </w:rPr>
        <w:t>Faculty Verification</w:t>
      </w:r>
    </w:p>
    <w:tbl>
      <w:tblPr>
        <w:tblStyle w:val="12"/>
        <w:tblW w:w="10296" w:type="dxa"/>
        <w:jc w:val="center"/>
        <w:tblLayout w:type="fixed"/>
        <w:tblCellMar>
          <w:top w:w="0" w:type="dxa"/>
          <w:left w:w="108" w:type="dxa"/>
          <w:bottom w:w="0" w:type="dxa"/>
          <w:right w:w="108" w:type="dxa"/>
        </w:tblCellMar>
      </w:tblPr>
      <w:tblGrid>
        <w:gridCol w:w="5227"/>
        <w:gridCol w:w="5227"/>
      </w:tblGrid>
      <w:tr w14:paraId="56EC497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3038E87">
            <w:r>
              <w:rPr>
                <w:rFonts w:ascii="Calibri" w:hAnsi="Calibri" w:eastAsia="Calibri"/>
                <w:b/>
                <w:i w:val="0"/>
                <w:color w:val="1F4E79"/>
                <w:sz w:val="18"/>
              </w:rPr>
              <w:t>Faculty Name</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06C4746">
            <w:r>
              <w:rPr>
                <w:rFonts w:ascii="Calibri" w:hAnsi="Calibri" w:eastAsia="Calibri"/>
                <w:b w:val="0"/>
                <w:i w:val="0"/>
                <w:color w:val="1F2937"/>
                <w:sz w:val="18"/>
              </w:rPr>
              <w:t>Dr C. Rajesh Babu</w:t>
            </w:r>
          </w:p>
        </w:tc>
      </w:tr>
      <w:tr w14:paraId="573E897E">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AE22D1C">
            <w:r>
              <w:rPr>
                <w:rFonts w:ascii="Calibri" w:hAnsi="Calibri" w:eastAsia="Calibri"/>
                <w:b/>
                <w:i w:val="0"/>
                <w:color w:val="1F4E79"/>
                <w:sz w:val="18"/>
              </w:rPr>
              <w:t>Employee ID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4892F4B9">
            <w:r>
              <w:rPr>
                <w:rFonts w:ascii="Calibri" w:hAnsi="Calibri" w:eastAsia="Calibri"/>
                <w:b w:val="0"/>
                <w:i w:val="0"/>
                <w:color w:val="1F2937"/>
                <w:sz w:val="18"/>
              </w:rPr>
              <w:t>SSETSCS415</w:t>
            </w:r>
          </w:p>
        </w:tc>
      </w:tr>
      <w:tr w14:paraId="59656986">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5475AD4">
            <w:r>
              <w:rPr>
                <w:rFonts w:ascii="Calibri" w:hAnsi="Calibri" w:eastAsia="Calibri"/>
                <w:b/>
                <w:i w:val="0"/>
                <w:color w:val="1F4E79"/>
                <w:sz w:val="18"/>
              </w:rPr>
              <w:t>Constructive Feedback / Remarks</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57700442"/>
        </w:tc>
      </w:tr>
      <w:tr w14:paraId="55853D04">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7F51D159">
            <w:r>
              <w:rPr>
                <w:rFonts w:ascii="Calibri" w:hAnsi="Calibri" w:eastAsia="Calibri"/>
                <w:b/>
                <w:i w:val="0"/>
                <w:color w:val="1F4E79"/>
                <w:sz w:val="18"/>
              </w:rPr>
              <w:t>Strength Observed</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14BFEC50"/>
        </w:tc>
      </w:tr>
      <w:tr w14:paraId="5C29F92A">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1C629AF1">
            <w:r>
              <w:rPr>
                <w:rFonts w:ascii="Calibri" w:hAnsi="Calibri" w:eastAsia="Calibri"/>
                <w:b/>
                <w:i w:val="0"/>
                <w:color w:val="1F4E79"/>
                <w:sz w:val="18"/>
              </w:rPr>
              <w:t>Improvement Suggested</w:t>
            </w:r>
          </w:p>
        </w:tc>
        <w:tc>
          <w:tcPr>
            <w:tcW w:w="7776" w:type="dxa"/>
            <w:tcBorders>
              <w:top w:val="single" w:color="B7C9D9" w:sz="6" w:space="0"/>
              <w:left w:val="single" w:color="B7C9D9" w:sz="6" w:space="0"/>
              <w:bottom w:val="single" w:color="B7C9D9" w:sz="6" w:space="0"/>
              <w:right w:val="single" w:color="B7C9D9" w:sz="6" w:space="0"/>
            </w:tcBorders>
            <w:shd w:val="clear" w:color="auto" w:fill="FFFFFF"/>
            <w:vAlign w:val="center"/>
          </w:tcPr>
          <w:p w14:paraId="634F7B64"/>
        </w:tc>
      </w:tr>
      <w:tr w14:paraId="1181D65D">
        <w:tblPrEx>
          <w:tblCellMar>
            <w:top w:w="0" w:type="dxa"/>
            <w:left w:w="108" w:type="dxa"/>
            <w:bottom w:w="0" w:type="dxa"/>
            <w:right w:w="108" w:type="dxa"/>
          </w:tblCellMar>
        </w:tblPrEx>
        <w:trPr>
          <w:jc w:val="center"/>
        </w:trPr>
        <w:tc>
          <w:tcPr>
            <w:tcW w:w="2520" w:type="dxa"/>
            <w:tcBorders>
              <w:top w:val="single" w:color="B7C9D9" w:sz="6" w:space="0"/>
              <w:left w:val="single" w:color="B7C9D9" w:sz="6" w:space="0"/>
              <w:bottom w:val="single" w:color="B7C9D9" w:sz="6" w:space="0"/>
              <w:right w:val="single" w:color="B7C9D9" w:sz="6" w:space="0"/>
            </w:tcBorders>
            <w:shd w:val="clear" w:color="auto" w:fill="E8F1F8"/>
            <w:vAlign w:val="center"/>
          </w:tcPr>
          <w:p w14:paraId="0E93633D">
            <w:r>
              <w:rPr>
                <w:rFonts w:ascii="Calibri" w:hAnsi="Calibri" w:eastAsia="Calibri"/>
                <w:b/>
                <w:i w:val="0"/>
                <w:color w:val="1F4E79"/>
                <w:sz w:val="18"/>
              </w:rPr>
              <w:t>Signature / Date</w:t>
            </w:r>
          </w:p>
        </w:tc>
        <w:tc>
          <w:tcPr>
            <w:tcW w:w="7776" w:type="dxa"/>
            <w:tcBorders>
              <w:top w:val="single" w:color="B7C9D9" w:sz="6" w:space="0"/>
              <w:left w:val="single" w:color="B7C9D9" w:sz="6" w:space="0"/>
              <w:bottom w:val="single" w:color="B7C9D9" w:sz="6" w:space="0"/>
              <w:right w:val="single" w:color="B7C9D9" w:sz="6" w:space="0"/>
            </w:tcBorders>
            <w:shd w:val="clear" w:color="auto" w:fill="F6F8FB"/>
            <w:vAlign w:val="center"/>
          </w:tcPr>
          <w:p w14:paraId="5B4AD28F"/>
        </w:tc>
      </w:tr>
    </w:tbl>
    <w:p w14:paraId="314E97F5"/>
    <w:sectPr>
      <w:headerReference r:id="rId5" w:type="default"/>
      <w:footerReference r:id="rId6" w:type="default"/>
      <w:pgSz w:w="12240" w:h="15840"/>
      <w:pgMar w:top="792" w:right="893" w:bottom="792" w:left="893" w:header="403" w:footer="40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3822C9">
    <w:pPr>
      <w:pStyle w:val="18"/>
      <w:jc w:val="center"/>
    </w:pPr>
    <w:r>
      <w:rPr>
        <w:rFonts w:ascii="Calibri" w:hAnsi="Calibri" w:eastAsia="Calibri"/>
        <w:b w:val="0"/>
        <w:i w:val="0"/>
        <w:color w:val="64748B"/>
        <w:sz w:val="16"/>
      </w:rPr>
      <w:t>SIMATS Engineering | Department of Computer Science and Engineering | Official Assessment Material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CF276C">
    <w:pPr>
      <w:pStyle w:val="19"/>
    </w:pPr>
    <w:r>
      <w:rPr>
        <w:rFonts w:ascii="Calibri" w:hAnsi="Calibri" w:eastAsia="Calibri"/>
        <w:b/>
        <w:i w:val="0"/>
        <w:color w:val="334155"/>
        <w:sz w:val="17"/>
      </w:rPr>
      <w:t>CSA15 | Cloud Computing and Big Data Analytics</w:t>
    </w:r>
    <w:r>
      <w:rPr>
        <w:rFonts w:ascii="Calibri" w:hAnsi="Calibri" w:eastAsia="Calibri"/>
        <w:b w:val="0"/>
        <w:i w:val="0"/>
        <w:color w:val="2F6690"/>
        <w:sz w:val="17"/>
      </w:rPr>
      <w:t xml:space="preserve">    CO2 AT3 | Student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63564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color w:val="1F2937"/>
      <w:sz w:val="20"/>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uiPriority w:val="99"/>
    <w:rPr>
      <w:sz w:val="24"/>
      <w:szCs w:val="24"/>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1246</Words>
  <Characters>8138</Characters>
  <Lines>0</Lines>
  <Paragraphs>0</Paragraphs>
  <TotalTime>1461</TotalTime>
  <ScaleCrop>false</ScaleCrop>
  <LinksUpToDate>false</LinksUpToDate>
  <CharactersWithSpaces>9198</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generated by python-docx</dc:description>
  <cp:keywords>CSA15; CO2 AT3; virtualization; SDDC; cloud operations; Dr C. Rajesh Babu; SSETSCS415</cp:keywords>
  <cp:lastModifiedBy>Rahima Banu</cp:lastModifiedBy>
  <dcterms:modified xsi:type="dcterms:W3CDTF">2026-08-01T03:38:41Z</dcterms:modified>
  <dc:subject>Owner: Dr C. Rajesh Babu; Employee ID: SSETSCS415</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eyJoZGlkIjoiMWJkYzk5ZmY1YmZhNTIxZWIwZTNlMzgzNzdhODBlZWYiLCJ1c2VySWQiOiI1Njc1OTE1MzgwNTEifQ==</vt:lpwstr>
  </property>
  <property fmtid="{D5CDD505-2E9C-101B-9397-08002B2CF9AE}" pid="3" name="KSOProductBuildVer">
    <vt:lpwstr>1033-12.1.0.27458</vt:lpwstr>
  </property>
  <property fmtid="{D5CDD505-2E9C-101B-9397-08002B2CF9AE}" pid="4" name="ICV">
    <vt:lpwstr>73E0D12A473F4F07B61415DBE61C406F_12</vt:lpwstr>
  </property>
</Properties>
</file>