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33 contemporary artists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 (a) gasworks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35 (a) 3/three-storey building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36 modern British artists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37 1897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38 historic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39 temporary exhibitions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40 (a) warehouse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LISTENING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1-10 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1_01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A because Jamie says: 'I've been thinking about next month's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camping trip: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A because Jamie says: 'I wasn't completely happy with the camp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we used last year. It was rather small.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C because Jamie says: 'No, actually it's just outside Carlisle. Its 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huge site and it's on a lovely lake, Lake Brant I believe it's called.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B because Jamie says: 'For kids that rarely get to see anything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more than concrete, it's ideal.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 A because Jamie says: 'at this campsite it's only £4 per night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they told me that if we had over 50 children, which we do, they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could give us a further 10% off.'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 barbecue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 7/seven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 discuss their day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 (some)/(the) caves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 buses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READING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2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11-20 4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1 _02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 director/Director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reception staff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 35/thirty-five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 10 and 3/ten and three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15 get involved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16 emotional or physical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 homesickness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 daily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 (about) 45 minutes/forty-five minutes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 (the) Counselling Service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READING PASSAGE 1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 a hundred years/100 years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 mentally confused/behind monolingual children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(well-developed) language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ii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 vi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 iv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7i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 ix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9v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 FALSE because it says in the last paragraph: "balanced"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bilinguals may have temporary and occasionally permanent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advantages over monolinguals'.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11 FALSE because it says in the last paragraph: 'being less fixed 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sounds of words and more centred on the meaning of words.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 NOT GIVEN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 TRUE because it says in the last paragraph: 'This advantage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may mean an initial head start in learning to read and learning to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think about language: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3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21-30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TEST 1_03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21 B because Simon says: 'It seems that everyone else is working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on the same things at the same time and every time I look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books are checked out from the library.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22 C because Simon says: 'Bradman was simple and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straightforward and I felt as if I got a lot out of that: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23 diagnosis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24 pure rational thought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25 (the) 11th century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26 problem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27 analyse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28 unreliable/unusual/surprising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29 modify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30 communicate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SECTION 4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Questions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31-40 4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TEST 1_04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31 (the) South Bank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32 (a) power station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READING PASSAGE 2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14-16 (in any order)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 because it says in paragraph 1: 'which advises on the clinical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cost effectiveness of treatments for the National Health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Service (NHS) in the UK.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 because it says in paragraph 2: 'Its ruling should apply only if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treatment was likely to be less effective, or not work because of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 unhealthy habit.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 because it says in paragraph 3: 'Across the UK, primary care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trusts (PCTs) regularly wait for many months for a NICE decision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before agreeing to fund a new treatment.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 A because it says in paragraph 4: 'no priority should be given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patients based on income'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 D because it says in paragraph 4: 'NICE has already ruled that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IVF should be available on the NHS to women aged 23 to 39.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 C because it says in paragraph 5: 'They acknowledge that it can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 difficult to decide whether an illness such as a heart attack was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self-inflicted in a smoker.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 C because it says in the last paragraph: 'Jonathan Ellis, the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policy manager at Help the Aged, said it was pleased NICE had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finally shown an understanding of the importance of tackling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age discrimination.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