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F3A" w:rsidRPr="006016DB" w:rsidRDefault="00E25F3A" w:rsidP="00E25F3A">
      <w:pPr>
        <w:pStyle w:val="Heading1"/>
        <w:rPr>
          <w:color w:val="auto"/>
          <w:sz w:val="32"/>
          <w:szCs w:val="32"/>
        </w:rPr>
      </w:pPr>
      <w:r>
        <w:rPr>
          <w:color w:val="auto"/>
          <w:sz w:val="32"/>
          <w:szCs w:val="32"/>
        </w:rPr>
        <w:t>Fairness</w:t>
      </w:r>
    </w:p>
    <w:p w:rsidR="00C72048" w:rsidRDefault="00260B71" w:rsidP="00BF3747">
      <w:pPr>
        <w:rPr>
          <w:rFonts w:cs="Times New Roman"/>
          <w:szCs w:val="24"/>
        </w:rPr>
      </w:pPr>
      <w:r>
        <w:rPr>
          <w:rFonts w:cs="Times New Roman"/>
          <w:szCs w:val="24"/>
        </w:rPr>
        <w:t xml:space="preserve">Regarding property assessments, there are two primary fairness concerns. The first </w:t>
      </w:r>
      <w:r w:rsidR="00CF527B">
        <w:rPr>
          <w:rFonts w:cs="Times New Roman"/>
          <w:szCs w:val="24"/>
        </w:rPr>
        <w:t>concern arises because p</w:t>
      </w:r>
      <w:r w:rsidR="00D15490">
        <w:rPr>
          <w:rFonts w:cs="Times New Roman"/>
          <w:szCs w:val="24"/>
        </w:rPr>
        <w:t xml:space="preserve">roperty assessments </w:t>
      </w:r>
      <w:r w:rsidR="00CF527B">
        <w:rPr>
          <w:rFonts w:cs="Times New Roman"/>
          <w:szCs w:val="24"/>
        </w:rPr>
        <w:t xml:space="preserve">of unsold and sold homes </w:t>
      </w:r>
      <w:r w:rsidR="00D15490">
        <w:rPr>
          <w:rFonts w:cs="Times New Roman"/>
          <w:szCs w:val="24"/>
        </w:rPr>
        <w:t>are</w:t>
      </w:r>
      <w:r w:rsidR="00CF527B">
        <w:rPr>
          <w:rFonts w:cs="Times New Roman"/>
          <w:szCs w:val="24"/>
        </w:rPr>
        <w:t xml:space="preserve"> usually based off</w:t>
      </w:r>
      <w:r w:rsidR="00C72048">
        <w:rPr>
          <w:rFonts w:cs="Times New Roman"/>
          <w:szCs w:val="24"/>
        </w:rPr>
        <w:t xml:space="preserve"> databases </w:t>
      </w:r>
      <w:r w:rsidR="00CF527B">
        <w:rPr>
          <w:rFonts w:cs="Times New Roman"/>
          <w:szCs w:val="24"/>
        </w:rPr>
        <w:t xml:space="preserve">that consist only </w:t>
      </w:r>
      <w:r w:rsidR="00C72048">
        <w:rPr>
          <w:rFonts w:cs="Times New Roman"/>
          <w:szCs w:val="24"/>
        </w:rPr>
        <w:t>of sold homes</w:t>
      </w:r>
      <w:r>
        <w:rPr>
          <w:rFonts w:cs="Times New Roman"/>
          <w:szCs w:val="24"/>
        </w:rPr>
        <w:t>.</w:t>
      </w:r>
      <w:r w:rsidR="00C72048">
        <w:rPr>
          <w:rFonts w:cs="Times New Roman"/>
          <w:szCs w:val="24"/>
        </w:rPr>
        <w:t xml:space="preserve"> If we expect that there is something about sold homes that makes them intrinsically differ</w:t>
      </w:r>
      <w:r w:rsidR="00CF527B">
        <w:rPr>
          <w:rFonts w:cs="Times New Roman"/>
          <w:szCs w:val="24"/>
        </w:rPr>
        <w:t>ent from unsold homes, then the resulting assessments may be problematic</w:t>
      </w:r>
      <w:r w:rsidR="00D15490">
        <w:rPr>
          <w:rFonts w:cs="Times New Roman"/>
          <w:szCs w:val="24"/>
        </w:rPr>
        <w:t xml:space="preserve">. </w:t>
      </w:r>
      <w:r w:rsidR="00CF527B">
        <w:rPr>
          <w:rFonts w:cs="Times New Roman"/>
          <w:szCs w:val="24"/>
        </w:rPr>
        <w:t>For instance</w:t>
      </w:r>
      <w:r w:rsidR="00D15490">
        <w:rPr>
          <w:rFonts w:cs="Times New Roman"/>
          <w:szCs w:val="24"/>
        </w:rPr>
        <w:t xml:space="preserve">, if we </w:t>
      </w:r>
      <w:r w:rsidR="00CF527B">
        <w:rPr>
          <w:rFonts w:cs="Times New Roman"/>
          <w:szCs w:val="24"/>
        </w:rPr>
        <w:t>think t</w:t>
      </w:r>
      <w:r w:rsidR="007B5629">
        <w:rPr>
          <w:rFonts w:cs="Times New Roman"/>
          <w:szCs w:val="24"/>
        </w:rPr>
        <w:t xml:space="preserve">hat sold homes </w:t>
      </w:r>
      <w:r w:rsidR="00CF527B">
        <w:rPr>
          <w:rFonts w:cs="Times New Roman"/>
          <w:szCs w:val="24"/>
        </w:rPr>
        <w:t>are systematically more</w:t>
      </w:r>
      <w:r w:rsidR="007B5629">
        <w:rPr>
          <w:rFonts w:cs="Times New Roman"/>
          <w:szCs w:val="24"/>
        </w:rPr>
        <w:t xml:space="preserve"> undesirable</w:t>
      </w:r>
      <w:r w:rsidR="00CF527B">
        <w:rPr>
          <w:rFonts w:cs="Times New Roman"/>
          <w:szCs w:val="24"/>
        </w:rPr>
        <w:t xml:space="preserve"> than unsold homes </w:t>
      </w:r>
      <w:r w:rsidR="007B5629">
        <w:rPr>
          <w:rFonts w:cs="Times New Roman"/>
          <w:szCs w:val="24"/>
        </w:rPr>
        <w:t xml:space="preserve">(e.g. </w:t>
      </w:r>
      <w:r w:rsidR="00CF527B">
        <w:rPr>
          <w:rFonts w:cs="Times New Roman"/>
          <w:szCs w:val="24"/>
        </w:rPr>
        <w:t>sold homes may have been put up</w:t>
      </w:r>
      <w:r w:rsidR="009E2216">
        <w:rPr>
          <w:rFonts w:cs="Times New Roman"/>
          <w:szCs w:val="24"/>
        </w:rPr>
        <w:t xml:space="preserve"> for sale because they have </w:t>
      </w:r>
      <w:r w:rsidR="00CF527B">
        <w:rPr>
          <w:rFonts w:cs="Times New Roman"/>
          <w:szCs w:val="24"/>
        </w:rPr>
        <w:t>existing issue</w:t>
      </w:r>
      <w:r w:rsidR="009E2216">
        <w:rPr>
          <w:rFonts w:cs="Times New Roman"/>
          <w:szCs w:val="24"/>
        </w:rPr>
        <w:t>s</w:t>
      </w:r>
      <w:r w:rsidR="00CF527B">
        <w:rPr>
          <w:rFonts w:cs="Times New Roman"/>
          <w:szCs w:val="24"/>
        </w:rPr>
        <w:t xml:space="preserve"> such as a leaky roof</w:t>
      </w:r>
      <w:r w:rsidR="007B5629">
        <w:rPr>
          <w:rFonts w:cs="Times New Roman"/>
          <w:szCs w:val="24"/>
        </w:rPr>
        <w:t xml:space="preserve">), then </w:t>
      </w:r>
      <w:r w:rsidR="009E2216">
        <w:rPr>
          <w:rFonts w:cs="Times New Roman"/>
          <w:szCs w:val="24"/>
        </w:rPr>
        <w:t>the</w:t>
      </w:r>
      <w:r w:rsidR="00835BBB">
        <w:rPr>
          <w:rFonts w:cs="Times New Roman"/>
          <w:szCs w:val="24"/>
        </w:rPr>
        <w:t xml:space="preserve"> valua</w:t>
      </w:r>
      <w:r w:rsidR="009E2216">
        <w:rPr>
          <w:rFonts w:cs="Times New Roman"/>
          <w:szCs w:val="24"/>
        </w:rPr>
        <w:t>tion</w:t>
      </w:r>
      <w:r w:rsidR="00835BBB">
        <w:rPr>
          <w:rFonts w:cs="Times New Roman"/>
          <w:szCs w:val="24"/>
        </w:rPr>
        <w:t xml:space="preserve"> of unsold homes based on observed sale prices of sold homes</w:t>
      </w:r>
      <w:r w:rsidR="009E2216">
        <w:rPr>
          <w:rFonts w:cs="Times New Roman"/>
          <w:szCs w:val="24"/>
        </w:rPr>
        <w:t xml:space="preserve"> would lead to a systematic undervaluation of</w:t>
      </w:r>
      <w:r w:rsidR="00835BBB">
        <w:rPr>
          <w:rFonts w:cs="Times New Roman"/>
          <w:szCs w:val="24"/>
        </w:rPr>
        <w:t xml:space="preserve"> unsold homes. On the other hand, if we </w:t>
      </w:r>
      <w:r w:rsidR="00341A3D">
        <w:rPr>
          <w:rFonts w:cs="Times New Roman"/>
          <w:szCs w:val="24"/>
        </w:rPr>
        <w:t>think</w:t>
      </w:r>
      <w:r w:rsidR="00835BBB">
        <w:rPr>
          <w:rFonts w:cs="Times New Roman"/>
          <w:szCs w:val="24"/>
        </w:rPr>
        <w:t xml:space="preserve"> that sold homes are better on average than unsold homes</w:t>
      </w:r>
      <w:r w:rsidR="00A72BAB">
        <w:rPr>
          <w:rFonts w:cs="Times New Roman"/>
          <w:szCs w:val="24"/>
        </w:rPr>
        <w:t xml:space="preserve"> (e.g. because someone decided to buy the home, it must be</w:t>
      </w:r>
      <w:r w:rsidR="00341A3D">
        <w:rPr>
          <w:rFonts w:cs="Times New Roman"/>
          <w:szCs w:val="24"/>
        </w:rPr>
        <w:t xml:space="preserve"> an indication that the home is of good quality</w:t>
      </w:r>
      <w:r w:rsidR="00866D9A">
        <w:rPr>
          <w:rFonts w:cs="Times New Roman"/>
          <w:szCs w:val="24"/>
        </w:rPr>
        <w:t>), then</w:t>
      </w:r>
      <w:r w:rsidR="00A72BAB">
        <w:rPr>
          <w:rFonts w:cs="Times New Roman"/>
          <w:szCs w:val="24"/>
        </w:rPr>
        <w:t xml:space="preserve"> appl</w:t>
      </w:r>
      <w:r w:rsidR="00866D9A">
        <w:rPr>
          <w:rFonts w:cs="Times New Roman"/>
          <w:szCs w:val="24"/>
        </w:rPr>
        <w:t xml:space="preserve">ying the </w:t>
      </w:r>
      <w:r w:rsidR="00A72BAB">
        <w:rPr>
          <w:rFonts w:cs="Times New Roman"/>
          <w:szCs w:val="24"/>
        </w:rPr>
        <w:t>sale prices of sold homes to valuate unsold homes</w:t>
      </w:r>
      <w:r w:rsidR="00866D9A">
        <w:rPr>
          <w:rFonts w:cs="Times New Roman"/>
          <w:szCs w:val="24"/>
        </w:rPr>
        <w:t xml:space="preserve"> may </w:t>
      </w:r>
      <w:r w:rsidR="00EA0E91">
        <w:rPr>
          <w:rFonts w:cs="Times New Roman"/>
          <w:szCs w:val="24"/>
        </w:rPr>
        <w:t>lead to a systematic</w:t>
      </w:r>
      <w:r w:rsidR="00A72BAB">
        <w:rPr>
          <w:rFonts w:cs="Times New Roman"/>
          <w:szCs w:val="24"/>
        </w:rPr>
        <w:t xml:space="preserve"> overvalu</w:t>
      </w:r>
      <w:r w:rsidR="00EA0E91">
        <w:rPr>
          <w:rFonts w:cs="Times New Roman"/>
          <w:szCs w:val="24"/>
        </w:rPr>
        <w:t xml:space="preserve">ation of </w:t>
      </w:r>
      <w:r w:rsidR="00A72BAB">
        <w:rPr>
          <w:rFonts w:cs="Times New Roman"/>
          <w:szCs w:val="24"/>
        </w:rPr>
        <w:t xml:space="preserve">the unsold homes. Based on </w:t>
      </w:r>
      <w:r w:rsidR="009D21ED">
        <w:rPr>
          <w:rFonts w:cs="Times New Roman"/>
          <w:szCs w:val="24"/>
        </w:rPr>
        <w:t xml:space="preserve">our </w:t>
      </w:r>
      <w:r w:rsidR="00A72BAB">
        <w:rPr>
          <w:rFonts w:cs="Times New Roman"/>
          <w:szCs w:val="24"/>
        </w:rPr>
        <w:t>reasoning, it is difficult to say which of these phenomena is more prevalent in the real world.</w:t>
      </w:r>
      <w:r w:rsidR="006F5653">
        <w:rPr>
          <w:rFonts w:cs="Times New Roman"/>
          <w:szCs w:val="24"/>
        </w:rPr>
        <w:t xml:space="preserve"> In addition, it is not possible to observe what someone is willing to pay for an unsold home, so this</w:t>
      </w:r>
      <w:r w:rsidR="005B67FC">
        <w:rPr>
          <w:rFonts w:cs="Times New Roman"/>
          <w:szCs w:val="24"/>
        </w:rPr>
        <w:t xml:space="preserve"> concern is</w:t>
      </w:r>
      <w:r w:rsidR="006F5653">
        <w:rPr>
          <w:rFonts w:cs="Times New Roman"/>
          <w:szCs w:val="24"/>
        </w:rPr>
        <w:t xml:space="preserve"> extremely difficult to address without access to counterfactual data. </w:t>
      </w:r>
      <w:r w:rsidR="00C72048">
        <w:rPr>
          <w:rFonts w:cs="Times New Roman"/>
          <w:szCs w:val="24"/>
        </w:rPr>
        <w:t>A</w:t>
      </w:r>
      <w:r w:rsidR="006F5653">
        <w:rPr>
          <w:rFonts w:cs="Times New Roman"/>
          <w:szCs w:val="24"/>
        </w:rPr>
        <w:t xml:space="preserve">s such, we </w:t>
      </w:r>
      <w:r w:rsidR="00C72048">
        <w:rPr>
          <w:rFonts w:cs="Times New Roman"/>
          <w:szCs w:val="24"/>
        </w:rPr>
        <w:t>do not consider this issue further in this paper.</w:t>
      </w:r>
    </w:p>
    <w:p w:rsidR="006F5653" w:rsidRDefault="00260B71" w:rsidP="00BF3747">
      <w:pPr>
        <w:rPr>
          <w:rFonts w:cs="Times New Roman"/>
          <w:szCs w:val="24"/>
        </w:rPr>
      </w:pPr>
      <w:r>
        <w:rPr>
          <w:rFonts w:cs="Times New Roman"/>
          <w:szCs w:val="24"/>
        </w:rPr>
        <w:t xml:space="preserve">The second fairness concern is that </w:t>
      </w:r>
      <w:r w:rsidR="006F5653">
        <w:rPr>
          <w:rFonts w:cs="Times New Roman"/>
          <w:szCs w:val="24"/>
        </w:rPr>
        <w:t>property assessments tend to undervalue higher-priced homes and overvalue lower-priced homes. [INSERT CITATION] The reason for this is that higher-priced homes tend to have</w:t>
      </w:r>
      <w:r w:rsidR="005E3B36">
        <w:rPr>
          <w:rFonts w:cs="Times New Roman"/>
          <w:szCs w:val="24"/>
        </w:rPr>
        <w:t xml:space="preserve"> internal features (e.g. a </w:t>
      </w:r>
      <w:r w:rsidR="006F5653">
        <w:rPr>
          <w:rFonts w:cs="Times New Roman"/>
          <w:szCs w:val="24"/>
        </w:rPr>
        <w:t>newly re</w:t>
      </w:r>
      <w:r w:rsidR="00472B35">
        <w:rPr>
          <w:rFonts w:cs="Times New Roman"/>
          <w:szCs w:val="24"/>
        </w:rPr>
        <w:t xml:space="preserve">modeled kitchen) that make buyers willing to pay more </w:t>
      </w:r>
      <w:r w:rsidR="005E3B36">
        <w:rPr>
          <w:rFonts w:cs="Times New Roman"/>
          <w:szCs w:val="24"/>
        </w:rPr>
        <w:t xml:space="preserve">money for them. However, these features—because they are internal—may </w:t>
      </w:r>
      <w:r w:rsidR="00472B35">
        <w:rPr>
          <w:rFonts w:cs="Times New Roman"/>
          <w:szCs w:val="24"/>
        </w:rPr>
        <w:t xml:space="preserve">not be observable to property assessors. Likewise, a lower-priced home may look identical to a higher-priced home on the outside, but on the </w:t>
      </w:r>
      <w:r w:rsidR="00297C59">
        <w:rPr>
          <w:rFonts w:cs="Times New Roman"/>
          <w:szCs w:val="24"/>
        </w:rPr>
        <w:t>inside, the lower-priced home may lack high-end details</w:t>
      </w:r>
      <w:r w:rsidR="00472B35">
        <w:rPr>
          <w:rFonts w:cs="Times New Roman"/>
          <w:szCs w:val="24"/>
        </w:rPr>
        <w:t>. Due to the immense number of home feat</w:t>
      </w:r>
      <w:r w:rsidR="00A26AE6">
        <w:rPr>
          <w:rFonts w:cs="Times New Roman"/>
          <w:szCs w:val="24"/>
        </w:rPr>
        <w:t>ures in our dataset (the dataset has</w:t>
      </w:r>
      <w:r w:rsidR="00472B35">
        <w:rPr>
          <w:rFonts w:cs="Times New Roman"/>
          <w:szCs w:val="24"/>
        </w:rPr>
        <w:t xml:space="preserve"> 77 features, many of which </w:t>
      </w:r>
      <w:r w:rsidR="000F6F05">
        <w:rPr>
          <w:rFonts w:cs="Times New Roman"/>
          <w:szCs w:val="24"/>
        </w:rPr>
        <w:t>capture</w:t>
      </w:r>
      <w:r w:rsidR="00472B35">
        <w:rPr>
          <w:rFonts w:cs="Times New Roman"/>
          <w:szCs w:val="24"/>
        </w:rPr>
        <w:t xml:space="preserve"> internal </w:t>
      </w:r>
      <w:r w:rsidR="00334E23">
        <w:rPr>
          <w:rFonts w:cs="Times New Roman"/>
          <w:szCs w:val="24"/>
        </w:rPr>
        <w:t xml:space="preserve">home </w:t>
      </w:r>
      <w:r w:rsidR="00472B35">
        <w:rPr>
          <w:rFonts w:cs="Times New Roman"/>
          <w:szCs w:val="24"/>
        </w:rPr>
        <w:t xml:space="preserve">characteristics), we hope that our analysis will better </w:t>
      </w:r>
      <w:r w:rsidR="00837E4E">
        <w:rPr>
          <w:rFonts w:cs="Times New Roman"/>
          <w:szCs w:val="24"/>
        </w:rPr>
        <w:t>capture the qualitative differences between homes and therefore produce more accurate estimates for homes of all prices.</w:t>
      </w:r>
    </w:p>
    <w:p w:rsidR="004F406D" w:rsidRDefault="00334E23" w:rsidP="00D15490">
      <w:pPr>
        <w:rPr>
          <w:rFonts w:cs="Times New Roman"/>
          <w:szCs w:val="24"/>
        </w:rPr>
      </w:pPr>
      <w:r>
        <w:rPr>
          <w:rFonts w:cs="Times New Roman"/>
          <w:szCs w:val="24"/>
        </w:rPr>
        <w:t xml:space="preserve">Both of the above </w:t>
      </w:r>
      <w:r w:rsidR="006F5653">
        <w:rPr>
          <w:rFonts w:cs="Times New Roman"/>
          <w:szCs w:val="24"/>
        </w:rPr>
        <w:t xml:space="preserve">fairness concerns </w:t>
      </w:r>
      <w:r w:rsidR="00F4050A">
        <w:rPr>
          <w:rFonts w:cs="Times New Roman"/>
          <w:szCs w:val="24"/>
        </w:rPr>
        <w:t>pose</w:t>
      </w:r>
      <w:r w:rsidR="005C16F8">
        <w:rPr>
          <w:rFonts w:cs="Times New Roman"/>
          <w:szCs w:val="24"/>
        </w:rPr>
        <w:t xml:space="preserve"> policy</w:t>
      </w:r>
      <w:r w:rsidR="006F5653">
        <w:rPr>
          <w:rFonts w:cs="Times New Roman"/>
          <w:szCs w:val="24"/>
        </w:rPr>
        <w:t xml:space="preserve"> problems</w:t>
      </w:r>
      <w:r w:rsidR="004C5898">
        <w:rPr>
          <w:rFonts w:cs="Times New Roman"/>
          <w:szCs w:val="24"/>
        </w:rPr>
        <w:t xml:space="preserve">. When </w:t>
      </w:r>
      <w:r w:rsidR="0087413A">
        <w:rPr>
          <w:rFonts w:cs="Times New Roman"/>
          <w:szCs w:val="24"/>
        </w:rPr>
        <w:t>a home is under-assessed,</w:t>
      </w:r>
      <w:r w:rsidR="005C16F8">
        <w:rPr>
          <w:rFonts w:cs="Times New Roman"/>
          <w:szCs w:val="24"/>
        </w:rPr>
        <w:t xml:space="preserve"> the owners of that </w:t>
      </w:r>
      <w:r w:rsidR="00522B42">
        <w:rPr>
          <w:rFonts w:cs="Times New Roman"/>
          <w:szCs w:val="24"/>
        </w:rPr>
        <w:t xml:space="preserve">home </w:t>
      </w:r>
      <w:r w:rsidR="0087413A">
        <w:rPr>
          <w:rFonts w:cs="Times New Roman"/>
          <w:szCs w:val="24"/>
        </w:rPr>
        <w:t xml:space="preserve">will pay less than their fair share of taxes—leaving the government with less money with which to fund </w:t>
      </w:r>
      <w:r w:rsidR="004C5898">
        <w:rPr>
          <w:rFonts w:cs="Times New Roman"/>
          <w:szCs w:val="24"/>
        </w:rPr>
        <w:t xml:space="preserve">critical </w:t>
      </w:r>
      <w:r w:rsidR="0087413A">
        <w:rPr>
          <w:rFonts w:cs="Times New Roman"/>
          <w:szCs w:val="24"/>
        </w:rPr>
        <w:t>public programs. On the other hand, when a home is over-ass</w:t>
      </w:r>
      <w:r w:rsidR="008746BA">
        <w:rPr>
          <w:rFonts w:cs="Times New Roman"/>
          <w:szCs w:val="24"/>
        </w:rPr>
        <w:t>essed, the owners of that home</w:t>
      </w:r>
      <w:r w:rsidR="00F12D30">
        <w:rPr>
          <w:rFonts w:cs="Times New Roman"/>
          <w:szCs w:val="24"/>
        </w:rPr>
        <w:t xml:space="preserve"> </w:t>
      </w:r>
      <w:r w:rsidR="00BF3747" w:rsidRPr="00F67047">
        <w:rPr>
          <w:rFonts w:cs="Times New Roman"/>
          <w:szCs w:val="24"/>
        </w:rPr>
        <w:t xml:space="preserve">face a disproportionate property tax burden, </w:t>
      </w:r>
      <w:r w:rsidR="00F12D30">
        <w:rPr>
          <w:rFonts w:cs="Times New Roman"/>
          <w:szCs w:val="24"/>
        </w:rPr>
        <w:t>which is of particular concern if we believe that the</w:t>
      </w:r>
      <w:r w:rsidR="008746BA">
        <w:rPr>
          <w:rFonts w:cs="Times New Roman"/>
          <w:szCs w:val="24"/>
        </w:rPr>
        <w:t>se</w:t>
      </w:r>
      <w:r w:rsidR="00F12D30">
        <w:rPr>
          <w:rFonts w:cs="Times New Roman"/>
          <w:szCs w:val="24"/>
        </w:rPr>
        <w:t xml:space="preserve"> over-taxed homeowners belong to an economically-marginalized group.</w:t>
      </w:r>
      <w:r w:rsidR="00BF3747" w:rsidRPr="00F67047">
        <w:rPr>
          <w:rFonts w:cs="Times New Roman"/>
          <w:szCs w:val="24"/>
        </w:rPr>
        <w:t xml:space="preserve"> </w:t>
      </w:r>
      <w:r w:rsidR="00F12D30">
        <w:rPr>
          <w:rFonts w:cs="Times New Roman"/>
          <w:szCs w:val="24"/>
        </w:rPr>
        <w:t>This is the case, for example, when lower-priced homes are over-assessed and owners of those homes—who themselves tend to have lower incomes—are overtaxed. Meanwhile, owners of higher-priced homes—who tend to have higher incomes—have been historically undertaxed. This perpetuates a pre-existing imbalance in society because it causes the poorer to become poorer and the richer to become richer.</w:t>
      </w:r>
      <w:r w:rsidR="00B01239">
        <w:rPr>
          <w:rFonts w:cs="Times New Roman"/>
          <w:szCs w:val="24"/>
        </w:rPr>
        <w:t xml:space="preserve"> </w:t>
      </w:r>
      <w:r w:rsidR="00732640">
        <w:rPr>
          <w:rFonts w:cs="Times New Roman"/>
          <w:szCs w:val="24"/>
        </w:rPr>
        <w:t>Due to these</w:t>
      </w:r>
      <w:r w:rsidR="005B1543">
        <w:rPr>
          <w:rFonts w:cs="Times New Roman"/>
          <w:szCs w:val="24"/>
        </w:rPr>
        <w:t xml:space="preserve"> </w:t>
      </w:r>
      <w:r w:rsidR="00732640">
        <w:rPr>
          <w:rFonts w:cs="Times New Roman"/>
          <w:szCs w:val="24"/>
        </w:rPr>
        <w:t xml:space="preserve">concerns, we will </w:t>
      </w:r>
      <w:r w:rsidR="00B01239">
        <w:rPr>
          <w:rFonts w:cs="Times New Roman"/>
          <w:szCs w:val="24"/>
        </w:rPr>
        <w:t>consider various fairness metrics when evaluating our models.</w:t>
      </w:r>
    </w:p>
    <w:p w:rsidR="00AB06B4" w:rsidRDefault="00AB06B4" w:rsidP="00D15490">
      <w:pPr>
        <w:rPr>
          <w:rFonts w:cs="Times New Roman"/>
          <w:szCs w:val="24"/>
        </w:rPr>
      </w:pPr>
      <w:r>
        <w:rPr>
          <w:rFonts w:cs="Times New Roman"/>
          <w:szCs w:val="24"/>
        </w:rPr>
        <w:lastRenderedPageBreak/>
        <w:t>To determine which homes are low-priced and which homes are high-priced, we used k-means clustering to divide the homes into three groups based on the similarity of their sale prices. We performed the clustering based on the training set. The resulting three groups represent low-price, medium-priced, and high-prices homes, respectively.</w:t>
      </w:r>
      <w:r w:rsidR="00C30456">
        <w:rPr>
          <w:rFonts w:cs="Times New Roman"/>
          <w:szCs w:val="24"/>
        </w:rPr>
        <w:t xml:space="preserve"> The clusters are plotted below.</w:t>
      </w:r>
      <w:r>
        <w:rPr>
          <w:rFonts w:cs="Times New Roman"/>
          <w:szCs w:val="24"/>
        </w:rPr>
        <w:t xml:space="preserve"> For the purposes of evaluating fairness, we are primarily interested in the low- and high-priced groups. The maximum sale price among the low-priced homes is $174,000, while the minimum price of</w:t>
      </w:r>
      <w:r w:rsidR="00974974">
        <w:rPr>
          <w:rFonts w:cs="Times New Roman"/>
          <w:szCs w:val="24"/>
        </w:rPr>
        <w:t xml:space="preserve"> the high-priced group is $2</w:t>
      </w:r>
      <w:bookmarkStart w:id="0" w:name="_GoBack"/>
      <w:bookmarkEnd w:id="0"/>
      <w:r>
        <w:rPr>
          <w:rFonts w:cs="Times New Roman"/>
          <w:szCs w:val="24"/>
        </w:rPr>
        <w:t>93,077.</w:t>
      </w:r>
    </w:p>
    <w:p w:rsidR="00C30456" w:rsidRDefault="00C30456" w:rsidP="00D15490">
      <w:pPr>
        <w:rPr>
          <w:rFonts w:cs="Times New Roman"/>
          <w:szCs w:val="24"/>
        </w:rPr>
      </w:pPr>
      <w:r>
        <w:rPr>
          <w:noProof/>
          <w:lang w:val="fr-FR" w:eastAsia="fr-FR"/>
        </w:rPr>
        <w:drawing>
          <wp:inline distT="0" distB="0" distL="0" distR="0" wp14:anchorId="7B6EEFEF" wp14:editId="59A4D196">
            <wp:extent cx="40386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38600" cy="2752725"/>
                    </a:xfrm>
                    <a:prstGeom prst="rect">
                      <a:avLst/>
                    </a:prstGeom>
                  </pic:spPr>
                </pic:pic>
              </a:graphicData>
            </a:graphic>
          </wp:inline>
        </w:drawing>
      </w:r>
    </w:p>
    <w:p w:rsidR="00373E61" w:rsidRDefault="00AA1703" w:rsidP="00D15490">
      <w:pPr>
        <w:rPr>
          <w:rFonts w:cs="Times New Roman"/>
          <w:szCs w:val="24"/>
        </w:rPr>
      </w:pPr>
      <w:r>
        <w:rPr>
          <w:rFonts w:cs="Times New Roman"/>
          <w:szCs w:val="24"/>
        </w:rPr>
        <w:t xml:space="preserve">For our regression-based models, our target variable is continuous so we cannot use the typical fairness metrics (e.g. precision, recall, etc.) that are used to evaluate classification models. Instead, we will examine the distribution of the predictive error separately for low-priced homes and high-priced homes in our test set. </w:t>
      </w:r>
      <w:r w:rsidR="00F6485B">
        <w:rPr>
          <w:rFonts w:cs="Times New Roman"/>
          <w:szCs w:val="24"/>
        </w:rPr>
        <w:t xml:space="preserve">For each low-priced and high-priced home in the test set, we will compute the predictive error. </w:t>
      </w:r>
      <w:r w:rsidR="00373E61">
        <w:rPr>
          <w:rFonts w:cs="Times New Roman"/>
          <w:szCs w:val="24"/>
        </w:rPr>
        <w:t>Predictive error</w:t>
      </w:r>
      <w:r w:rsidR="007127A2">
        <w:rPr>
          <w:rFonts w:cs="Times New Roman"/>
          <w:szCs w:val="24"/>
        </w:rPr>
        <w:t xml:space="preserve"> for home </w:t>
      </w:r>
      <w:r w:rsidR="007127A2">
        <w:rPr>
          <w:rFonts w:cs="Times New Roman"/>
          <w:i/>
          <w:szCs w:val="24"/>
        </w:rPr>
        <w:t>i</w:t>
      </w:r>
      <w:r w:rsidR="00373E61">
        <w:rPr>
          <w:rFonts w:cs="Times New Roman"/>
          <w:szCs w:val="24"/>
        </w:rPr>
        <w:t xml:space="preserve"> is defined as:</w:t>
      </w:r>
    </w:p>
    <w:p w:rsidR="00373E61" w:rsidRPr="00373E61" w:rsidRDefault="00974974" w:rsidP="00D15490">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Er</m:t>
              </m:r>
              <m:r>
                <w:rPr>
                  <w:rFonts w:ascii="Cambria Math" w:hAnsi="Cambria Math" w:cs="Times New Roman"/>
                  <w:szCs w:val="24"/>
                </w:rPr>
                <m:t>ror</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r>
            <w:rPr>
              <w:rFonts w:ascii="Cambria Math" w:hAnsi="Cambria Math" w:cs="Times New Roman"/>
              <w:szCs w:val="24"/>
            </w:rPr>
            <m:t>-</m:t>
          </m:r>
          <m:acc>
            <m:accPr>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e>
          </m:acc>
        </m:oMath>
      </m:oMathPara>
    </w:p>
    <w:p w:rsidR="00661491" w:rsidRDefault="00373E61" w:rsidP="00D15490">
      <w:pPr>
        <w:rPr>
          <w:rFonts w:cs="Times New Roman"/>
          <w:szCs w:val="24"/>
        </w:rPr>
      </w:pPr>
      <w:r>
        <w:rPr>
          <w:rFonts w:eastAsiaTheme="minorEastAsia"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oMath>
      <w:r>
        <w:rPr>
          <w:rFonts w:eastAsiaTheme="minorEastAsia" w:cs="Times New Roman"/>
          <w:szCs w:val="24"/>
        </w:rPr>
        <w:t xml:space="preserve"> is the actual sale price for home </w:t>
      </w:r>
      <w:r>
        <w:rPr>
          <w:rFonts w:eastAsiaTheme="minorEastAsia" w:cs="Times New Roman"/>
          <w:i/>
          <w:szCs w:val="24"/>
        </w:rPr>
        <w:t>i</w:t>
      </w:r>
      <w:r>
        <w:rPr>
          <w:rFonts w:eastAsiaTheme="minorEastAsia" w:cs="Times New Roman"/>
          <w:szCs w:val="24"/>
        </w:rPr>
        <w:t xml:space="preserve"> and </w:t>
      </w:r>
      <m:oMath>
        <m:acc>
          <m:accPr>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e>
        </m:acc>
      </m:oMath>
      <w:r>
        <w:rPr>
          <w:rFonts w:eastAsiaTheme="minorEastAsia" w:cs="Times New Roman"/>
          <w:szCs w:val="24"/>
        </w:rPr>
        <w:t xml:space="preserve"> is the predicted sale price for home </w:t>
      </w:r>
      <w:r>
        <w:rPr>
          <w:rFonts w:eastAsiaTheme="minorEastAsia" w:cs="Times New Roman"/>
          <w:i/>
          <w:szCs w:val="24"/>
        </w:rPr>
        <w:t>i</w:t>
      </w:r>
      <w:r>
        <w:rPr>
          <w:rFonts w:eastAsiaTheme="minorEastAsia" w:cs="Times New Roman"/>
          <w:szCs w:val="24"/>
        </w:rPr>
        <w:t xml:space="preserve">. </w:t>
      </w:r>
      <w:r w:rsidR="00661491">
        <w:rPr>
          <w:rFonts w:cs="Times New Roman"/>
          <w:szCs w:val="24"/>
        </w:rPr>
        <w:t>To examine the distribution of the predictive error, we will primarily use</w:t>
      </w:r>
      <w:r w:rsidR="0051772B">
        <w:rPr>
          <w:rFonts w:cs="Times New Roman"/>
          <w:szCs w:val="24"/>
        </w:rPr>
        <w:t xml:space="preserve"> statistics such as the median, the 25</w:t>
      </w:r>
      <w:r w:rsidR="0051772B" w:rsidRPr="0051772B">
        <w:rPr>
          <w:rFonts w:cs="Times New Roman"/>
          <w:szCs w:val="24"/>
          <w:vertAlign w:val="superscript"/>
        </w:rPr>
        <w:t>th</w:t>
      </w:r>
      <w:r w:rsidR="0051772B">
        <w:rPr>
          <w:rFonts w:cs="Times New Roman"/>
          <w:szCs w:val="24"/>
        </w:rPr>
        <w:t xml:space="preserve"> percentile, and the 75</w:t>
      </w:r>
      <w:r w:rsidR="0051772B" w:rsidRPr="0051772B">
        <w:rPr>
          <w:rFonts w:cs="Times New Roman"/>
          <w:szCs w:val="24"/>
          <w:vertAlign w:val="superscript"/>
        </w:rPr>
        <w:t>th</w:t>
      </w:r>
      <w:r w:rsidR="0051772B">
        <w:rPr>
          <w:rFonts w:cs="Times New Roman"/>
          <w:szCs w:val="24"/>
        </w:rPr>
        <w:t xml:space="preserve"> percentile. We will opt not to use the mean so that outlying errors do not unduly affect our fairness metrics.</w:t>
      </w:r>
      <w:r w:rsidR="00661491">
        <w:rPr>
          <w:rFonts w:cs="Times New Roman"/>
          <w:szCs w:val="24"/>
        </w:rPr>
        <w:t xml:space="preserve"> Based on the statistics we compile, we will check to see if there are any systematic differences in the predictive errors across the high-priced and low-priced groups of homes. In particular, we will be concerned if high-priced homes are systematically under-valued compared to low-priced homes, or if low-priced homes are systematically over-valued compared to high-priced homes.</w:t>
      </w:r>
    </w:p>
    <w:p w:rsidR="00AA1703" w:rsidRDefault="00AA1703" w:rsidP="00D15490">
      <w:pPr>
        <w:rPr>
          <w:rFonts w:cs="Times New Roman"/>
          <w:szCs w:val="24"/>
        </w:rPr>
      </w:pPr>
      <w:r>
        <w:rPr>
          <w:rFonts w:cs="Times New Roman"/>
          <w:szCs w:val="24"/>
        </w:rPr>
        <w:t>For our classification models, [INSERT FAIRNESS METRICS + REASONING]</w:t>
      </w:r>
    </w:p>
    <w:p w:rsidR="00AA1703" w:rsidRPr="009E0A72" w:rsidRDefault="00AA1703" w:rsidP="00D15490">
      <w:pPr>
        <w:rPr>
          <w:rFonts w:cs="Times New Roman"/>
          <w:szCs w:val="24"/>
        </w:rPr>
      </w:pPr>
      <w:r>
        <w:rPr>
          <w:rFonts w:cs="Times New Roman"/>
          <w:szCs w:val="24"/>
        </w:rPr>
        <w:t>For our clustering models, [INSERT FAIRNESS METRICS + RESONING]</w:t>
      </w:r>
    </w:p>
    <w:sectPr w:rsidR="00AA1703" w:rsidRPr="009E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3A"/>
    <w:rsid w:val="00075C73"/>
    <w:rsid w:val="000C0B8C"/>
    <w:rsid w:val="000F6F05"/>
    <w:rsid w:val="00260B71"/>
    <w:rsid w:val="00270AA8"/>
    <w:rsid w:val="00285DA7"/>
    <w:rsid w:val="00297C59"/>
    <w:rsid w:val="00334E23"/>
    <w:rsid w:val="00341A3D"/>
    <w:rsid w:val="00373E61"/>
    <w:rsid w:val="00472B35"/>
    <w:rsid w:val="004C5898"/>
    <w:rsid w:val="004F406D"/>
    <w:rsid w:val="0051772B"/>
    <w:rsid w:val="00522B42"/>
    <w:rsid w:val="005B1543"/>
    <w:rsid w:val="005B67FC"/>
    <w:rsid w:val="005C16F8"/>
    <w:rsid w:val="005E3B36"/>
    <w:rsid w:val="00661491"/>
    <w:rsid w:val="006B1F5D"/>
    <w:rsid w:val="006F5653"/>
    <w:rsid w:val="007052A7"/>
    <w:rsid w:val="007127A2"/>
    <w:rsid w:val="00732640"/>
    <w:rsid w:val="007978F4"/>
    <w:rsid w:val="007B5629"/>
    <w:rsid w:val="00814A76"/>
    <w:rsid w:val="00835BBB"/>
    <w:rsid w:val="00837E4E"/>
    <w:rsid w:val="00866D9A"/>
    <w:rsid w:val="0087413A"/>
    <w:rsid w:val="008746BA"/>
    <w:rsid w:val="00974974"/>
    <w:rsid w:val="009D21ED"/>
    <w:rsid w:val="009E0A72"/>
    <w:rsid w:val="009E2216"/>
    <w:rsid w:val="00A26AE6"/>
    <w:rsid w:val="00A72BAB"/>
    <w:rsid w:val="00AA1703"/>
    <w:rsid w:val="00AB06B4"/>
    <w:rsid w:val="00B01239"/>
    <w:rsid w:val="00BF3747"/>
    <w:rsid w:val="00C30456"/>
    <w:rsid w:val="00C72048"/>
    <w:rsid w:val="00CD5DCE"/>
    <w:rsid w:val="00CF527B"/>
    <w:rsid w:val="00D15490"/>
    <w:rsid w:val="00E25F3A"/>
    <w:rsid w:val="00EA0E91"/>
    <w:rsid w:val="00EA35EE"/>
    <w:rsid w:val="00F12D30"/>
    <w:rsid w:val="00F4050A"/>
    <w:rsid w:val="00F6485B"/>
    <w:rsid w:val="00F649C8"/>
    <w:rsid w:val="00F7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3A"/>
  </w:style>
  <w:style w:type="paragraph" w:styleId="Heading1">
    <w:name w:val="heading 1"/>
    <w:basedOn w:val="Normal"/>
    <w:next w:val="Normal"/>
    <w:link w:val="Heading1Char"/>
    <w:uiPriority w:val="9"/>
    <w:qFormat/>
    <w:rsid w:val="00E25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3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373E61"/>
    <w:rPr>
      <w:color w:val="808080"/>
    </w:rPr>
  </w:style>
  <w:style w:type="paragraph" w:styleId="BalloonText">
    <w:name w:val="Balloon Text"/>
    <w:basedOn w:val="Normal"/>
    <w:link w:val="BalloonTextChar"/>
    <w:uiPriority w:val="99"/>
    <w:semiHidden/>
    <w:unhideWhenUsed/>
    <w:rsid w:val="0037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3A"/>
  </w:style>
  <w:style w:type="paragraph" w:styleId="Heading1">
    <w:name w:val="heading 1"/>
    <w:basedOn w:val="Normal"/>
    <w:next w:val="Normal"/>
    <w:link w:val="Heading1Char"/>
    <w:uiPriority w:val="9"/>
    <w:qFormat/>
    <w:rsid w:val="00E25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3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373E61"/>
    <w:rPr>
      <w:color w:val="808080"/>
    </w:rPr>
  </w:style>
  <w:style w:type="paragraph" w:styleId="BalloonText">
    <w:name w:val="Balloon Text"/>
    <w:basedOn w:val="Normal"/>
    <w:link w:val="BalloonTextChar"/>
    <w:uiPriority w:val="99"/>
    <w:semiHidden/>
    <w:unhideWhenUsed/>
    <w:rsid w:val="0037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812</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Schippits</dc:creator>
  <cp:lastModifiedBy>Carly Schippits</cp:lastModifiedBy>
  <cp:revision>51</cp:revision>
  <dcterms:created xsi:type="dcterms:W3CDTF">2021-05-25T15:15:00Z</dcterms:created>
  <dcterms:modified xsi:type="dcterms:W3CDTF">2021-05-28T14:46:00Z</dcterms:modified>
</cp:coreProperties>
</file>