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F72F" w14:textId="6637103A" w:rsidR="00BA4F81" w:rsidRPr="00BA4F81" w:rsidRDefault="00BA4F81" w:rsidP="00BA4F81">
      <w:pPr>
        <w:rPr>
          <w:b/>
          <w:bCs/>
        </w:rPr>
      </w:pPr>
      <w:r w:rsidRPr="00BA4F81">
        <w:rPr>
          <w:b/>
          <w:bCs/>
        </w:rPr>
        <w:t xml:space="preserve">Customer Churn Analysis Dashboard – </w:t>
      </w:r>
      <w:r>
        <w:rPr>
          <w:b/>
          <w:bCs/>
        </w:rPr>
        <w:t>Final</w:t>
      </w:r>
      <w:r w:rsidRPr="00BA4F81">
        <w:rPr>
          <w:b/>
          <w:bCs/>
        </w:rPr>
        <w:t xml:space="preserve"> Report</w:t>
      </w:r>
    </w:p>
    <w:p w14:paraId="0029A5B0" w14:textId="77EF8B27" w:rsidR="00BA4F81" w:rsidRPr="00BA4F81" w:rsidRDefault="00BA4F81" w:rsidP="00BA4F81">
      <w:r w:rsidRPr="00BA4F81">
        <w:t xml:space="preserve">This dashboard </w:t>
      </w:r>
      <w:r w:rsidRPr="00BA4F81">
        <w:t>analyses</w:t>
      </w:r>
      <w:r w:rsidRPr="00BA4F81">
        <w:t xml:space="preserve"> customer churn patterns to identify key drivers of </w:t>
      </w:r>
      <w:proofErr w:type="spellStart"/>
      <w:r>
        <w:t>increadsing</w:t>
      </w:r>
      <w:proofErr w:type="spellEnd"/>
      <w:r w:rsidRPr="00BA4F81">
        <w:t xml:space="preserve"> and </w:t>
      </w:r>
      <w:r>
        <w:t>decreasing customer attachment</w:t>
      </w:r>
      <w:r w:rsidRPr="00BA4F81">
        <w:t>.</w:t>
      </w:r>
    </w:p>
    <w:p w14:paraId="58C5FBB8" w14:textId="77777777" w:rsidR="00BA4F81" w:rsidRPr="00BA4F81" w:rsidRDefault="00BA4F81" w:rsidP="00BA4F81">
      <w:pPr>
        <w:numPr>
          <w:ilvl w:val="0"/>
          <w:numId w:val="1"/>
        </w:numPr>
      </w:pPr>
      <w:r w:rsidRPr="00BA4F81">
        <w:rPr>
          <w:b/>
          <w:bCs/>
        </w:rPr>
        <w:t>Overall Churn:</w:t>
      </w:r>
    </w:p>
    <w:p w14:paraId="3E56B72F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26.54% of customers churned (1,869), while 73.46% (5,174) remained.</w:t>
      </w:r>
    </w:p>
    <w:p w14:paraId="1FBE592C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Churn has varied over time, with spikes in certain years.</w:t>
      </w:r>
    </w:p>
    <w:p w14:paraId="646FB151" w14:textId="77777777" w:rsidR="00BA4F81" w:rsidRPr="00BA4F81" w:rsidRDefault="00BA4F81" w:rsidP="00BA4F81">
      <w:pPr>
        <w:numPr>
          <w:ilvl w:val="0"/>
          <w:numId w:val="1"/>
        </w:numPr>
      </w:pPr>
      <w:r w:rsidRPr="00BA4F81">
        <w:rPr>
          <w:b/>
          <w:bCs/>
        </w:rPr>
        <w:t>Demographics (Senior Citizens):</w:t>
      </w:r>
    </w:p>
    <w:p w14:paraId="2BF26371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Senior customers have a much higher churn rate (41.68%) than non-seniors (23.61%).</w:t>
      </w:r>
    </w:p>
    <w:p w14:paraId="0CDDB8ED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Despite longer tenures, seniors remain more likely to leave.</w:t>
      </w:r>
    </w:p>
    <w:p w14:paraId="310C0B87" w14:textId="77777777" w:rsidR="00BA4F81" w:rsidRPr="00BA4F81" w:rsidRDefault="00BA4F81" w:rsidP="00BA4F81">
      <w:pPr>
        <w:numPr>
          <w:ilvl w:val="0"/>
          <w:numId w:val="1"/>
        </w:numPr>
      </w:pPr>
      <w:r w:rsidRPr="00BA4F81">
        <w:rPr>
          <w:b/>
          <w:bCs/>
        </w:rPr>
        <w:t>Tenure &amp; Contracts:</w:t>
      </w:r>
    </w:p>
    <w:p w14:paraId="3623130F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Churned customers average only 18 months tenure, while retained customers average 38 months.</w:t>
      </w:r>
    </w:p>
    <w:p w14:paraId="7A9EF831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Month-to-month contracts show the highest churn (42.7%), compared to just 2.8% for two-year contracts.</w:t>
      </w:r>
    </w:p>
    <w:p w14:paraId="3FA47686" w14:textId="77777777" w:rsidR="00BA4F81" w:rsidRPr="00BA4F81" w:rsidRDefault="00BA4F81" w:rsidP="00BA4F81">
      <w:pPr>
        <w:numPr>
          <w:ilvl w:val="0"/>
          <w:numId w:val="1"/>
        </w:numPr>
      </w:pPr>
      <w:r w:rsidRPr="00BA4F81">
        <w:rPr>
          <w:b/>
          <w:bCs/>
        </w:rPr>
        <w:t>Services:</w:t>
      </w:r>
    </w:p>
    <w:p w14:paraId="2363BCF0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Customers with few (1) or many (6+) services tend to stay longer.</w:t>
      </w:r>
    </w:p>
    <w:p w14:paraId="4453F6E3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Mid-tier service users (3–5 services) churn the most.</w:t>
      </w:r>
    </w:p>
    <w:p w14:paraId="6433490A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Internet service, especially fiber optic, shows the highest churn counts.</w:t>
      </w:r>
    </w:p>
    <w:p w14:paraId="1E85F806" w14:textId="77777777" w:rsidR="00BA4F81" w:rsidRPr="00BA4F81" w:rsidRDefault="00BA4F81" w:rsidP="00BA4F81">
      <w:pPr>
        <w:numPr>
          <w:ilvl w:val="0"/>
          <w:numId w:val="1"/>
        </w:numPr>
      </w:pPr>
      <w:r w:rsidRPr="00BA4F81">
        <w:rPr>
          <w:b/>
          <w:bCs/>
        </w:rPr>
        <w:t>Payment Methods:</w:t>
      </w:r>
    </w:p>
    <w:p w14:paraId="1488CD88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Electronic check users are the most likely to churn (45%).</w:t>
      </w:r>
    </w:p>
    <w:p w14:paraId="5F419B98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Automatic payments (credit card, bank transfer) have the highest retention (~83–85%).</w:t>
      </w:r>
    </w:p>
    <w:p w14:paraId="72FAF11B" w14:textId="77777777" w:rsidR="00BA4F81" w:rsidRPr="00BA4F81" w:rsidRDefault="00BA4F81" w:rsidP="00BA4F81">
      <w:pPr>
        <w:numPr>
          <w:ilvl w:val="0"/>
          <w:numId w:val="1"/>
        </w:numPr>
      </w:pPr>
      <w:r w:rsidRPr="00BA4F81">
        <w:rPr>
          <w:b/>
          <w:bCs/>
        </w:rPr>
        <w:t>Key Influencers:</w:t>
      </w:r>
    </w:p>
    <w:p w14:paraId="20007F50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 xml:space="preserve">The strongest predictor of retention is having a </w:t>
      </w:r>
      <w:r w:rsidRPr="00BA4F81">
        <w:rPr>
          <w:b/>
          <w:bCs/>
        </w:rPr>
        <w:t>two-year contract</w:t>
      </w:r>
      <w:r w:rsidRPr="00BA4F81">
        <w:t>.</w:t>
      </w:r>
    </w:p>
    <w:p w14:paraId="4E20E61F" w14:textId="77777777" w:rsidR="00BA4F81" w:rsidRPr="00BA4F81" w:rsidRDefault="00BA4F81" w:rsidP="00BA4F81">
      <w:pPr>
        <w:numPr>
          <w:ilvl w:val="1"/>
          <w:numId w:val="1"/>
        </w:numPr>
      </w:pPr>
      <w:r w:rsidRPr="00BA4F81">
        <w:t>Additional factors include having internet security, tech support, and dependents, all of which slightly reduce churn.</w:t>
      </w:r>
    </w:p>
    <w:p w14:paraId="5F2906BB" w14:textId="750CBE90" w:rsidR="00BA4F81" w:rsidRPr="00BA4F81" w:rsidRDefault="00BA4F81" w:rsidP="00BA4F81">
      <w:pPr>
        <w:rPr>
          <w:b/>
          <w:bCs/>
        </w:rPr>
      </w:pPr>
      <w:r>
        <w:rPr>
          <w:b/>
          <w:bCs/>
        </w:rPr>
        <w:t>In summary</w:t>
      </w:r>
    </w:p>
    <w:p w14:paraId="43F41B1C" w14:textId="77777777" w:rsidR="00BA4F81" w:rsidRPr="00BA4F81" w:rsidRDefault="00BA4F81" w:rsidP="00BA4F81">
      <w:r w:rsidRPr="00BA4F81">
        <w:t xml:space="preserve">The analysis shows churn is strongly influenced by </w:t>
      </w:r>
      <w:r w:rsidRPr="00BA4F81">
        <w:rPr>
          <w:b/>
          <w:bCs/>
        </w:rPr>
        <w:t>contract type, tenure length, payment method, and service usage patterns</w:t>
      </w:r>
      <w:r w:rsidRPr="00BA4F81">
        <w:t>. Retention can be improved by encouraging long-term contracts, promoting automatic payments, enhancing service bundles, and targeting at-risk groups like seniors and mid-service users.</w:t>
      </w:r>
    </w:p>
    <w:p w14:paraId="5102D524" w14:textId="77777777" w:rsidR="00C076CA" w:rsidRDefault="00C076CA"/>
    <w:sectPr w:rsidR="00C07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C4281"/>
    <w:multiLevelType w:val="multilevel"/>
    <w:tmpl w:val="39D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46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81"/>
    <w:rsid w:val="00692FAB"/>
    <w:rsid w:val="00BA4F81"/>
    <w:rsid w:val="00C076CA"/>
    <w:rsid w:val="00E6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4A31"/>
  <w15:chartTrackingRefBased/>
  <w15:docId w15:val="{30CE8AB9-179D-4524-AD3C-EB05F820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yasser</dc:creator>
  <cp:keywords/>
  <dc:description/>
  <cp:lastModifiedBy>rahma yasser</cp:lastModifiedBy>
  <cp:revision>1</cp:revision>
  <dcterms:created xsi:type="dcterms:W3CDTF">2025-09-28T08:32:00Z</dcterms:created>
  <dcterms:modified xsi:type="dcterms:W3CDTF">2025-09-28T08:34:00Z</dcterms:modified>
</cp:coreProperties>
</file>