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val="0"/>
          <w:color w:val="000000"/>
          <w:sz w:val="32"/>
        </w:rPr>
        <w:t>Kopi Koma Partner Portal: Product Requirements Document</w:t>
      </w:r>
    </w:p>
    <w:p>
      <w:pPr>
        <w:pStyle w:val="Heading1"/>
      </w:pPr>
      <w:r>
        <w:rPr>
          <w:rFonts w:ascii="Arial" w:hAnsi="Arial" w:cs="Arial" w:eastAsia="Arial"/>
          <w:b/>
          <w:color w:val="000000"/>
          <w:sz w:val="26"/>
        </w:rPr>
        <w:t>Table of Contents</w:t>
      </w:r>
    </w:p>
    <w:p>
      <w:pPr>
        <w:spacing w:after="40"/>
        <w:jc w:val="left"/>
      </w:pPr>
      <w:r>
        <w:rPr>
          <w:rFonts w:ascii="Arial" w:hAnsi="Arial" w:cs="Arial" w:eastAsia="Arial"/>
          <w:b/>
          <w:color w:val="000000"/>
          <w:sz w:val="22"/>
        </w:rPr>
        <w:t>1. Executive Summary</w:t>
      </w:r>
    </w:p>
    <w:p>
      <w:pPr>
        <w:spacing w:after="40"/>
        <w:jc w:val="left"/>
      </w:pPr>
      <w:r>
        <w:rPr>
          <w:rFonts w:ascii="Arial" w:hAnsi="Arial" w:cs="Arial" w:eastAsia="Arial"/>
          <w:b/>
          <w:color w:val="000000"/>
          <w:sz w:val="22"/>
        </w:rPr>
        <w:t>2. Background and Assumptions</w:t>
      </w:r>
    </w:p>
    <w:p>
      <w:pPr>
        <w:spacing w:after="40"/>
        <w:ind w:left="454"/>
        <w:jc w:val="left"/>
      </w:pPr>
      <w:r>
        <w:rPr>
          <w:rFonts w:ascii="Arial" w:hAnsi="Arial" w:cs="Arial" w:eastAsia="Arial"/>
          <w:b w:val="0"/>
          <w:color w:val="000000"/>
          <w:sz w:val="22"/>
        </w:rPr>
        <w:t>2.1 Client assumptions</w:t>
      </w:r>
    </w:p>
    <w:p>
      <w:pPr>
        <w:spacing w:after="40"/>
        <w:ind w:left="454"/>
        <w:jc w:val="left"/>
      </w:pPr>
      <w:r>
        <w:rPr>
          <w:rFonts w:ascii="Arial" w:hAnsi="Arial" w:cs="Arial" w:eastAsia="Arial"/>
          <w:b w:val="0"/>
          <w:color w:val="000000"/>
          <w:sz w:val="22"/>
        </w:rPr>
        <w:t>2.2 Industry context</w:t>
      </w:r>
    </w:p>
    <w:p>
      <w:pPr>
        <w:spacing w:after="40"/>
        <w:ind w:left="454"/>
        <w:jc w:val="left"/>
      </w:pPr>
      <w:r>
        <w:rPr>
          <w:rFonts w:ascii="Arial" w:hAnsi="Arial" w:cs="Arial" w:eastAsia="Arial"/>
          <w:b w:val="0"/>
          <w:color w:val="000000"/>
          <w:sz w:val="22"/>
        </w:rPr>
        <w:t>2.3 Pain points (assumed)</w:t>
      </w:r>
    </w:p>
    <w:p>
      <w:pPr>
        <w:spacing w:after="40"/>
        <w:ind w:left="454"/>
        <w:jc w:val="left"/>
      </w:pPr>
      <w:r>
        <w:rPr>
          <w:rFonts w:ascii="Arial" w:hAnsi="Arial" w:cs="Arial" w:eastAsia="Arial"/>
          <w:b w:val="0"/>
          <w:color w:val="000000"/>
          <w:sz w:val="22"/>
        </w:rPr>
        <w:t>2.4 Current process vs proposed system</w:t>
      </w:r>
    </w:p>
    <w:p>
      <w:pPr>
        <w:spacing w:after="40"/>
        <w:jc w:val="left"/>
      </w:pPr>
      <w:r>
        <w:rPr>
          <w:rFonts w:ascii="Arial" w:hAnsi="Arial" w:cs="Arial" w:eastAsia="Arial"/>
          <w:b/>
          <w:color w:val="000000"/>
          <w:sz w:val="22"/>
        </w:rPr>
        <w:t>3. Goals and Success Metrics</w:t>
      </w:r>
    </w:p>
    <w:p>
      <w:pPr>
        <w:spacing w:after="40"/>
        <w:jc w:val="left"/>
      </w:pPr>
      <w:r>
        <w:rPr>
          <w:rFonts w:ascii="Arial" w:hAnsi="Arial" w:cs="Arial" w:eastAsia="Arial"/>
          <w:b/>
          <w:color w:val="000000"/>
          <w:sz w:val="22"/>
        </w:rPr>
        <w:t>4. Users and Roles</w:t>
      </w:r>
    </w:p>
    <w:p>
      <w:pPr>
        <w:spacing w:after="40"/>
        <w:ind w:left="454"/>
        <w:jc w:val="left"/>
      </w:pPr>
      <w:r>
        <w:rPr>
          <w:rFonts w:ascii="Arial" w:hAnsi="Arial" w:cs="Arial" w:eastAsia="Arial"/>
          <w:b w:val="0"/>
          <w:color w:val="000000"/>
          <w:sz w:val="22"/>
        </w:rPr>
        <w:t>4.1 Role-Based Access Control (RBAC)</w:t>
      </w:r>
    </w:p>
    <w:p>
      <w:pPr>
        <w:spacing w:after="40"/>
        <w:ind w:left="454"/>
        <w:jc w:val="left"/>
      </w:pPr>
      <w:r>
        <w:rPr>
          <w:rFonts w:ascii="Arial" w:hAnsi="Arial" w:cs="Arial" w:eastAsia="Arial"/>
          <w:b w:val="0"/>
          <w:color w:val="000000"/>
          <w:sz w:val="22"/>
        </w:rPr>
        <w:t>4.2 Sales regions</w:t>
      </w:r>
    </w:p>
    <w:p>
      <w:pPr>
        <w:spacing w:after="40"/>
        <w:jc w:val="left"/>
      </w:pPr>
      <w:r>
        <w:rPr>
          <w:rFonts w:ascii="Arial" w:hAnsi="Arial" w:cs="Arial" w:eastAsia="Arial"/>
          <w:b/>
          <w:color w:val="000000"/>
          <w:sz w:val="22"/>
        </w:rPr>
        <w:t>5. End-to-End Process</w:t>
      </w:r>
    </w:p>
    <w:p>
      <w:pPr>
        <w:spacing w:after="40"/>
        <w:ind w:left="454"/>
        <w:jc w:val="left"/>
      </w:pPr>
      <w:r>
        <w:rPr>
          <w:rFonts w:ascii="Arial" w:hAnsi="Arial" w:cs="Arial" w:eastAsia="Arial"/>
          <w:b w:val="0"/>
          <w:color w:val="000000"/>
          <w:sz w:val="22"/>
        </w:rPr>
        <w:t>5.1 Flowchart</w:t>
      </w:r>
    </w:p>
    <w:p>
      <w:pPr>
        <w:spacing w:after="40"/>
        <w:ind w:left="454"/>
        <w:jc w:val="left"/>
      </w:pPr>
      <w:r>
        <w:rPr>
          <w:rFonts w:ascii="Arial" w:hAnsi="Arial" w:cs="Arial" w:eastAsia="Arial"/>
          <w:b w:val="0"/>
          <w:color w:val="000000"/>
          <w:sz w:val="22"/>
        </w:rPr>
        <w:t>5.2 Stages and deadlines</w:t>
      </w:r>
    </w:p>
    <w:p>
      <w:pPr>
        <w:spacing w:after="40"/>
        <w:ind w:left="454"/>
        <w:jc w:val="left"/>
      </w:pPr>
      <w:r>
        <w:rPr>
          <w:rFonts w:ascii="Arial" w:hAnsi="Arial" w:cs="Arial" w:eastAsia="Arial"/>
          <w:b w:val="0"/>
          <w:color w:val="000000"/>
          <w:sz w:val="22"/>
        </w:rPr>
        <w:t>5.3 Input, Process, Output (IPO) per stage</w:t>
      </w:r>
    </w:p>
    <w:p>
      <w:pPr>
        <w:spacing w:after="40"/>
        <w:ind w:left="454"/>
        <w:jc w:val="left"/>
      </w:pPr>
      <w:r>
        <w:rPr>
          <w:rFonts w:ascii="Arial" w:hAnsi="Arial" w:cs="Arial" w:eastAsia="Arial"/>
          <w:b w:val="0"/>
          <w:color w:val="000000"/>
          <w:sz w:val="22"/>
        </w:rPr>
        <w:t>5.4 Key business rules</w:t>
      </w:r>
    </w:p>
    <w:p>
      <w:pPr>
        <w:spacing w:after="40"/>
        <w:jc w:val="left"/>
      </w:pPr>
      <w:r>
        <w:rPr>
          <w:rFonts w:ascii="Arial" w:hAnsi="Arial" w:cs="Arial" w:eastAsia="Arial"/>
          <w:b/>
          <w:color w:val="000000"/>
          <w:sz w:val="22"/>
        </w:rPr>
        <w:t>6. Features and Rationale</w:t>
      </w:r>
    </w:p>
    <w:p>
      <w:pPr>
        <w:spacing w:after="40"/>
        <w:ind w:left="454"/>
        <w:jc w:val="left"/>
      </w:pPr>
      <w:r>
        <w:rPr>
          <w:rFonts w:ascii="Arial" w:hAnsi="Arial" w:cs="Arial" w:eastAsia="Arial"/>
          <w:b w:val="0"/>
          <w:color w:val="000000"/>
          <w:sz w:val="22"/>
        </w:rPr>
        <w:t>6.1 Franchisor dashboard</w:t>
      </w:r>
    </w:p>
    <w:p>
      <w:pPr>
        <w:spacing w:after="40"/>
        <w:ind w:left="454"/>
        <w:jc w:val="left"/>
      </w:pPr>
      <w:r>
        <w:rPr>
          <w:rFonts w:ascii="Arial" w:hAnsi="Arial" w:cs="Arial" w:eastAsia="Arial"/>
          <w:b w:val="0"/>
          <w:color w:val="000000"/>
          <w:sz w:val="22"/>
        </w:rPr>
        <w:t>6.2 Partner Portal (candidate franchisee)</w:t>
      </w:r>
    </w:p>
    <w:p>
      <w:pPr>
        <w:spacing w:after="40"/>
        <w:ind w:left="454"/>
        <w:jc w:val="left"/>
      </w:pPr>
      <w:r>
        <w:rPr>
          <w:rFonts w:ascii="Arial" w:hAnsi="Arial" w:cs="Arial" w:eastAsia="Arial"/>
          <w:b w:val="0"/>
          <w:color w:val="000000"/>
          <w:sz w:val="22"/>
        </w:rPr>
        <w:t>6.3 Target design</w:t>
      </w:r>
    </w:p>
    <w:p>
      <w:pPr>
        <w:spacing w:after="40"/>
        <w:jc w:val="left"/>
      </w:pPr>
      <w:r>
        <w:rPr>
          <w:rFonts w:ascii="Arial" w:hAnsi="Arial" w:cs="Arial" w:eastAsia="Arial"/>
          <w:b/>
          <w:color w:val="000000"/>
          <w:sz w:val="22"/>
        </w:rPr>
        <w:t>7. Prioritization (MoSCoW)</w:t>
      </w:r>
    </w:p>
    <w:p>
      <w:pPr>
        <w:spacing w:after="40"/>
        <w:jc w:val="left"/>
      </w:pPr>
      <w:r>
        <w:rPr>
          <w:rFonts w:ascii="Arial" w:hAnsi="Arial" w:cs="Arial" w:eastAsia="Arial"/>
          <w:b/>
          <w:color w:val="000000"/>
          <w:sz w:val="22"/>
        </w:rPr>
        <w:t>8. Non-Functional Requirements</w:t>
      </w:r>
    </w:p>
    <w:p>
      <w:pPr>
        <w:spacing w:after="40"/>
        <w:jc w:val="left"/>
      </w:pPr>
      <w:r>
        <w:rPr>
          <w:rFonts w:ascii="Arial" w:hAnsi="Arial" w:cs="Arial" w:eastAsia="Arial"/>
          <w:b/>
          <w:color w:val="000000"/>
          <w:sz w:val="22"/>
        </w:rPr>
        <w:t>9. Prototype Limitations</w:t>
      </w:r>
    </w:p>
    <w:p>
      <w:pPr>
        <w:spacing w:after="40"/>
        <w:jc w:val="left"/>
      </w:pPr>
      <w:r>
        <w:rPr>
          <w:rFonts w:ascii="Arial" w:hAnsi="Arial" w:cs="Arial" w:eastAsia="Arial"/>
          <w:b/>
          <w:color w:val="000000"/>
          <w:sz w:val="22"/>
        </w:rPr>
        <w:t>10. Roadmap</w:t>
      </w:r>
    </w:p>
    <w:p>
      <w:pPr>
        <w:spacing w:after="40"/>
        <w:jc w:val="left"/>
      </w:pPr>
      <w:r>
        <w:rPr>
          <w:rFonts w:ascii="Arial" w:hAnsi="Arial" w:cs="Arial" w:eastAsia="Arial"/>
          <w:b/>
          <w:color w:val="000000"/>
          <w:sz w:val="22"/>
        </w:rPr>
        <w:t>11. Risks and Open Questions</w:t>
      </w:r>
    </w:p>
    <w:p>
      <w:pPr>
        <w:spacing w:after="40"/>
        <w:jc w:val="left"/>
      </w:pPr>
      <w:r>
        <w:rPr>
          <w:rFonts w:ascii="Arial" w:hAnsi="Arial" w:cs="Arial" w:eastAsia="Arial"/>
          <w:b/>
          <w:color w:val="000000"/>
          <w:sz w:val="22"/>
        </w:rPr>
        <w:t>12. Use of AI During This Project</w:t>
      </w:r>
    </w:p>
    <w:p>
      <w:pPr>
        <w:spacing w:after="40"/>
        <w:jc w:val="left"/>
      </w:pPr>
      <w:r>
        <w:rPr>
          <w:rFonts w:ascii="Arial" w:hAnsi="Arial" w:cs="Arial" w:eastAsia="Arial"/>
          <w:b/>
          <w:color w:val="000000"/>
          <w:sz w:val="22"/>
        </w:rPr>
        <w:t>References</w:t>
      </w:r>
    </w:p>
    <w:p>
      <w:pPr>
        <w:spacing w:after="40"/>
        <w:jc w:val="left"/>
      </w:pPr>
      <w:r>
        <w:rPr>
          <w:rFonts w:ascii="Arial" w:hAnsi="Arial" w:cs="Arial" w:eastAsia="Arial"/>
          <w:b/>
          <w:color w:val="000000"/>
          <w:sz w:val="22"/>
        </w:rPr>
        <w:t>Appendix: AI Conversation Screenshots</w:t>
      </w:r>
    </w:p>
    <w:p>
      <w:r>
        <w:br w:type="page"/>
      </w:r>
    </w:p>
    <w:p>
      <w:pPr>
        <w:pStyle w:val="Heading1"/>
      </w:pPr>
      <w:r>
        <w:rPr>
          <w:rFonts w:ascii="Arial" w:hAnsi="Arial" w:cs="Arial" w:eastAsia="Arial"/>
          <w:b/>
          <w:color w:val="000000"/>
          <w:sz w:val="26"/>
        </w:rPr>
        <w:t>1. Executive Summary</w:t>
      </w:r>
    </w:p>
    <w:p>
      <w:pPr>
        <w:jc w:val="both"/>
      </w:pPr>
      <w:r>
        <w:rPr>
          <w:rFonts w:ascii="Arial" w:hAnsi="Arial" w:cs="Arial" w:eastAsia="Arial"/>
          <w:b/>
          <w:color w:val="000000"/>
          <w:sz w:val="22"/>
        </w:rPr>
        <w:t>Kopi Koma Partner Portal</w:t>
      </w:r>
      <w:r>
        <w:rPr>
          <w:rFonts w:ascii="Arial" w:hAnsi="Arial" w:cs="Arial" w:eastAsia="Arial"/>
          <w:b w:val="0"/>
          <w:color w:val="000000"/>
          <w:sz w:val="22"/>
        </w:rPr>
        <w:t xml:space="preserve"> is a web application that digitalizes and centralizes the partnership process between Kopi Koma (fictitious name), a local coffee franchisor, and its candidate franchisees, from the first application until the partnership is approved by both parties. The product consists of two connected applications:</w:t>
      </w:r>
    </w:p>
    <w:p>
      <w:pPr>
        <w:pStyle w:val="ListBullet"/>
        <w:jc w:val="both"/>
      </w:pPr>
      <w:r>
        <w:rPr>
          <w:rFonts w:ascii="Arial" w:hAnsi="Arial" w:cs="Arial" w:eastAsia="Arial"/>
          <w:b/>
          <w:color w:val="000000"/>
          <w:sz w:val="22"/>
        </w:rPr>
        <w:t>Franchisor Dashboard</w:t>
      </w:r>
      <w:r>
        <w:rPr>
          <w:rFonts w:ascii="Arial" w:hAnsi="Arial" w:cs="Arial" w:eastAsia="Arial"/>
          <w:b w:val="0"/>
          <w:color w:val="000000"/>
          <w:sz w:val="22"/>
        </w:rPr>
        <w:t>: used by the internal team (Sales, Reviewer, Manager, Super Admin) to capture and assign leads, process each stage of the 8-stage pipeline, give final approval, and monitor sales targets.</w:t>
      </w:r>
    </w:p>
    <w:p>
      <w:pPr>
        <w:pStyle w:val="ListBullet"/>
        <w:jc w:val="both"/>
      </w:pPr>
      <w:r>
        <w:rPr>
          <w:rFonts w:ascii="Arial" w:hAnsi="Arial" w:cs="Arial" w:eastAsia="Arial"/>
          <w:b/>
          <w:color w:val="000000"/>
          <w:sz w:val="22"/>
        </w:rPr>
        <w:t>Partner Portal</w:t>
      </w:r>
      <w:r>
        <w:rPr>
          <w:rFonts w:ascii="Arial" w:hAnsi="Arial" w:cs="Arial" w:eastAsia="Arial"/>
          <w:b w:val="0"/>
          <w:color w:val="000000"/>
          <w:sz w:val="22"/>
        </w:rPr>
        <w:t>: used by candidate franchisees to register, track the status of their application, and respond to quotations.</w:t>
      </w:r>
    </w:p>
    <w:p>
      <w:pPr>
        <w:jc w:val="both"/>
      </w:pPr>
      <w:r>
        <w:rPr>
          <w:rFonts w:ascii="Arial" w:hAnsi="Arial" w:cs="Arial" w:eastAsia="Arial"/>
          <w:b w:val="0"/>
          <w:color w:val="000000"/>
          <w:sz w:val="22"/>
        </w:rPr>
        <w:t>This product addresses three core pain points: leads scattered across WhatsApp chats and personal spreadsheets with no central record; applications that get stuck because no stage has a clear owner or deadline; and quotations and approvals negotiated by chat with no traceable agreement.</w:t>
      </w:r>
    </w:p>
    <w:p>
      <w:pPr>
        <w:jc w:val="both"/>
      </w:pPr>
      <w:r>
        <w:rPr>
          <w:rFonts w:ascii="Arial" w:hAnsi="Arial" w:cs="Arial" w:eastAsia="Arial"/>
          <w:b w:val="0"/>
          <w:color w:val="000000"/>
          <w:sz w:val="22"/>
        </w:rPr>
        <w:t>Activities after both parties approve, such as signing the franchise agreement, opening the outlet, and collecting royalty, are out of scope. Signing the agreement through Privy (electronic signature) is referenced only as the next step after approval.</w:t>
      </w:r>
    </w:p>
    <w:p>
      <w:pPr>
        <w:jc w:val="both"/>
      </w:pPr>
      <w:r>
        <w:rPr>
          <w:rFonts w:ascii="Arial" w:hAnsi="Arial" w:cs="Arial" w:eastAsia="Arial"/>
          <w:b/>
          <w:color w:val="000000"/>
          <w:sz w:val="22"/>
        </w:rPr>
        <w:t>Prototype (Franchisor Dashboard):</w:t>
      </w:r>
      <w:r>
        <w:rPr>
          <w:rFonts w:ascii="Arial" w:hAnsi="Arial" w:cs="Arial" w:eastAsia="Arial"/>
          <w:b w:val="0"/>
          <w:color w:val="000000"/>
          <w:sz w:val="22"/>
        </w:rPr>
        <w:t xml:space="preserve"> https://kopikomapartnerportal.vercel.app</w:t>
      </w:r>
    </w:p>
    <w:p>
      <w:pPr>
        <w:jc w:val="both"/>
      </w:pPr>
      <w:r>
        <w:rPr>
          <w:rFonts w:ascii="Arial" w:hAnsi="Arial" w:cs="Arial" w:eastAsia="Arial"/>
          <w:b/>
          <w:color w:val="000000"/>
          <w:sz w:val="22"/>
        </w:rPr>
        <w:t>Prototype (Partner Portal):</w:t>
      </w:r>
      <w:r>
        <w:rPr>
          <w:rFonts w:ascii="Arial" w:hAnsi="Arial" w:cs="Arial" w:eastAsia="Arial"/>
          <w:b w:val="0"/>
          <w:color w:val="000000"/>
          <w:sz w:val="22"/>
        </w:rPr>
        <w:t xml:space="preserve"> https://kopikomapartnerportal.vercel.app/mitra</w:t>
      </w:r>
    </w:p>
    <w:p>
      <w:pPr>
        <w:jc w:val="both"/>
      </w:pPr>
      <w:r>
        <w:rPr>
          <w:rFonts w:ascii="Arial" w:hAnsi="Arial" w:cs="Arial" w:eastAsia="Arial"/>
          <w:b/>
          <w:color w:val="000000"/>
          <w:sz w:val="22"/>
        </w:rPr>
        <w:t>Demo password:</w:t>
      </w:r>
      <w:r>
        <w:rPr>
          <w:rFonts w:ascii="Arial" w:hAnsi="Arial" w:cs="Arial" w:eastAsia="Arial"/>
          <w:b w:val="0"/>
          <w:color w:val="000000"/>
          <w:sz w:val="22"/>
        </w:rPr>
        <w:t xml:space="preserve"> demo123 (all staff accounts are listed on the login page)</w:t>
      </w:r>
    </w:p>
    <w:p>
      <w:pPr>
        <w:pStyle w:val="Heading1"/>
      </w:pPr>
      <w:r>
        <w:rPr>
          <w:rFonts w:ascii="Arial" w:hAnsi="Arial" w:cs="Arial" w:eastAsia="Arial"/>
          <w:b/>
          <w:color w:val="000000"/>
          <w:sz w:val="26"/>
        </w:rPr>
        <w:t>2. Background and Assumptions</w:t>
      </w:r>
    </w:p>
    <w:p>
      <w:pPr>
        <w:pStyle w:val="Heading2"/>
      </w:pPr>
      <w:r>
        <w:rPr>
          <w:rFonts w:ascii="Arial" w:hAnsi="Arial" w:cs="Arial" w:eastAsia="Arial"/>
          <w:b/>
          <w:color w:val="000000"/>
          <w:sz w:val="23"/>
        </w:rPr>
        <w:t>2.1 Client assumptions</w:t>
      </w:r>
    </w:p>
    <w:p>
      <w:pPr>
        <w:jc w:val="both"/>
      </w:pPr>
      <w:r>
        <w:rPr>
          <w:rFonts w:ascii="Arial" w:hAnsi="Arial" w:cs="Arial" w:eastAsia="Arial"/>
          <w:b w:val="0"/>
          <w:color w:val="000000"/>
          <w:sz w:val="22"/>
        </w:rPr>
        <w:t>The client in this case is fictional. I named it Kopi Koma (fictitious name) and made the following assumptions:</w:t>
      </w:r>
    </w:p>
    <w:p>
      <w:pPr>
        <w:pStyle w:val="ListBullet"/>
        <w:jc w:val="both"/>
      </w:pPr>
      <w:r>
        <w:rPr>
          <w:rFonts w:ascii="Arial" w:hAnsi="Arial" w:cs="Arial" w:eastAsia="Arial"/>
          <w:b w:val="0"/>
          <w:color w:val="000000"/>
          <w:sz w:val="22"/>
        </w:rPr>
        <w:t>Kopi Koma is a local "kopi kekinian" (grab-and-go coffee) brand with around 80 outlets, mostly in Greater Jakarta, Bandung, and Central Java.</w:t>
      </w:r>
    </w:p>
    <w:p>
      <w:pPr>
        <w:pStyle w:val="ListBullet"/>
        <w:jc w:val="both"/>
      </w:pPr>
      <w:r>
        <w:rPr>
          <w:rFonts w:ascii="Arial" w:hAnsi="Arial" w:cs="Arial" w:eastAsia="Arial"/>
          <w:b w:val="0"/>
          <w:color w:val="000000"/>
          <w:sz w:val="22"/>
        </w:rPr>
        <w:t>It offers two franchise packages: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Package</w:t>
            </w:r>
          </w:p>
        </w:tc>
        <w:tc>
          <w:tcPr>
            <w:tcW w:type="dxa" w:w="2436"/>
            <w:shd w:val="clear" w:color="auto" w:fill="E7E2DA"/>
          </w:tcPr>
          <w:p>
            <w:pPr>
              <w:spacing w:after="0"/>
              <w:jc w:val="left"/>
            </w:pPr>
            <w:r/>
            <w:r>
              <w:rPr>
                <w:rFonts w:ascii="Arial" w:hAnsi="Arial" w:cs="Arial" w:eastAsia="Arial"/>
                <w:b/>
                <w:color w:val="000000"/>
                <w:sz w:val="22"/>
              </w:rPr>
              <w:t>Investment</w:t>
            </w:r>
          </w:p>
        </w:tc>
        <w:tc>
          <w:tcPr>
            <w:tcW w:type="dxa" w:w="2436"/>
            <w:shd w:val="clear" w:color="auto" w:fill="E7E2DA"/>
          </w:tcPr>
          <w:p>
            <w:pPr>
              <w:spacing w:after="0"/>
              <w:jc w:val="left"/>
            </w:pPr>
            <w:r/>
            <w:r>
              <w:rPr>
                <w:rFonts w:ascii="Arial" w:hAnsi="Arial" w:cs="Arial" w:eastAsia="Arial"/>
                <w:b/>
                <w:color w:val="000000"/>
                <w:sz w:val="22"/>
              </w:rPr>
              <w:t>Royalty</w:t>
            </w:r>
          </w:p>
        </w:tc>
        <w:tc>
          <w:tcPr>
            <w:tcW w:type="dxa" w:w="2436"/>
            <w:shd w:val="clear" w:color="auto" w:fill="E7E2DA"/>
          </w:tcPr>
          <w:p>
            <w:pPr>
              <w:spacing w:after="0"/>
              <w:jc w:val="left"/>
            </w:pPr>
            <w:r/>
            <w:r>
              <w:rPr>
                <w:rFonts w:ascii="Arial" w:hAnsi="Arial" w:cs="Arial" w:eastAsia="Arial"/>
                <w:b/>
                <w:color w:val="000000"/>
                <w:sz w:val="22"/>
              </w:rPr>
              <w:t>Estimated payback</w:t>
            </w:r>
          </w:p>
        </w:tc>
      </w:tr>
      <w:tr>
        <w:tc>
          <w:tcPr>
            <w:tcW w:type="dxa" w:w="2436"/>
          </w:tcPr>
          <w:p>
            <w:pPr>
              <w:spacing w:after="0"/>
              <w:jc w:val="left"/>
            </w:pPr>
            <w:r/>
            <w:r>
              <w:rPr>
                <w:rFonts w:ascii="Arial" w:hAnsi="Arial" w:cs="Arial" w:eastAsia="Arial"/>
                <w:b w:val="0"/>
                <w:color w:val="000000"/>
                <w:sz w:val="22"/>
              </w:rPr>
              <w:t>Gerobak (coffee cart)</w:t>
            </w:r>
          </w:p>
        </w:tc>
        <w:tc>
          <w:tcPr>
            <w:tcW w:type="dxa" w:w="2436"/>
          </w:tcPr>
          <w:p>
            <w:pPr>
              <w:spacing w:after="0"/>
              <w:jc w:val="left"/>
            </w:pPr>
            <w:r/>
            <w:r>
              <w:rPr>
                <w:rFonts w:ascii="Arial" w:hAnsi="Arial" w:cs="Arial" w:eastAsia="Arial"/>
                <w:b w:val="0"/>
                <w:color w:val="000000"/>
                <w:sz w:val="22"/>
              </w:rPr>
              <w:t>Rp 45,000,000</w:t>
            </w:r>
          </w:p>
        </w:tc>
        <w:tc>
          <w:tcPr>
            <w:tcW w:type="dxa" w:w="2436"/>
          </w:tcPr>
          <w:p>
            <w:pPr>
              <w:spacing w:after="0"/>
              <w:jc w:val="left"/>
            </w:pPr>
            <w:r/>
            <w:r>
              <w:rPr>
                <w:rFonts w:ascii="Arial" w:hAnsi="Arial" w:cs="Arial" w:eastAsia="Arial"/>
                <w:b w:val="0"/>
                <w:color w:val="000000"/>
                <w:sz w:val="22"/>
              </w:rPr>
              <w:t>None</w:t>
            </w:r>
          </w:p>
        </w:tc>
        <w:tc>
          <w:tcPr>
            <w:tcW w:type="dxa" w:w="2436"/>
          </w:tcPr>
          <w:p>
            <w:pPr>
              <w:spacing w:after="0"/>
              <w:jc w:val="left"/>
            </w:pPr>
            <w:r/>
            <w:r>
              <w:rPr>
                <w:rFonts w:ascii="Arial" w:hAnsi="Arial" w:cs="Arial" w:eastAsia="Arial"/>
                <w:b w:val="0"/>
                <w:color w:val="000000"/>
                <w:sz w:val="22"/>
              </w:rPr>
              <w:t>6 to 9 months</w:t>
            </w:r>
          </w:p>
        </w:tc>
      </w:tr>
      <w:tr>
        <w:tc>
          <w:tcPr>
            <w:tcW w:type="dxa" w:w="2436"/>
          </w:tcPr>
          <w:p>
            <w:pPr>
              <w:spacing w:after="0"/>
              <w:jc w:val="left"/>
            </w:pPr>
            <w:r/>
            <w:r>
              <w:rPr>
                <w:rFonts w:ascii="Arial" w:hAnsi="Arial" w:cs="Arial" w:eastAsia="Arial"/>
                <w:b w:val="0"/>
                <w:color w:val="000000"/>
                <w:sz w:val="22"/>
              </w:rPr>
              <w:t>Cafe</w:t>
            </w:r>
          </w:p>
        </w:tc>
        <w:tc>
          <w:tcPr>
            <w:tcW w:type="dxa" w:w="2436"/>
          </w:tcPr>
          <w:p>
            <w:pPr>
              <w:spacing w:after="0"/>
              <w:jc w:val="left"/>
            </w:pPr>
            <w:r/>
            <w:r>
              <w:rPr>
                <w:rFonts w:ascii="Arial" w:hAnsi="Arial" w:cs="Arial" w:eastAsia="Arial"/>
                <w:b w:val="0"/>
                <w:color w:val="000000"/>
                <w:sz w:val="22"/>
              </w:rPr>
              <w:t>Rp 450,000,000</w:t>
            </w:r>
          </w:p>
        </w:tc>
        <w:tc>
          <w:tcPr>
            <w:tcW w:type="dxa" w:w="2436"/>
          </w:tcPr>
          <w:p>
            <w:pPr>
              <w:spacing w:after="0"/>
              <w:jc w:val="left"/>
            </w:pPr>
            <w:r/>
            <w:r>
              <w:rPr>
                <w:rFonts w:ascii="Arial" w:hAnsi="Arial" w:cs="Arial" w:eastAsia="Arial"/>
                <w:b w:val="0"/>
                <w:color w:val="000000"/>
                <w:sz w:val="22"/>
              </w:rPr>
              <w:t>5% of monthly revenue</w:t>
            </w:r>
          </w:p>
        </w:tc>
        <w:tc>
          <w:tcPr>
            <w:tcW w:type="dxa" w:w="2436"/>
          </w:tcPr>
          <w:p>
            <w:pPr>
              <w:spacing w:after="0"/>
              <w:jc w:val="left"/>
            </w:pPr>
            <w:r/>
            <w:r>
              <w:rPr>
                <w:rFonts w:ascii="Arial" w:hAnsi="Arial" w:cs="Arial" w:eastAsia="Arial"/>
                <w:b w:val="0"/>
                <w:color w:val="000000"/>
                <w:sz w:val="22"/>
              </w:rPr>
              <w:t>18 to 24 months</w:t>
            </w:r>
          </w:p>
        </w:tc>
      </w:tr>
    </w:tbl>
    <w:p>
      <w:pPr>
        <w:spacing w:after="0"/>
      </w:pPr>
    </w:p>
    <w:p>
      <w:pPr>
        <w:pStyle w:val="ListBullet"/>
        <w:jc w:val="both"/>
      </w:pPr>
      <w:r>
        <w:rPr>
          <w:rFonts w:ascii="Arial" w:hAnsi="Arial" w:cs="Arial" w:eastAsia="Arial"/>
          <w:b w:val="0"/>
          <w:color w:val="000000"/>
          <w:sz w:val="22"/>
        </w:rPr>
        <w:t>Why the Gerobak package has no royalty: Gerobak partners are required to buy raw materials (coffee, milk, syrup, cups) from Kopi Koma, so the franchisor earns from the supply margin instead of a percentage of sales. This keeps the entry package simple and affordable for first-time business owners, and avoids the cost of auditing revenue reports from many small carts. The Cafe package has a 5% royalty because its revenue is larger and it uses the brand more intensively (full store, menu, and interior standards).</w:t>
      </w:r>
    </w:p>
    <w:p>
      <w:pPr>
        <w:pStyle w:val="ListBullet"/>
        <w:jc w:val="both"/>
      </w:pPr>
      <w:r>
        <w:rPr>
          <w:rFonts w:ascii="Arial" w:hAnsi="Arial" w:cs="Arial" w:eastAsia="Arial"/>
          <w:b w:val="0"/>
          <w:color w:val="000000"/>
          <w:sz w:val="22"/>
        </w:rPr>
        <w:t>The partnership team consists of 1 Manager, 4 Sales (2 senior, 2 junior, each covering a region), and 2 Reviewers who run the eligibility assessment. A Super Admin manages the system.</w:t>
      </w:r>
    </w:p>
    <w:p>
      <w:pPr>
        <w:pStyle w:val="ListBullet"/>
        <w:jc w:val="both"/>
      </w:pPr>
      <w:r>
        <w:rPr>
          <w:rFonts w:ascii="Arial" w:hAnsi="Arial" w:cs="Arial" w:eastAsia="Arial"/>
          <w:b w:val="0"/>
          <w:color w:val="000000"/>
          <w:sz w:val="22"/>
        </w:rPr>
        <w:t>The expansion target is 120 new outlets per year (72 Gerobak and 48 Cafe). This is a stretch target: it is more aggressive than what comparable brands have publicly shown, and it is used to drive team targets and pipeline planning.</w:t>
      </w:r>
    </w:p>
    <w:p>
      <w:pPr>
        <w:pStyle w:val="ListBullet"/>
        <w:jc w:val="both"/>
      </w:pPr>
      <w:r>
        <w:rPr>
          <w:rFonts w:ascii="Arial" w:hAnsi="Arial" w:cs="Arial" w:eastAsia="Arial"/>
          <w:b w:val="0"/>
          <w:color w:val="000000"/>
          <w:sz w:val="22"/>
        </w:rPr>
        <w:t>Revenue in this document means the deal value of approved partnership packages after discount. Royalty is not counted because it occurs after the outlet opens, which is outside the scope of this product.</w:t>
      </w:r>
    </w:p>
    <w:p>
      <w:pPr>
        <w:pStyle w:val="Heading2"/>
      </w:pPr>
      <w:r>
        <w:rPr>
          <w:rFonts w:ascii="Arial" w:hAnsi="Arial" w:cs="Arial" w:eastAsia="Arial"/>
          <w:b/>
          <w:color w:val="000000"/>
          <w:sz w:val="23"/>
        </w:rPr>
        <w:t>2.2 Industry context</w:t>
      </w:r>
    </w:p>
    <w:p>
      <w:pPr>
        <w:jc w:val="both"/>
      </w:pPr>
      <w:r>
        <w:rPr>
          <w:rFonts w:ascii="Arial" w:hAnsi="Arial" w:cs="Arial" w:eastAsia="Arial"/>
          <w:b w:val="0"/>
          <w:color w:val="000000"/>
          <w:sz w:val="22"/>
        </w:rPr>
        <w:t>Franchising is the main expansion channel for Indonesian F&amp;B brands. According to the Ministry of Trade, as of February 2025 there were 311 franchisors with a Franchise Registration Certificate (STPW), 157 domestic and 154 foreign, and the culinary (F&amp;B) sector accounted for 47.77% of them [1][2]. Note that this is a share of registered franchisors, not of outlets or revenue. In the coffee category, research by TOFFIN and MIX MarComm (SWA Media Group) found that chain coffee shops in major Indonesian cities grew from around 1,000 outlets in 2016 to more than 2,950 outlets in August 2019 [3][4]. The argument here is not that the coffee market is booming, but that brands in this category grow mainly by opening outlets through franchise partners. This makes the partnership process a core business process, not an administrative side task.</w:t>
      </w:r>
    </w:p>
    <w:p>
      <w:pPr>
        <w:pStyle w:val="Heading2"/>
      </w:pPr>
      <w:r>
        <w:rPr>
          <w:rFonts w:ascii="Arial" w:hAnsi="Arial" w:cs="Arial" w:eastAsia="Arial"/>
          <w:b/>
          <w:color w:val="000000"/>
          <w:sz w:val="23"/>
        </w:rPr>
        <w:t>2.3 Pain points (assumed)</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w:t>
            </w:r>
          </w:p>
        </w:tc>
        <w:tc>
          <w:tcPr>
            <w:tcW w:type="dxa" w:w="2436"/>
            <w:shd w:val="clear" w:color="auto" w:fill="E7E2DA"/>
          </w:tcPr>
          <w:p>
            <w:pPr>
              <w:spacing w:after="0"/>
              <w:jc w:val="left"/>
            </w:pPr>
            <w:r/>
            <w:r>
              <w:rPr>
                <w:rFonts w:ascii="Arial" w:hAnsi="Arial" w:cs="Arial" w:eastAsia="Arial"/>
                <w:b/>
                <w:color w:val="000000"/>
                <w:sz w:val="22"/>
              </w:rPr>
              <w:t>Pain point</w:t>
            </w:r>
          </w:p>
        </w:tc>
        <w:tc>
          <w:tcPr>
            <w:tcW w:type="dxa" w:w="2436"/>
            <w:shd w:val="clear" w:color="auto" w:fill="E7E2DA"/>
          </w:tcPr>
          <w:p>
            <w:pPr>
              <w:spacing w:after="0"/>
              <w:jc w:val="left"/>
            </w:pPr>
            <w:r/>
            <w:r>
              <w:rPr>
                <w:rFonts w:ascii="Arial" w:hAnsi="Arial" w:cs="Arial" w:eastAsia="Arial"/>
                <w:b/>
                <w:color w:val="000000"/>
                <w:sz w:val="22"/>
              </w:rPr>
              <w:t>Who feels it</w:t>
            </w:r>
          </w:p>
        </w:tc>
        <w:tc>
          <w:tcPr>
            <w:tcW w:type="dxa" w:w="2436"/>
            <w:shd w:val="clear" w:color="auto" w:fill="E7E2DA"/>
          </w:tcPr>
          <w:p>
            <w:pPr>
              <w:spacing w:after="0"/>
              <w:jc w:val="left"/>
            </w:pPr>
            <w:r/>
            <w:r>
              <w:rPr>
                <w:rFonts w:ascii="Arial" w:hAnsi="Arial" w:cs="Arial" w:eastAsia="Arial"/>
                <w:b/>
                <w:color w:val="000000"/>
                <w:sz w:val="22"/>
              </w:rPr>
              <w:t>Impact</w:t>
            </w:r>
          </w:p>
        </w:tc>
      </w:tr>
      <w:tr>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Leads are scattered and not centralized. They come from many channels (exhibitions, referrals, Instagram, website, walk-ins) and end up in each sales' WhatsApp chats, personal notes, and separate spreadsheets. There is no single list of all candidates, their owner, and their status.</w:t>
            </w:r>
          </w:p>
        </w:tc>
        <w:tc>
          <w:tcPr>
            <w:tcW w:type="dxa" w:w="2436"/>
          </w:tcPr>
          <w:p>
            <w:pPr>
              <w:spacing w:after="0"/>
              <w:jc w:val="left"/>
            </w:pPr>
            <w:r/>
            <w:r>
              <w:rPr>
                <w:rFonts w:ascii="Arial" w:hAnsi="Arial" w:cs="Arial" w:eastAsia="Arial"/>
                <w:b w:val="0"/>
                <w:color w:val="000000"/>
                <w:sz w:val="22"/>
              </w:rPr>
              <w:t>Sales, Manager</w:t>
            </w:r>
          </w:p>
        </w:tc>
        <w:tc>
          <w:tcPr>
            <w:tcW w:type="dxa" w:w="2436"/>
          </w:tcPr>
          <w:p>
            <w:pPr>
              <w:spacing w:after="0"/>
              <w:jc w:val="left"/>
            </w:pPr>
            <w:r/>
            <w:r>
              <w:rPr>
                <w:rFonts w:ascii="Arial" w:hAnsi="Arial" w:cs="Arial" w:eastAsia="Arial"/>
                <w:b w:val="0"/>
                <w:color w:val="000000"/>
                <w:sz w:val="22"/>
              </w:rPr>
              <w:t>Leads are followed up late or forgotten, two sales may contact the same candidate, and lead data is lost when a sales leaves the company.</w:t>
            </w:r>
          </w:p>
        </w:tc>
      </w:tr>
      <w:tr>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Candidates do not know where their application stands and must keep asking their sales contact.</w:t>
            </w:r>
          </w:p>
        </w:tc>
        <w:tc>
          <w:tcPr>
            <w:tcW w:type="dxa" w:w="2436"/>
          </w:tcPr>
          <w:p>
            <w:pPr>
              <w:spacing w:after="0"/>
              <w:jc w:val="left"/>
            </w:pPr>
            <w:r/>
            <w:r>
              <w:rPr>
                <w:rFonts w:ascii="Arial" w:hAnsi="Arial" w:cs="Arial" w:eastAsia="Arial"/>
                <w:b w:val="0"/>
                <w:color w:val="000000"/>
                <w:sz w:val="22"/>
              </w:rPr>
              <w:t>Candidate franchisee, Sales</w:t>
            </w:r>
          </w:p>
        </w:tc>
        <w:tc>
          <w:tcPr>
            <w:tcW w:type="dxa" w:w="2436"/>
          </w:tcPr>
          <w:p>
            <w:pPr>
              <w:spacing w:after="0"/>
              <w:jc w:val="left"/>
            </w:pPr>
            <w:r/>
            <w:r>
              <w:rPr>
                <w:rFonts w:ascii="Arial" w:hAnsi="Arial" w:cs="Arial" w:eastAsia="Arial"/>
                <w:b w:val="0"/>
                <w:color w:val="000000"/>
                <w:sz w:val="22"/>
              </w:rPr>
              <w:t>Poor candidate experience and time spent answering status questions. Serious candidates may move to a competitor brand.</w:t>
            </w:r>
          </w:p>
        </w:tc>
      </w:tr>
      <w:tr>
        <w:tc>
          <w:tcPr>
            <w:tcW w:type="dxa" w:w="2436"/>
          </w:tcPr>
          <w:p>
            <w:pPr>
              <w:spacing w:after="0"/>
              <w:jc w:val="left"/>
            </w:pPr>
            <w:r/>
            <w:r>
              <w:rPr>
                <w:rFonts w:ascii="Arial" w:hAnsi="Arial" w:cs="Arial" w:eastAsia="Arial"/>
                <w:b w:val="0"/>
                <w:color w:val="000000"/>
                <w:sz w:val="22"/>
              </w:rPr>
              <w:t>3</w:t>
            </w:r>
          </w:p>
        </w:tc>
        <w:tc>
          <w:tcPr>
            <w:tcW w:type="dxa" w:w="2436"/>
          </w:tcPr>
          <w:p>
            <w:pPr>
              <w:spacing w:after="0"/>
              <w:jc w:val="left"/>
            </w:pPr>
            <w:r/>
            <w:r>
              <w:rPr>
                <w:rFonts w:ascii="Arial" w:hAnsi="Arial" w:cs="Arial" w:eastAsia="Arial"/>
                <w:b w:val="0"/>
                <w:color w:val="000000"/>
                <w:sz w:val="22"/>
              </w:rPr>
              <w:t>Quotations, discounts, and change requests are negotiated by chat. There is no single version that both parties agree on.</w:t>
            </w:r>
          </w:p>
        </w:tc>
        <w:tc>
          <w:tcPr>
            <w:tcW w:type="dxa" w:w="2436"/>
          </w:tcPr>
          <w:p>
            <w:pPr>
              <w:spacing w:after="0"/>
              <w:jc w:val="left"/>
            </w:pPr>
            <w:r/>
            <w:r>
              <w:rPr>
                <w:rFonts w:ascii="Arial" w:hAnsi="Arial" w:cs="Arial" w:eastAsia="Arial"/>
                <w:b w:val="0"/>
                <w:color w:val="000000"/>
                <w:sz w:val="22"/>
              </w:rPr>
              <w:t>Sales, Manager, Candidate</w:t>
            </w:r>
          </w:p>
        </w:tc>
        <w:tc>
          <w:tcPr>
            <w:tcW w:type="dxa" w:w="2436"/>
          </w:tcPr>
          <w:p>
            <w:pPr>
              <w:spacing w:after="0"/>
              <w:jc w:val="left"/>
            </w:pPr>
            <w:r/>
            <w:r>
              <w:rPr>
                <w:rFonts w:ascii="Arial" w:hAnsi="Arial" w:cs="Arial" w:eastAsia="Arial"/>
                <w:b w:val="0"/>
                <w:color w:val="000000"/>
                <w:sz w:val="22"/>
              </w:rPr>
              <w:t>Disputes about what was agreed, and approvals that cannot be traced.</w:t>
            </w:r>
          </w:p>
        </w:tc>
      </w:tr>
      <w:tr>
        <w:tc>
          <w:tcPr>
            <w:tcW w:type="dxa" w:w="2436"/>
          </w:tcPr>
          <w:p>
            <w:pPr>
              <w:spacing w:after="0"/>
              <w:jc w:val="left"/>
            </w:pPr>
            <w:r/>
            <w:r>
              <w:rPr>
                <w:rFonts w:ascii="Arial" w:hAnsi="Arial" w:cs="Arial" w:eastAsia="Arial"/>
                <w:b w:val="0"/>
                <w:color w:val="000000"/>
                <w:sz w:val="22"/>
              </w:rPr>
              <w:t>4</w:t>
            </w:r>
          </w:p>
        </w:tc>
        <w:tc>
          <w:tcPr>
            <w:tcW w:type="dxa" w:w="2436"/>
          </w:tcPr>
          <w:p>
            <w:pPr>
              <w:spacing w:after="0"/>
              <w:jc w:val="left"/>
            </w:pPr>
            <w:r/>
            <w:r>
              <w:rPr>
                <w:rFonts w:ascii="Arial" w:hAnsi="Arial" w:cs="Arial" w:eastAsia="Arial"/>
                <w:b w:val="0"/>
                <w:color w:val="000000"/>
                <w:sz w:val="22"/>
              </w:rPr>
              <w:t>There is no deadline per stage and no visibility of bottlenecks.</w:t>
            </w:r>
          </w:p>
        </w:tc>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Applications stay stuck for weeks without anyone noticing.</w:t>
            </w:r>
          </w:p>
        </w:tc>
      </w:tr>
      <w:tr>
        <w:tc>
          <w:tcPr>
            <w:tcW w:type="dxa" w:w="2436"/>
          </w:tcPr>
          <w:p>
            <w:pPr>
              <w:spacing w:after="0"/>
              <w:jc w:val="left"/>
            </w:pPr>
            <w:r/>
            <w:r>
              <w:rPr>
                <w:rFonts w:ascii="Arial" w:hAnsi="Arial" w:cs="Arial" w:eastAsia="Arial"/>
                <w:b w:val="0"/>
                <w:color w:val="000000"/>
                <w:sz w:val="22"/>
              </w:rPr>
              <w:t>5</w:t>
            </w:r>
          </w:p>
        </w:tc>
        <w:tc>
          <w:tcPr>
            <w:tcW w:type="dxa" w:w="2436"/>
          </w:tcPr>
          <w:p>
            <w:pPr>
              <w:spacing w:after="0"/>
              <w:jc w:val="left"/>
            </w:pPr>
            <w:r/>
            <w:r>
              <w:rPr>
                <w:rFonts w:ascii="Arial" w:hAnsi="Arial" w:cs="Arial" w:eastAsia="Arial"/>
                <w:b w:val="0"/>
                <w:color w:val="000000"/>
                <w:sz w:val="22"/>
              </w:rPr>
              <w:t>Candidate screening and location decisions rely on individual judgment.</w:t>
            </w:r>
          </w:p>
        </w:tc>
        <w:tc>
          <w:tcPr>
            <w:tcW w:type="dxa" w:w="2436"/>
          </w:tcPr>
          <w:p>
            <w:pPr>
              <w:spacing w:after="0"/>
              <w:jc w:val="left"/>
            </w:pPr>
            <w:r/>
            <w:r>
              <w:rPr>
                <w:rFonts w:ascii="Arial" w:hAnsi="Arial" w:cs="Arial" w:eastAsia="Arial"/>
                <w:b w:val="0"/>
                <w:color w:val="000000"/>
                <w:sz w:val="22"/>
              </w:rPr>
              <w:t>Reviewer, Manager</w:t>
            </w:r>
          </w:p>
        </w:tc>
        <w:tc>
          <w:tcPr>
            <w:tcW w:type="dxa" w:w="2436"/>
          </w:tcPr>
          <w:p>
            <w:pPr>
              <w:spacing w:after="0"/>
              <w:jc w:val="left"/>
            </w:pPr>
            <w:r/>
            <w:r>
              <w:rPr>
                <w:rFonts w:ascii="Arial" w:hAnsi="Arial" w:cs="Arial" w:eastAsia="Arial"/>
                <w:b w:val="0"/>
                <w:color w:val="000000"/>
                <w:sz w:val="22"/>
              </w:rPr>
              <w:t>Inconsistent decisions and outlets opened in weak locations.</w:t>
            </w:r>
          </w:p>
        </w:tc>
      </w:tr>
      <w:tr>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Targets are only checked at the end of the month in a spreadsheet.</w:t>
            </w:r>
          </w:p>
        </w:tc>
        <w:tc>
          <w:tcPr>
            <w:tcW w:type="dxa" w:w="2436"/>
          </w:tcPr>
          <w:p>
            <w:pPr>
              <w:spacing w:after="0"/>
              <w:jc w:val="left"/>
            </w:pPr>
            <w:r/>
            <w:r>
              <w:rPr>
                <w:rFonts w:ascii="Arial" w:hAnsi="Arial" w:cs="Arial" w:eastAsia="Arial"/>
                <w:b w:val="0"/>
                <w:color w:val="000000"/>
                <w:sz w:val="22"/>
              </w:rPr>
              <w:t>Manager, Sales</w:t>
            </w:r>
          </w:p>
        </w:tc>
        <w:tc>
          <w:tcPr>
            <w:tcW w:type="dxa" w:w="2436"/>
          </w:tcPr>
          <w:p>
            <w:pPr>
              <w:spacing w:after="0"/>
              <w:jc w:val="left"/>
            </w:pPr>
            <w:r/>
            <w:r>
              <w:rPr>
                <w:rFonts w:ascii="Arial" w:hAnsi="Arial" w:cs="Arial" w:eastAsia="Arial"/>
                <w:b w:val="0"/>
                <w:color w:val="000000"/>
                <w:sz w:val="22"/>
              </w:rPr>
              <w:t>The team learns too late that the target will be missed.</w:t>
            </w:r>
          </w:p>
        </w:tc>
      </w:tr>
      <w:tr>
        <w:tc>
          <w:tcPr>
            <w:tcW w:type="dxa" w:w="2436"/>
          </w:tcPr>
          <w:p>
            <w:pPr>
              <w:spacing w:after="0"/>
              <w:jc w:val="left"/>
            </w:pPr>
            <w:r/>
            <w:r>
              <w:rPr>
                <w:rFonts w:ascii="Arial" w:hAnsi="Arial" w:cs="Arial" w:eastAsia="Arial"/>
                <w:b w:val="0"/>
                <w:color w:val="000000"/>
                <w:sz w:val="22"/>
              </w:rPr>
              <w:t>7</w:t>
            </w:r>
          </w:p>
        </w:tc>
        <w:tc>
          <w:tcPr>
            <w:tcW w:type="dxa" w:w="2436"/>
          </w:tcPr>
          <w:p>
            <w:pPr>
              <w:spacing w:after="0"/>
              <w:jc w:val="left"/>
            </w:pPr>
            <w:r/>
            <w:r>
              <w:rPr>
                <w:rFonts w:ascii="Arial" w:hAnsi="Arial" w:cs="Arial" w:eastAsia="Arial"/>
                <w:b w:val="0"/>
                <w:color w:val="000000"/>
                <w:sz w:val="22"/>
              </w:rPr>
              <w:t>Compliance steps (delivering the franchise prospectus, personal data consent) are not recorded.</w:t>
            </w:r>
          </w:p>
        </w:tc>
        <w:tc>
          <w:tcPr>
            <w:tcW w:type="dxa" w:w="2436"/>
          </w:tcPr>
          <w:p>
            <w:pPr>
              <w:spacing w:after="0"/>
              <w:jc w:val="left"/>
            </w:pPr>
            <w:r/>
            <w:r>
              <w:rPr>
                <w:rFonts w:ascii="Arial" w:hAnsi="Arial" w:cs="Arial" w:eastAsia="Arial"/>
                <w:b w:val="0"/>
                <w:color w:val="000000"/>
                <w:sz w:val="22"/>
              </w:rPr>
              <w:t>Franchisor</w:t>
            </w:r>
          </w:p>
        </w:tc>
        <w:tc>
          <w:tcPr>
            <w:tcW w:type="dxa" w:w="2436"/>
          </w:tcPr>
          <w:p>
            <w:pPr>
              <w:spacing w:after="0"/>
              <w:jc w:val="left"/>
            </w:pPr>
            <w:r/>
            <w:r>
              <w:rPr>
                <w:rFonts w:ascii="Arial" w:hAnsi="Arial" w:cs="Arial" w:eastAsia="Arial"/>
                <w:b w:val="0"/>
                <w:color w:val="000000"/>
                <w:sz w:val="22"/>
              </w:rPr>
              <w:t>Legal risk under the franchise regulation (PP No. 35/2024) [5] and the Personal Data Protection Law (UU PDP No. 27/2022) [6].</w:t>
            </w:r>
          </w:p>
        </w:tc>
      </w:tr>
    </w:tbl>
    <w:p>
      <w:pPr>
        <w:spacing w:after="0"/>
      </w:pPr>
    </w:p>
    <w:p>
      <w:pPr>
        <w:pStyle w:val="Heading2"/>
      </w:pPr>
      <w:r>
        <w:rPr>
          <w:rFonts w:ascii="Arial" w:hAnsi="Arial" w:cs="Arial" w:eastAsia="Arial"/>
          <w:b/>
          <w:color w:val="000000"/>
          <w:sz w:val="23"/>
        </w:rPr>
        <w:t>2.4 Current process vs proposed system</w:t>
      </w:r>
    </w:p>
    <w:p>
      <w:pPr>
        <w:jc w:val="both"/>
      </w:pPr>
      <w:r>
        <w:rPr>
          <w:rFonts w:ascii="Arial" w:hAnsi="Arial" w:cs="Arial" w:eastAsia="Arial"/>
          <w:b w:val="0"/>
          <w:color w:val="000000"/>
          <w:sz w:val="22"/>
        </w:rPr>
        <w:t>The table below compares what the franchisor team and candidates can do today with the manual process against what they can do with the proposed system.</w:t>
      </w:r>
    </w:p>
    <w:tbl>
      <w:tblPr>
        <w:tblStyle w:val="TableGrid"/>
        <w:tblW w:type="auto" w:w="0"/>
        <w:tblLook w:firstColumn="1" w:firstRow="1" w:lastColumn="0" w:lastRow="0" w:noHBand="0" w:noVBand="1" w:val="04A0"/>
      </w:tblPr>
      <w:tblGrid>
        <w:gridCol w:w="2436"/>
        <w:gridCol w:w="2436"/>
        <w:gridCol w:w="2436"/>
        <w:gridCol w:w="2436"/>
      </w:tblGrid>
      <w:tr>
        <w:tc>
          <w:tcPr>
            <w:tcW w:type="dxa" w:w="2381"/>
            <w:shd w:val="clear" w:color="auto" w:fill="E7E2DA"/>
          </w:tcPr>
          <w:p>
            <w:pPr>
              <w:spacing w:after="0"/>
              <w:jc w:val="left"/>
            </w:pPr>
            <w:r/>
            <w:r>
              <w:rPr>
                <w:rFonts w:ascii="Arial" w:hAnsi="Arial" w:cs="Arial" w:eastAsia="Arial"/>
                <w:b/>
                <w:color w:val="000000"/>
                <w:sz w:val="22"/>
              </w:rPr>
              <w:t>Capability</w:t>
            </w:r>
          </w:p>
        </w:tc>
        <w:tc>
          <w:tcPr>
            <w:tcW w:type="dxa" w:w="1644"/>
            <w:shd w:val="clear" w:color="auto" w:fill="E7E2DA"/>
          </w:tcPr>
          <w:p>
            <w:pPr>
              <w:spacing w:after="0"/>
              <w:jc w:val="center"/>
            </w:pPr>
            <w:r/>
            <w:r>
              <w:rPr>
                <w:rFonts w:ascii="Arial" w:hAnsi="Arial" w:cs="Arial" w:eastAsia="Arial"/>
                <w:b/>
                <w:color w:val="000000"/>
                <w:sz w:val="22"/>
              </w:rPr>
              <w:t>Manual (current)</w:t>
            </w:r>
          </w:p>
        </w:tc>
        <w:tc>
          <w:tcPr>
            <w:tcW w:type="dxa" w:w="964"/>
            <w:shd w:val="clear" w:color="auto" w:fill="E7E2DA"/>
          </w:tcPr>
          <w:p>
            <w:pPr>
              <w:spacing w:after="0"/>
              <w:jc w:val="center"/>
            </w:pPr>
            <w:r/>
            <w:r>
              <w:rPr>
                <w:rFonts w:ascii="Arial" w:hAnsi="Arial" w:cs="Arial" w:eastAsia="Arial"/>
                <w:b/>
                <w:color w:val="000000"/>
                <w:sz w:val="22"/>
              </w:rPr>
              <w:t>System</w:t>
            </w:r>
          </w:p>
        </w:tc>
        <w:tc>
          <w:tcPr>
            <w:tcW w:type="dxa" w:w="4422"/>
            <w:shd w:val="clear" w:color="auto" w:fill="E7E2DA"/>
          </w:tcPr>
          <w:p>
            <w:pPr>
              <w:spacing w:after="0"/>
              <w:jc w:val="left"/>
            </w:pPr>
            <w:r/>
            <w:r>
              <w:rPr>
                <w:rFonts w:ascii="Arial" w:hAnsi="Arial" w:cs="Arial" w:eastAsia="Arial"/>
                <w:b/>
                <w:color w:val="000000"/>
                <w:sz w:val="22"/>
              </w:rPr>
              <w:t>Notes</w:t>
            </w:r>
          </w:p>
        </w:tc>
      </w:tr>
      <w:tr>
        <w:tc>
          <w:tcPr>
            <w:tcW w:type="dxa" w:w="2381"/>
          </w:tcPr>
          <w:p>
            <w:pPr>
              <w:spacing w:after="0"/>
              <w:jc w:val="left"/>
            </w:pPr>
            <w:r/>
            <w:r>
              <w:rPr>
                <w:rFonts w:ascii="Arial" w:hAnsi="Arial" w:cs="Arial" w:eastAsia="Arial"/>
                <w:b w:val="0"/>
                <w:color w:val="000000"/>
                <w:sz w:val="22"/>
              </w:rPr>
              <w:t>Capture leads from all channels in one place</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422"/>
          </w:tcPr>
          <w:p>
            <w:pPr>
              <w:spacing w:after="0"/>
              <w:jc w:val="left"/>
            </w:pPr>
            <w:r/>
            <w:r>
              <w:rPr>
                <w:rFonts w:ascii="Arial" w:hAnsi="Arial" w:cs="Arial" w:eastAsia="Arial"/>
                <w:b w:val="0"/>
                <w:color w:val="000000"/>
                <w:sz w:val="22"/>
              </w:rPr>
              <w:t>Leads are currently scattered in each sales' WhatsApp and spreadsheets. The system stores every lead, from sales input or portal registration, in one pipeline.</w:t>
            </w:r>
          </w:p>
        </w:tc>
      </w:tr>
      <w:tr>
        <w:tc>
          <w:tcPr>
            <w:tcW w:type="dxa" w:w="2381"/>
          </w:tcPr>
          <w:p>
            <w:pPr>
              <w:spacing w:after="0"/>
              <w:jc w:val="left"/>
            </w:pPr>
            <w:r/>
            <w:r>
              <w:rPr>
                <w:rFonts w:ascii="Arial" w:hAnsi="Arial" w:cs="Arial" w:eastAsia="Arial"/>
                <w:b w:val="0"/>
                <w:color w:val="000000"/>
                <w:sz w:val="22"/>
              </w:rPr>
              <w:t>Assign leads to sales by region and detect duplicates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422"/>
          </w:tcPr>
          <w:p>
            <w:pPr>
              <w:spacing w:after="0"/>
              <w:jc w:val="left"/>
            </w:pPr>
            <w:r/>
            <w:r>
              <w:rPr>
                <w:rFonts w:ascii="Arial" w:hAnsi="Arial" w:cs="Arial" w:eastAsia="Arial"/>
                <w:b w:val="0"/>
                <w:color w:val="000000"/>
                <w:sz w:val="22"/>
              </w:rPr>
              <w:t>The Manager currently forwards leads by chat, and two sales can contact the same person. The system assigns portal leads by region and flags duplicates and full sales capacity.</w:t>
            </w:r>
          </w:p>
        </w:tc>
      </w:tr>
      <w:tr>
        <w:tc>
          <w:tcPr>
            <w:tcW w:type="dxa" w:w="2381"/>
          </w:tcPr>
          <w:p>
            <w:pPr>
              <w:spacing w:after="0"/>
              <w:jc w:val="left"/>
            </w:pPr>
            <w:r/>
            <w:r>
              <w:rPr>
                <w:rFonts w:ascii="Arial" w:hAnsi="Arial" w:cs="Arial" w:eastAsia="Arial"/>
                <w:b w:val="0"/>
                <w:color w:val="000000"/>
                <w:sz w:val="22"/>
              </w:rPr>
              <w:t>See the stage and owner of every application</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422"/>
          </w:tcPr>
          <w:p>
            <w:pPr>
              <w:spacing w:after="0"/>
              <w:jc w:val="left"/>
            </w:pPr>
            <w:r/>
            <w:r>
              <w:rPr>
                <w:rFonts w:ascii="Arial" w:hAnsi="Arial" w:cs="Arial" w:eastAsia="Arial"/>
                <w:b w:val="0"/>
                <w:color w:val="000000"/>
                <w:sz w:val="22"/>
              </w:rPr>
              <w:t>The Manager has to ask each sales. The system shows every application on a pipeline board with its current PIC and days waiting.</w:t>
            </w:r>
          </w:p>
        </w:tc>
      </w:tr>
      <w:tr>
        <w:tc>
          <w:tcPr>
            <w:tcW w:type="dxa" w:w="2381"/>
          </w:tcPr>
          <w:p>
            <w:pPr>
              <w:spacing w:after="0"/>
              <w:jc w:val="left"/>
            </w:pPr>
            <w:r/>
            <w:r>
              <w:rPr>
                <w:rFonts w:ascii="Arial" w:hAnsi="Arial" w:cs="Arial" w:eastAsia="Arial"/>
                <w:b w:val="0"/>
                <w:color w:val="000000"/>
                <w:sz w:val="22"/>
              </w:rPr>
              <w:t>Track deadlines and send reminders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422"/>
          </w:tcPr>
          <w:p>
            <w:pPr>
              <w:spacing w:after="0"/>
              <w:jc w:val="left"/>
            </w:pPr>
            <w:r/>
            <w:r>
              <w:rPr>
                <w:rFonts w:ascii="Arial" w:hAnsi="Arial" w:cs="Arial" w:eastAsia="Arial"/>
                <w:b w:val="0"/>
                <w:color w:val="000000"/>
                <w:sz w:val="22"/>
              </w:rPr>
              <w:t>Nothing tells the team when an application has been stuck too long. The system sends automatic reminders to the PIC and Manager when a stage passes its deadline.</w:t>
            </w:r>
          </w:p>
        </w:tc>
      </w:tr>
      <w:tr>
        <w:tc>
          <w:tcPr>
            <w:tcW w:type="dxa" w:w="2381"/>
          </w:tcPr>
          <w:p>
            <w:pPr>
              <w:spacing w:after="0"/>
              <w:jc w:val="left"/>
            </w:pPr>
            <w:r/>
            <w:r>
              <w:rPr>
                <w:rFonts w:ascii="Arial" w:hAnsi="Arial" w:cs="Arial" w:eastAsia="Arial"/>
                <w:b w:val="0"/>
                <w:color w:val="000000"/>
                <w:sz w:val="22"/>
              </w:rPr>
              <w:t>Record prospectus delivery (PP No. 35/2024)</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422"/>
          </w:tcPr>
          <w:p>
            <w:pPr>
              <w:spacing w:after="0"/>
              <w:jc w:val="left"/>
            </w:pPr>
            <w:r/>
            <w:r>
              <w:rPr>
                <w:rFonts w:ascii="Arial" w:hAnsi="Arial" w:cs="Arial" w:eastAsia="Arial"/>
                <w:b w:val="0"/>
                <w:color w:val="000000"/>
                <w:sz w:val="22"/>
              </w:rPr>
              <w:t>Delivery is not recorded consistently. The system requires the sales to confirm it and records the date.</w:t>
            </w:r>
          </w:p>
        </w:tc>
      </w:tr>
      <w:tr>
        <w:tc>
          <w:tcPr>
            <w:tcW w:type="dxa" w:w="2381"/>
          </w:tcPr>
          <w:p>
            <w:pPr>
              <w:spacing w:after="0"/>
              <w:jc w:val="left"/>
            </w:pPr>
            <w:r/>
            <w:r>
              <w:rPr>
                <w:rFonts w:ascii="Arial" w:hAnsi="Arial" w:cs="Arial" w:eastAsia="Arial"/>
                <w:b w:val="0"/>
                <w:color w:val="000000"/>
                <w:sz w:val="22"/>
              </w:rPr>
              <w:t>Assess candidates and locations consistently</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422"/>
          </w:tcPr>
          <w:p>
            <w:pPr>
              <w:spacing w:after="0"/>
              <w:jc w:val="left"/>
            </w:pPr>
            <w:r/>
            <w:r>
              <w:rPr>
                <w:rFonts w:ascii="Arial" w:hAnsi="Arial" w:cs="Arial" w:eastAsia="Arial"/>
                <w:b w:val="0"/>
                <w:color w:val="000000"/>
                <w:sz w:val="22"/>
              </w:rPr>
              <w:t>Decisions rely on individual judgment. The system uses structured forms per stage and an AI fit score with reasons as a decision aid.</w:t>
            </w:r>
          </w:p>
        </w:tc>
      </w:tr>
      <w:tr>
        <w:tc>
          <w:tcPr>
            <w:tcW w:type="dxa" w:w="2381"/>
          </w:tcPr>
          <w:p>
            <w:pPr>
              <w:spacing w:after="0"/>
              <w:jc w:val="left"/>
            </w:pPr>
            <w:r/>
            <w:r>
              <w:rPr>
                <w:rFonts w:ascii="Arial" w:hAnsi="Arial" w:cs="Arial" w:eastAsia="Arial"/>
                <w:b w:val="0"/>
                <w:color w:val="000000"/>
                <w:sz w:val="22"/>
              </w:rPr>
              <w:t>Manage quotation versions and discounts</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422"/>
          </w:tcPr>
          <w:p>
            <w:pPr>
              <w:spacing w:after="0"/>
              <w:jc w:val="left"/>
            </w:pPr>
            <w:r/>
            <w:r>
              <w:rPr>
                <w:rFonts w:ascii="Arial" w:hAnsi="Arial" w:cs="Arial" w:eastAsia="Arial"/>
                <w:b w:val="0"/>
                <w:color w:val="000000"/>
                <w:sz w:val="22"/>
              </w:rPr>
              <w:t>Quotations are revised by chat, so the agreed version is unclear. The system keeps every version and requires the Manager's input for revisions.</w:t>
            </w:r>
          </w:p>
        </w:tc>
      </w:tr>
      <w:tr>
        <w:tc>
          <w:tcPr>
            <w:tcW w:type="dxa" w:w="2381"/>
          </w:tcPr>
          <w:p>
            <w:pPr>
              <w:spacing w:after="0"/>
              <w:jc w:val="left"/>
            </w:pPr>
            <w:r/>
            <w:r>
              <w:rPr>
                <w:rFonts w:ascii="Arial" w:hAnsi="Arial" w:cs="Arial" w:eastAsia="Arial"/>
                <w:b w:val="0"/>
                <w:color w:val="000000"/>
                <w:sz w:val="22"/>
              </w:rPr>
              <w:t>Candidate checks application status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422"/>
          </w:tcPr>
          <w:p>
            <w:pPr>
              <w:spacing w:after="0"/>
              <w:jc w:val="left"/>
            </w:pPr>
            <w:r/>
            <w:r>
              <w:rPr>
                <w:rFonts w:ascii="Arial" w:hAnsi="Arial" w:cs="Arial" w:eastAsia="Arial"/>
                <w:b w:val="0"/>
                <w:color w:val="000000"/>
                <w:sz w:val="22"/>
              </w:rPr>
              <w:t>Candidates must ask their sales. The Partner Portal shows a 7-step tracker with the assigned sales' contact.</w:t>
            </w:r>
          </w:p>
        </w:tc>
      </w:tr>
      <w:tr>
        <w:tc>
          <w:tcPr>
            <w:tcW w:type="dxa" w:w="2381"/>
          </w:tcPr>
          <w:p>
            <w:pPr>
              <w:spacing w:after="0"/>
              <w:jc w:val="left"/>
            </w:pPr>
            <w:r/>
            <w:r>
              <w:rPr>
                <w:rFonts w:ascii="Arial" w:hAnsi="Arial" w:cs="Arial" w:eastAsia="Arial"/>
                <w:b w:val="0"/>
                <w:color w:val="000000"/>
                <w:sz w:val="22"/>
              </w:rPr>
              <w:t>Candidate responds to a quotation with a written record</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422"/>
          </w:tcPr>
          <w:p>
            <w:pPr>
              <w:spacing w:after="0"/>
              <w:jc w:val="left"/>
            </w:pPr>
            <w:r/>
            <w:r>
              <w:rPr>
                <w:rFonts w:ascii="Arial" w:hAnsi="Arial" w:cs="Arial" w:eastAsia="Arial"/>
                <w:b w:val="0"/>
                <w:color w:val="000000"/>
                <w:sz w:val="22"/>
              </w:rPr>
              <w:t>Responses come by chat or phone. In the portal, the candidate agrees with an explicit confirmation, requests changes, or withdraws, and each action is recorded.</w:t>
            </w:r>
          </w:p>
        </w:tc>
      </w:tr>
      <w:tr>
        <w:tc>
          <w:tcPr>
            <w:tcW w:type="dxa" w:w="2381"/>
          </w:tcPr>
          <w:p>
            <w:pPr>
              <w:spacing w:after="0"/>
              <w:jc w:val="left"/>
            </w:pPr>
            <w:r/>
            <w:r>
              <w:rPr>
                <w:rFonts w:ascii="Arial" w:hAnsi="Arial" w:cs="Arial" w:eastAsia="Arial"/>
                <w:b w:val="0"/>
                <w:color w:val="000000"/>
                <w:sz w:val="22"/>
              </w:rPr>
              <w:t>Trace two-party approval</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422"/>
          </w:tcPr>
          <w:p>
            <w:pPr>
              <w:spacing w:after="0"/>
              <w:jc w:val="left"/>
            </w:pPr>
            <w:r/>
            <w:r>
              <w:rPr>
                <w:rFonts w:ascii="Arial" w:hAnsi="Arial" w:cs="Arial" w:eastAsia="Arial"/>
                <w:b w:val="0"/>
                <w:color w:val="000000"/>
                <w:sz w:val="22"/>
              </w:rPr>
              <w:t>Approval is scattered across chats. The system records approval 1 of 2 (candidate) and 2 of 2 (Manager) in the audit trail.</w:t>
            </w:r>
          </w:p>
        </w:tc>
      </w:tr>
      <w:tr>
        <w:tc>
          <w:tcPr>
            <w:tcW w:type="dxa" w:w="2381"/>
          </w:tcPr>
          <w:p>
            <w:pPr>
              <w:spacing w:after="0"/>
              <w:jc w:val="left"/>
            </w:pPr>
            <w:r/>
            <w:r>
              <w:rPr>
                <w:rFonts w:ascii="Arial" w:hAnsi="Arial" w:cs="Arial" w:eastAsia="Arial"/>
                <w:b w:val="0"/>
                <w:color w:val="000000"/>
                <w:sz w:val="22"/>
              </w:rPr>
              <w:t>Monitor target vs achievement during the period</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422"/>
          </w:tcPr>
          <w:p>
            <w:pPr>
              <w:spacing w:after="0"/>
              <w:jc w:val="left"/>
            </w:pPr>
            <w:r/>
            <w:r>
              <w:rPr>
                <w:rFonts w:ascii="Arial" w:hAnsi="Arial" w:cs="Arial" w:eastAsia="Arial"/>
                <w:b w:val="0"/>
                <w:color w:val="000000"/>
                <w:sz w:val="22"/>
              </w:rPr>
              <w:t>Targets are checked in a spreadsheet at the end of the month. The system shows achievement against the target to date, per sales and per package.</w:t>
            </w:r>
          </w:p>
        </w:tc>
      </w:tr>
      <w:tr>
        <w:tc>
          <w:tcPr>
            <w:tcW w:type="dxa" w:w="2381"/>
          </w:tcPr>
          <w:p>
            <w:pPr>
              <w:spacing w:after="0"/>
              <w:jc w:val="left"/>
            </w:pPr>
            <w:r/>
            <w:r>
              <w:rPr>
                <w:rFonts w:ascii="Arial" w:hAnsi="Arial" w:cs="Arial" w:eastAsia="Arial"/>
                <w:b w:val="0"/>
                <w:color w:val="000000"/>
                <w:sz w:val="22"/>
              </w:rPr>
              <w:t>Keep an audit trail and document access log (UU PDP)</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422"/>
          </w:tcPr>
          <w:p>
            <w:pPr>
              <w:spacing w:after="0"/>
              <w:jc w:val="left"/>
            </w:pPr>
            <w:r/>
            <w:r>
              <w:rPr>
                <w:rFonts w:ascii="Arial" w:hAnsi="Arial" w:cs="Arial" w:eastAsia="Arial"/>
                <w:b w:val="0"/>
                <w:color w:val="000000"/>
                <w:sz w:val="22"/>
              </w:rPr>
              <w:t>There is no record of who saw candidate data. The system logs every action and document access.</w:t>
            </w:r>
          </w:p>
        </w:tc>
      </w:tr>
    </w:tbl>
    <w:p>
      <w:pPr>
        <w:spacing w:after="0"/>
      </w:pPr>
    </w:p>
    <w:p>
      <w:pPr>
        <w:pStyle w:val="Heading1"/>
      </w:pPr>
      <w:r>
        <w:rPr>
          <w:rFonts w:ascii="Arial" w:hAnsi="Arial" w:cs="Arial" w:eastAsia="Arial"/>
          <w:b/>
          <w:color w:val="000000"/>
          <w:sz w:val="26"/>
        </w:rPr>
        <w:t>3. Goals and Success Metrics</w:t>
      </w:r>
    </w:p>
    <w:p>
      <w:pPr>
        <w:jc w:val="both"/>
      </w:pPr>
      <w:r>
        <w:rPr>
          <w:rFonts w:ascii="Arial" w:hAnsi="Arial" w:cs="Arial" w:eastAsia="Arial"/>
          <w:b w:val="0"/>
          <w:color w:val="000000"/>
          <w:sz w:val="22"/>
        </w:rPr>
        <w:t>The metrics below are proposed targets for the first year. Some are derived from the process design and the business target, and the rest are initial assumptions that should be validated with the client during the pilot and adjusted once real baseline data exists.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Goal</w:t>
            </w:r>
          </w:p>
        </w:tc>
        <w:tc>
          <w:tcPr>
            <w:tcW w:type="dxa" w:w="2436"/>
            <w:shd w:val="clear" w:color="auto" w:fill="E7E2DA"/>
          </w:tcPr>
          <w:p>
            <w:pPr>
              <w:spacing w:after="0"/>
              <w:jc w:val="left"/>
            </w:pPr>
            <w:r/>
            <w:r>
              <w:rPr>
                <w:rFonts w:ascii="Arial" w:hAnsi="Arial" w:cs="Arial" w:eastAsia="Arial"/>
                <w:b/>
                <w:color w:val="000000"/>
                <w:sz w:val="22"/>
              </w:rPr>
              <w:t>Metric</w:t>
            </w:r>
          </w:p>
        </w:tc>
        <w:tc>
          <w:tcPr>
            <w:tcW w:type="dxa" w:w="2436"/>
            <w:shd w:val="clear" w:color="auto" w:fill="E7E2DA"/>
          </w:tcPr>
          <w:p>
            <w:pPr>
              <w:spacing w:after="0"/>
              <w:jc w:val="left"/>
            </w:pPr>
            <w:r/>
            <w:r>
              <w:rPr>
                <w:rFonts w:ascii="Arial" w:hAnsi="Arial" w:cs="Arial" w:eastAsia="Arial"/>
                <w:b/>
                <w:color w:val="000000"/>
                <w:sz w:val="22"/>
              </w:rPr>
              <w:t>Proposed target</w:t>
            </w:r>
          </w:p>
        </w:tc>
        <w:tc>
          <w:tcPr>
            <w:tcW w:type="dxa" w:w="2436"/>
            <w:shd w:val="clear" w:color="auto" w:fill="E7E2DA"/>
          </w:tcPr>
          <w:p>
            <w:pPr>
              <w:spacing w:after="0"/>
              <w:jc w:val="left"/>
            </w:pPr>
            <w:r/>
            <w:r>
              <w:rPr>
                <w:rFonts w:ascii="Arial" w:hAnsi="Arial" w:cs="Arial" w:eastAsia="Arial"/>
                <w:b/>
                <w:color w:val="000000"/>
                <w:sz w:val="22"/>
              </w:rPr>
              <w:t>Basis</w:t>
            </w:r>
          </w:p>
        </w:tc>
      </w:tr>
      <w:tr>
        <w:tc>
          <w:tcPr>
            <w:tcW w:type="dxa" w:w="2436"/>
          </w:tcPr>
          <w:p>
            <w:pPr>
              <w:spacing w:after="0"/>
              <w:jc w:val="left"/>
            </w:pPr>
            <w:r/>
            <w:r>
              <w:rPr>
                <w:rFonts w:ascii="Arial" w:hAnsi="Arial" w:cs="Arial" w:eastAsia="Arial"/>
                <w:b w:val="0"/>
                <w:color w:val="000000"/>
                <w:sz w:val="22"/>
              </w:rPr>
              <w:t>No lead is forgotten</w:t>
            </w:r>
          </w:p>
        </w:tc>
        <w:tc>
          <w:tcPr>
            <w:tcW w:type="dxa" w:w="2436"/>
          </w:tcPr>
          <w:p>
            <w:pPr>
              <w:spacing w:after="0"/>
              <w:jc w:val="left"/>
            </w:pPr>
            <w:r/>
            <w:r>
              <w:rPr>
                <w:rFonts w:ascii="Arial" w:hAnsi="Arial" w:cs="Arial" w:eastAsia="Arial"/>
                <w:b w:val="0"/>
                <w:color w:val="000000"/>
                <w:sz w:val="22"/>
              </w:rPr>
              <w:t>Leads assigned to a sales within 1 day</w:t>
            </w:r>
          </w:p>
        </w:tc>
        <w:tc>
          <w:tcPr>
            <w:tcW w:type="dxa" w:w="2436"/>
          </w:tcPr>
          <w:p>
            <w:pPr>
              <w:spacing w:after="0"/>
              <w:jc w:val="left"/>
            </w:pPr>
            <w:r/>
            <w:r>
              <w:rPr>
                <w:rFonts w:ascii="Arial" w:hAnsi="Arial" w:cs="Arial" w:eastAsia="Arial"/>
                <w:b w:val="0"/>
                <w:color w:val="000000"/>
                <w:sz w:val="22"/>
              </w:rPr>
              <w:t>100%</w:t>
            </w:r>
          </w:p>
        </w:tc>
        <w:tc>
          <w:tcPr>
            <w:tcW w:type="dxa" w:w="2436"/>
          </w:tcPr>
          <w:p>
            <w:pPr>
              <w:spacing w:after="0"/>
              <w:jc w:val="left"/>
            </w:pPr>
            <w:r/>
            <w:r>
              <w:rPr>
                <w:rFonts w:ascii="Arial" w:hAnsi="Arial" w:cs="Arial" w:eastAsia="Arial"/>
                <w:b w:val="0"/>
                <w:color w:val="000000"/>
                <w:sz w:val="22"/>
              </w:rPr>
              <w:t>Derived from the 1-day deadline of the New lead stage</w:t>
            </w:r>
          </w:p>
        </w:tc>
      </w:tr>
      <w:tr>
        <w:tc>
          <w:tcPr>
            <w:tcW w:type="dxa" w:w="2436"/>
          </w:tcPr>
          <w:p>
            <w:pPr>
              <w:spacing w:after="0"/>
              <w:jc w:val="left"/>
            </w:pPr>
            <w:r/>
            <w:r>
              <w:rPr>
                <w:rFonts w:ascii="Arial" w:hAnsi="Arial" w:cs="Arial" w:eastAsia="Arial"/>
                <w:b w:val="0"/>
                <w:color w:val="000000"/>
                <w:sz w:val="22"/>
              </w:rPr>
              <w:t>Faster process</w:t>
            </w:r>
          </w:p>
        </w:tc>
        <w:tc>
          <w:tcPr>
            <w:tcW w:type="dxa" w:w="2436"/>
          </w:tcPr>
          <w:p>
            <w:pPr>
              <w:spacing w:after="0"/>
              <w:jc w:val="left"/>
            </w:pPr>
            <w:r/>
            <w:r>
              <w:rPr>
                <w:rFonts w:ascii="Arial" w:hAnsi="Arial" w:cs="Arial" w:eastAsia="Arial"/>
                <w:b w:val="0"/>
                <w:color w:val="000000"/>
                <w:sz w:val="22"/>
              </w:rPr>
              <w:t>Average time from new lead to final decision</w:t>
            </w:r>
          </w:p>
        </w:tc>
        <w:tc>
          <w:tcPr>
            <w:tcW w:type="dxa" w:w="2436"/>
          </w:tcPr>
          <w:p>
            <w:pPr>
              <w:spacing w:after="0"/>
              <w:jc w:val="left"/>
            </w:pPr>
            <w:r/>
            <w:r>
              <w:rPr>
                <w:rFonts w:ascii="Arial" w:hAnsi="Arial" w:cs="Arial" w:eastAsia="Arial"/>
                <w:b w:val="0"/>
                <w:color w:val="000000"/>
                <w:sz w:val="22"/>
              </w:rPr>
              <w:t>26 days or less</w:t>
            </w:r>
          </w:p>
        </w:tc>
        <w:tc>
          <w:tcPr>
            <w:tcW w:type="dxa" w:w="2436"/>
          </w:tcPr>
          <w:p>
            <w:pPr>
              <w:spacing w:after="0"/>
              <w:jc w:val="left"/>
            </w:pPr>
            <w:r/>
            <w:r>
              <w:rPr>
                <w:rFonts w:ascii="Arial" w:hAnsi="Arial" w:cs="Arial" w:eastAsia="Arial"/>
                <w:b w:val="0"/>
                <w:color w:val="000000"/>
                <w:sz w:val="22"/>
              </w:rPr>
              <w:t>Derived: sum of all stage deadlines (1 + 4 + 5 + 4 + 3 + 7 + 2)</w:t>
            </w:r>
          </w:p>
        </w:tc>
      </w:tr>
      <w:tr>
        <w:tc>
          <w:tcPr>
            <w:tcW w:type="dxa" w:w="2436"/>
          </w:tcPr>
          <w:p>
            <w:pPr>
              <w:spacing w:after="0"/>
              <w:jc w:val="left"/>
            </w:pPr>
            <w:r/>
            <w:r>
              <w:rPr>
                <w:rFonts w:ascii="Arial" w:hAnsi="Arial" w:cs="Arial" w:eastAsia="Arial"/>
                <w:b w:val="0"/>
                <w:color w:val="000000"/>
                <w:sz w:val="22"/>
              </w:rPr>
              <w:t>Process discipline</w:t>
            </w:r>
          </w:p>
        </w:tc>
        <w:tc>
          <w:tcPr>
            <w:tcW w:type="dxa" w:w="2436"/>
          </w:tcPr>
          <w:p>
            <w:pPr>
              <w:spacing w:after="0"/>
              <w:jc w:val="left"/>
            </w:pPr>
            <w:r/>
            <w:r>
              <w:rPr>
                <w:rFonts w:ascii="Arial" w:hAnsi="Arial" w:cs="Arial" w:eastAsia="Arial"/>
                <w:b w:val="0"/>
                <w:color w:val="000000"/>
                <w:sz w:val="22"/>
              </w:rPr>
              <w:t>Stages completed within their deadline</w:t>
            </w:r>
          </w:p>
        </w:tc>
        <w:tc>
          <w:tcPr>
            <w:tcW w:type="dxa" w:w="2436"/>
          </w:tcPr>
          <w:p>
            <w:pPr>
              <w:spacing w:after="0"/>
              <w:jc w:val="left"/>
            </w:pPr>
            <w:r/>
            <w:r>
              <w:rPr>
                <w:rFonts w:ascii="Arial" w:hAnsi="Arial" w:cs="Arial" w:eastAsia="Arial"/>
                <w:b w:val="0"/>
                <w:color w:val="000000"/>
                <w:sz w:val="22"/>
              </w:rPr>
              <w:t>85% or more</w:t>
            </w:r>
          </w:p>
        </w:tc>
        <w:tc>
          <w:tcPr>
            <w:tcW w:type="dxa" w:w="2436"/>
          </w:tcPr>
          <w:p>
            <w:pPr>
              <w:spacing w:after="0"/>
              <w:jc w:val="left"/>
            </w:pPr>
            <w:r/>
            <w:r>
              <w:rPr>
                <w:rFonts w:ascii="Arial" w:hAnsi="Arial" w:cs="Arial" w:eastAsia="Arial"/>
                <w:b w:val="0"/>
                <w:color w:val="000000"/>
                <w:sz w:val="22"/>
              </w:rPr>
              <w:t>Assumption: a starting target that leaves room for exceptions such as candidates who are hard to reach</w:t>
            </w:r>
          </w:p>
        </w:tc>
      </w:tr>
      <w:tr>
        <w:tc>
          <w:tcPr>
            <w:tcW w:type="dxa" w:w="2436"/>
          </w:tcPr>
          <w:p>
            <w:pPr>
              <w:spacing w:after="0"/>
              <w:jc w:val="left"/>
            </w:pPr>
            <w:r/>
            <w:r>
              <w:rPr>
                <w:rFonts w:ascii="Arial" w:hAnsi="Arial" w:cs="Arial" w:eastAsia="Arial"/>
                <w:b w:val="0"/>
                <w:color w:val="000000"/>
                <w:sz w:val="22"/>
              </w:rPr>
              <w:t>Better conversion</w:t>
            </w:r>
          </w:p>
        </w:tc>
        <w:tc>
          <w:tcPr>
            <w:tcW w:type="dxa" w:w="2436"/>
          </w:tcPr>
          <w:p>
            <w:pPr>
              <w:spacing w:after="0"/>
              <w:jc w:val="left"/>
            </w:pPr>
            <w:r/>
            <w:r>
              <w:rPr>
                <w:rFonts w:ascii="Arial" w:hAnsi="Arial" w:cs="Arial" w:eastAsia="Arial"/>
                <w:b w:val="0"/>
                <w:color w:val="000000"/>
                <w:sz w:val="22"/>
              </w:rPr>
              <w:t>Lead to approved partnership</w:t>
            </w:r>
          </w:p>
        </w:tc>
        <w:tc>
          <w:tcPr>
            <w:tcW w:type="dxa" w:w="2436"/>
          </w:tcPr>
          <w:p>
            <w:pPr>
              <w:spacing w:after="0"/>
              <w:jc w:val="left"/>
            </w:pPr>
            <w:r/>
            <w:r>
              <w:rPr>
                <w:rFonts w:ascii="Arial" w:hAnsi="Arial" w:cs="Arial" w:eastAsia="Arial"/>
                <w:b w:val="0"/>
                <w:color w:val="000000"/>
                <w:sz w:val="22"/>
              </w:rPr>
              <w:t>12% or more</w:t>
            </w:r>
          </w:p>
        </w:tc>
        <w:tc>
          <w:tcPr>
            <w:tcW w:type="dxa" w:w="2436"/>
          </w:tcPr>
          <w:p>
            <w:pPr>
              <w:spacing w:after="0"/>
              <w:jc w:val="left"/>
            </w:pPr>
            <w:r/>
            <w:r>
              <w:rPr>
                <w:rFonts w:ascii="Arial" w:hAnsi="Arial" w:cs="Arial" w:eastAsia="Arial"/>
                <w:b w:val="0"/>
                <w:color w:val="000000"/>
                <w:sz w:val="22"/>
              </w:rPr>
              <w:t>Derived from the default funnel conversion rates in Section 6.3</w:t>
            </w:r>
          </w:p>
        </w:tc>
      </w:tr>
      <w:tr>
        <w:tc>
          <w:tcPr>
            <w:tcW w:type="dxa" w:w="2436"/>
          </w:tcPr>
          <w:p>
            <w:pPr>
              <w:spacing w:after="0"/>
              <w:jc w:val="left"/>
            </w:pPr>
            <w:r/>
            <w:r>
              <w:rPr>
                <w:rFonts w:ascii="Arial" w:hAnsi="Arial" w:cs="Arial" w:eastAsia="Arial"/>
                <w:b w:val="0"/>
                <w:color w:val="000000"/>
                <w:sz w:val="22"/>
              </w:rPr>
              <w:t>Expansion target</w:t>
            </w:r>
          </w:p>
        </w:tc>
        <w:tc>
          <w:tcPr>
            <w:tcW w:type="dxa" w:w="2436"/>
          </w:tcPr>
          <w:p>
            <w:pPr>
              <w:spacing w:after="0"/>
              <w:jc w:val="left"/>
            </w:pPr>
            <w:r/>
            <w:r>
              <w:rPr>
                <w:rFonts w:ascii="Arial" w:hAnsi="Arial" w:cs="Arial" w:eastAsia="Arial"/>
                <w:b w:val="0"/>
                <w:color w:val="000000"/>
                <w:sz w:val="22"/>
              </w:rPr>
              <w:t>New approved outlets per year</w:t>
            </w:r>
          </w:p>
        </w:tc>
        <w:tc>
          <w:tcPr>
            <w:tcW w:type="dxa" w:w="2436"/>
          </w:tcPr>
          <w:p>
            <w:pPr>
              <w:spacing w:after="0"/>
              <w:jc w:val="left"/>
            </w:pPr>
            <w:r/>
            <w:r>
              <w:rPr>
                <w:rFonts w:ascii="Arial" w:hAnsi="Arial" w:cs="Arial" w:eastAsia="Arial"/>
                <w:b w:val="0"/>
                <w:color w:val="000000"/>
                <w:sz w:val="22"/>
              </w:rPr>
              <w:t>120 (72 Gerobak, 48 Cafe)</w:t>
            </w:r>
          </w:p>
        </w:tc>
        <w:tc>
          <w:tcPr>
            <w:tcW w:type="dxa" w:w="2436"/>
          </w:tcPr>
          <w:p>
            <w:pPr>
              <w:spacing w:after="0"/>
              <w:jc w:val="left"/>
            </w:pPr>
            <w:r/>
            <w:r>
              <w:rPr>
                <w:rFonts w:ascii="Arial" w:hAnsi="Arial" w:cs="Arial" w:eastAsia="Arial"/>
                <w:b w:val="0"/>
                <w:color w:val="000000"/>
                <w:sz w:val="22"/>
              </w:rPr>
              <w:t>Business target (stretch), from the per-sales targets in Section 6.3</w:t>
            </w:r>
          </w:p>
        </w:tc>
      </w:tr>
      <w:tr>
        <w:tc>
          <w:tcPr>
            <w:tcW w:type="dxa" w:w="2436"/>
          </w:tcPr>
          <w:p>
            <w:pPr>
              <w:spacing w:after="0"/>
              <w:jc w:val="left"/>
            </w:pPr>
            <w:r/>
            <w:r>
              <w:rPr>
                <w:rFonts w:ascii="Arial" w:hAnsi="Arial" w:cs="Arial" w:eastAsia="Arial"/>
                <w:b w:val="0"/>
                <w:color w:val="000000"/>
                <w:sz w:val="22"/>
              </w:rPr>
              <w:t>Revenue</w:t>
            </w:r>
          </w:p>
        </w:tc>
        <w:tc>
          <w:tcPr>
            <w:tcW w:type="dxa" w:w="2436"/>
          </w:tcPr>
          <w:p>
            <w:pPr>
              <w:spacing w:after="0"/>
              <w:jc w:val="left"/>
            </w:pPr>
            <w:r/>
            <w:r>
              <w:rPr>
                <w:rFonts w:ascii="Arial" w:hAnsi="Arial" w:cs="Arial" w:eastAsia="Arial"/>
                <w:b w:val="0"/>
                <w:color w:val="000000"/>
                <w:sz w:val="22"/>
              </w:rPr>
              <w:t>Approved deal value per year</w:t>
            </w:r>
          </w:p>
        </w:tc>
        <w:tc>
          <w:tcPr>
            <w:tcW w:type="dxa" w:w="2436"/>
          </w:tcPr>
          <w:p>
            <w:pPr>
              <w:spacing w:after="0"/>
              <w:jc w:val="left"/>
            </w:pPr>
            <w:r/>
            <w:r>
              <w:rPr>
                <w:rFonts w:ascii="Arial" w:hAnsi="Arial" w:cs="Arial" w:eastAsia="Arial"/>
                <w:b w:val="0"/>
                <w:color w:val="000000"/>
                <w:sz w:val="22"/>
              </w:rPr>
              <w:t>around Rp 24.8 billion</w:t>
            </w:r>
          </w:p>
        </w:tc>
        <w:tc>
          <w:tcPr>
            <w:tcW w:type="dxa" w:w="2436"/>
          </w:tcPr>
          <w:p>
            <w:pPr>
              <w:spacing w:after="0"/>
              <w:jc w:val="left"/>
            </w:pPr>
            <w:r/>
            <w:r>
              <w:rPr>
                <w:rFonts w:ascii="Arial" w:hAnsi="Arial" w:cs="Arial" w:eastAsia="Arial"/>
                <w:b w:val="0"/>
                <w:color w:val="000000"/>
                <w:sz w:val="22"/>
              </w:rPr>
              <w:t>Derived: 6 Gerobak x Rp 45 million + 4 Cafe x Rp 450 million = Rp 2.07 billion per month</w:t>
            </w:r>
          </w:p>
        </w:tc>
      </w:tr>
      <w:tr>
        <w:tc>
          <w:tcPr>
            <w:tcW w:type="dxa" w:w="2436"/>
          </w:tcPr>
          <w:p>
            <w:pPr>
              <w:spacing w:after="0"/>
              <w:jc w:val="left"/>
            </w:pPr>
            <w:r/>
            <w:r>
              <w:rPr>
                <w:rFonts w:ascii="Arial" w:hAnsi="Arial" w:cs="Arial" w:eastAsia="Arial"/>
                <w:b w:val="0"/>
                <w:color w:val="000000"/>
                <w:sz w:val="22"/>
              </w:rPr>
              <w:t>Candidate self-service</w:t>
            </w:r>
          </w:p>
        </w:tc>
        <w:tc>
          <w:tcPr>
            <w:tcW w:type="dxa" w:w="2436"/>
          </w:tcPr>
          <w:p>
            <w:pPr>
              <w:spacing w:after="0"/>
              <w:jc w:val="left"/>
            </w:pPr>
            <w:r/>
            <w:r>
              <w:rPr>
                <w:rFonts w:ascii="Arial" w:hAnsi="Arial" w:cs="Arial" w:eastAsia="Arial"/>
                <w:b w:val="0"/>
                <w:color w:val="000000"/>
                <w:sz w:val="22"/>
              </w:rPr>
              <w:t>Quotation responses submitted through the Partner Portal</w:t>
            </w:r>
          </w:p>
        </w:tc>
        <w:tc>
          <w:tcPr>
            <w:tcW w:type="dxa" w:w="2436"/>
          </w:tcPr>
          <w:p>
            <w:pPr>
              <w:spacing w:after="0"/>
              <w:jc w:val="left"/>
            </w:pPr>
            <w:r/>
            <w:r>
              <w:rPr>
                <w:rFonts w:ascii="Arial" w:hAnsi="Arial" w:cs="Arial" w:eastAsia="Arial"/>
                <w:b w:val="0"/>
                <w:color w:val="000000"/>
                <w:sz w:val="22"/>
              </w:rPr>
              <w:t>70% or more</w:t>
            </w:r>
          </w:p>
        </w:tc>
        <w:tc>
          <w:tcPr>
            <w:tcW w:type="dxa" w:w="2436"/>
          </w:tcPr>
          <w:p>
            <w:pPr>
              <w:spacing w:after="0"/>
              <w:jc w:val="left"/>
            </w:pPr>
            <w:r/>
            <w:r>
              <w:rPr>
                <w:rFonts w:ascii="Arial" w:hAnsi="Arial" w:cs="Arial" w:eastAsia="Arial"/>
                <w:b w:val="0"/>
                <w:color w:val="000000"/>
                <w:sz w:val="22"/>
              </w:rPr>
              <w:t>Assumption: the target for portal adoption, measured during the pilot</w:t>
            </w:r>
          </w:p>
        </w:tc>
      </w:tr>
    </w:tbl>
    <w:p>
      <w:pPr>
        <w:spacing w:after="0"/>
      </w:pPr>
    </w:p>
    <w:p>
      <w:pPr>
        <w:pStyle w:val="Heading1"/>
      </w:pPr>
      <w:r>
        <w:rPr>
          <w:rFonts w:ascii="Arial" w:hAnsi="Arial" w:cs="Arial" w:eastAsia="Arial"/>
          <w:b/>
          <w:color w:val="000000"/>
          <w:sz w:val="26"/>
        </w:rPr>
        <w:t>4. Users and Roles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Role</w:t>
            </w:r>
          </w:p>
        </w:tc>
        <w:tc>
          <w:tcPr>
            <w:tcW w:type="dxa" w:w="2436"/>
            <w:shd w:val="clear" w:color="auto" w:fill="E7E2DA"/>
          </w:tcPr>
          <w:p>
            <w:pPr>
              <w:spacing w:after="0"/>
              <w:jc w:val="left"/>
            </w:pPr>
            <w:r/>
            <w:r>
              <w:rPr>
                <w:rFonts w:ascii="Arial" w:hAnsi="Arial" w:cs="Arial" w:eastAsia="Arial"/>
                <w:b/>
                <w:color w:val="000000"/>
                <w:sz w:val="22"/>
              </w:rPr>
              <w:t>Main needs</w:t>
            </w:r>
          </w:p>
        </w:tc>
        <w:tc>
          <w:tcPr>
            <w:tcW w:type="dxa" w:w="2436"/>
            <w:shd w:val="clear" w:color="auto" w:fill="E7E2DA"/>
          </w:tcPr>
          <w:p>
            <w:pPr>
              <w:spacing w:after="0"/>
              <w:jc w:val="left"/>
            </w:pPr>
            <w:r/>
            <w:r>
              <w:rPr>
                <w:rFonts w:ascii="Arial" w:hAnsi="Arial" w:cs="Arial" w:eastAsia="Arial"/>
                <w:b/>
                <w:color w:val="000000"/>
                <w:sz w:val="22"/>
              </w:rPr>
              <w:t>Menu in the dashboard</w:t>
            </w:r>
          </w:p>
        </w:tc>
        <w:tc>
          <w:tcPr>
            <w:tcW w:type="dxa" w:w="2436"/>
            <w:shd w:val="clear" w:color="auto" w:fill="E7E2DA"/>
          </w:tcPr>
          <w:p>
            <w:pPr>
              <w:spacing w:after="0"/>
              <w:jc w:val="left"/>
            </w:pPr>
            <w:r/>
            <w:r>
              <w:rPr>
                <w:rFonts w:ascii="Arial" w:hAnsi="Arial" w:cs="Arial" w:eastAsia="Arial"/>
                <w:b/>
                <w:color w:val="000000"/>
                <w:sz w:val="22"/>
              </w:rPr>
              <w:t>Can process</w:t>
            </w:r>
          </w:p>
        </w:tc>
      </w:tr>
      <w:tr>
        <w:tc>
          <w:tcPr>
            <w:tcW w:type="dxa" w:w="2436"/>
          </w:tcPr>
          <w:p>
            <w:pPr>
              <w:spacing w:after="0"/>
              <w:jc w:val="left"/>
            </w:pPr>
            <w:r/>
            <w:r>
              <w:rPr>
                <w:rFonts w:ascii="Arial" w:hAnsi="Arial" w:cs="Arial" w:eastAsia="Arial"/>
                <w:b w:val="0"/>
                <w:color w:val="000000"/>
                <w:sz w:val="22"/>
              </w:rPr>
              <w:t>Candidate franchisee</w:t>
            </w:r>
          </w:p>
        </w:tc>
        <w:tc>
          <w:tcPr>
            <w:tcW w:type="dxa" w:w="2436"/>
          </w:tcPr>
          <w:p>
            <w:pPr>
              <w:spacing w:after="0"/>
              <w:jc w:val="left"/>
            </w:pPr>
            <w:r/>
            <w:r>
              <w:rPr>
                <w:rFonts w:ascii="Arial" w:hAnsi="Arial" w:cs="Arial" w:eastAsia="Arial"/>
                <w:b w:val="0"/>
                <w:color w:val="000000"/>
                <w:sz w:val="22"/>
              </w:rPr>
              <w:t>Register easily, know the status of the application, respond to the quotation without many calls</w:t>
            </w:r>
          </w:p>
        </w:tc>
        <w:tc>
          <w:tcPr>
            <w:tcW w:type="dxa" w:w="2436"/>
          </w:tcPr>
          <w:p>
            <w:pPr>
              <w:spacing w:after="0"/>
              <w:jc w:val="left"/>
            </w:pPr>
            <w:r/>
            <w:r>
              <w:rPr>
                <w:rFonts w:ascii="Arial" w:hAnsi="Arial" w:cs="Arial" w:eastAsia="Arial"/>
                <w:b w:val="0"/>
                <w:color w:val="000000"/>
                <w:sz w:val="22"/>
              </w:rPr>
              <w:t>Partner Portal (separate application)</w:t>
            </w:r>
          </w:p>
        </w:tc>
        <w:tc>
          <w:tcPr>
            <w:tcW w:type="dxa" w:w="2436"/>
          </w:tcPr>
          <w:p>
            <w:pPr>
              <w:spacing w:after="0"/>
              <w:jc w:val="left"/>
            </w:pPr>
            <w:r/>
            <w:r>
              <w:rPr>
                <w:rFonts w:ascii="Arial" w:hAnsi="Arial" w:cs="Arial" w:eastAsia="Arial"/>
                <w:b w:val="0"/>
                <w:color w:val="000000"/>
                <w:sz w:val="22"/>
              </w:rPr>
              <w:t>Registration, quotation response</w:t>
            </w:r>
          </w:p>
        </w:tc>
      </w:tr>
      <w:tr>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One list of their own candidates and what to do next, and progress toward their target</w:t>
            </w:r>
          </w:p>
        </w:tc>
        <w:tc>
          <w:tcPr>
            <w:tcW w:type="dxa" w:w="2436"/>
          </w:tcPr>
          <w:p>
            <w:pPr>
              <w:spacing w:after="0"/>
              <w:jc w:val="left"/>
            </w:pPr>
            <w:r/>
            <w:r>
              <w:rPr>
                <w:rFonts w:ascii="Arial" w:hAnsi="Arial" w:cs="Arial" w:eastAsia="Arial"/>
                <w:b w:val="0"/>
                <w:color w:val="000000"/>
                <w:sz w:val="22"/>
              </w:rPr>
              <w:t>Pipeline (own leads only), Tasks, Target</w:t>
            </w:r>
          </w:p>
        </w:tc>
        <w:tc>
          <w:tcPr>
            <w:tcW w:type="dxa" w:w="2436"/>
          </w:tcPr>
          <w:p>
            <w:pPr>
              <w:spacing w:after="0"/>
              <w:jc w:val="left"/>
            </w:pPr>
            <w:r/>
            <w:r>
              <w:rPr>
                <w:rFonts w:ascii="Arial" w:hAnsi="Arial" w:cs="Arial" w:eastAsia="Arial"/>
                <w:b w:val="0"/>
                <w:color w:val="000000"/>
                <w:sz w:val="22"/>
              </w:rPr>
              <w:t>Add lead, business presentation, location survey, quotation, negotiation</w:t>
            </w:r>
          </w:p>
        </w:tc>
      </w:tr>
      <w:tr>
        <w:tc>
          <w:tcPr>
            <w:tcW w:type="dxa" w:w="2436"/>
          </w:tcPr>
          <w:p>
            <w:pPr>
              <w:spacing w:after="0"/>
              <w:jc w:val="left"/>
            </w:pPr>
            <w:r/>
            <w:r>
              <w:rPr>
                <w:rFonts w:ascii="Arial" w:hAnsi="Arial" w:cs="Arial" w:eastAsia="Arial"/>
                <w:b w:val="0"/>
                <w:color w:val="000000"/>
                <w:sz w:val="22"/>
              </w:rPr>
              <w:t>Reviewer</w:t>
            </w:r>
          </w:p>
        </w:tc>
        <w:tc>
          <w:tcPr>
            <w:tcW w:type="dxa" w:w="2436"/>
          </w:tcPr>
          <w:p>
            <w:pPr>
              <w:spacing w:after="0"/>
              <w:jc w:val="left"/>
            </w:pPr>
            <w:r/>
            <w:r>
              <w:rPr>
                <w:rFonts w:ascii="Arial" w:hAnsi="Arial" w:cs="Arial" w:eastAsia="Arial"/>
                <w:b w:val="0"/>
                <w:color w:val="000000"/>
                <w:sz w:val="22"/>
              </w:rPr>
              <w:t>A clear queue of candidates to assess, with the data needed to decide</w:t>
            </w:r>
          </w:p>
        </w:tc>
        <w:tc>
          <w:tcPr>
            <w:tcW w:type="dxa" w:w="2436"/>
          </w:tcPr>
          <w:p>
            <w:pPr>
              <w:spacing w:after="0"/>
              <w:jc w:val="left"/>
            </w:pPr>
            <w:r/>
            <w:r>
              <w:rPr>
                <w:rFonts w:ascii="Arial" w:hAnsi="Arial" w:cs="Arial" w:eastAsia="Arial"/>
                <w:b w:val="0"/>
                <w:color w:val="000000"/>
                <w:sz w:val="22"/>
              </w:rPr>
              <w:t>Pipeline, Tasks</w:t>
            </w:r>
          </w:p>
        </w:tc>
        <w:tc>
          <w:tcPr>
            <w:tcW w:type="dxa" w:w="2436"/>
          </w:tcPr>
          <w:p>
            <w:pPr>
              <w:spacing w:after="0"/>
              <w:jc w:val="left"/>
            </w:pPr>
            <w:r/>
            <w:r>
              <w:rPr>
                <w:rFonts w:ascii="Arial" w:hAnsi="Arial" w:cs="Arial" w:eastAsia="Arial"/>
                <w:b w:val="0"/>
                <w:color w:val="000000"/>
                <w:sz w:val="22"/>
              </w:rPr>
              <w:t>Eligibility assessment</w:t>
            </w:r>
          </w:p>
        </w:tc>
      </w:tr>
      <w:tr>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Visibility of the whole pipeline, overdue items, and team performance. Decides final approval.</w:t>
            </w:r>
          </w:p>
        </w:tc>
        <w:tc>
          <w:tcPr>
            <w:tcW w:type="dxa" w:w="2436"/>
          </w:tcPr>
          <w:p>
            <w:pPr>
              <w:spacing w:after="0"/>
              <w:jc w:val="left"/>
            </w:pPr>
            <w:r/>
            <w:r>
              <w:rPr>
                <w:rFonts w:ascii="Arial" w:hAnsi="Arial" w:cs="Arial" w:eastAsia="Arial"/>
                <w:b w:val="0"/>
                <w:color w:val="000000"/>
                <w:sz w:val="22"/>
              </w:rPr>
              <w:t>Pipeline, Tasks, Target, Sales Performance</w:t>
            </w:r>
          </w:p>
        </w:tc>
        <w:tc>
          <w:tcPr>
            <w:tcW w:type="dxa" w:w="2436"/>
          </w:tcPr>
          <w:p>
            <w:pPr>
              <w:spacing w:after="0"/>
              <w:jc w:val="left"/>
            </w:pPr>
            <w:r/>
            <w:r>
              <w:rPr>
                <w:rFonts w:ascii="Arial" w:hAnsi="Arial" w:cs="Arial" w:eastAsia="Arial"/>
                <w:b w:val="0"/>
                <w:color w:val="000000"/>
                <w:sz w:val="22"/>
              </w:rPr>
              <w:t>Lead assignment (exceptions), final approval</w:t>
            </w:r>
          </w:p>
        </w:tc>
      </w:tr>
      <w:tr>
        <w:tc>
          <w:tcPr>
            <w:tcW w:type="dxa" w:w="2436"/>
          </w:tcPr>
          <w:p>
            <w:pPr>
              <w:spacing w:after="0"/>
              <w:jc w:val="left"/>
            </w:pPr>
            <w:r/>
            <w:r>
              <w:rPr>
                <w:rFonts w:ascii="Arial" w:hAnsi="Arial" w:cs="Arial" w:eastAsia="Arial"/>
                <w:b w:val="0"/>
                <w:color w:val="000000"/>
                <w:sz w:val="22"/>
              </w:rPr>
              <w:t>Super Admin</w:t>
            </w:r>
          </w:p>
        </w:tc>
        <w:tc>
          <w:tcPr>
            <w:tcW w:type="dxa" w:w="2436"/>
          </w:tcPr>
          <w:p>
            <w:pPr>
              <w:spacing w:after="0"/>
              <w:jc w:val="left"/>
            </w:pPr>
            <w:r/>
            <w:r>
              <w:rPr>
                <w:rFonts w:ascii="Arial" w:hAnsi="Arial" w:cs="Arial" w:eastAsia="Arial"/>
                <w:b w:val="0"/>
                <w:color w:val="000000"/>
                <w:sz w:val="22"/>
              </w:rPr>
              <w:t>Full access to support the team</w:t>
            </w:r>
          </w:p>
        </w:tc>
        <w:tc>
          <w:tcPr>
            <w:tcW w:type="dxa" w:w="2436"/>
          </w:tcPr>
          <w:p>
            <w:pPr>
              <w:spacing w:after="0"/>
              <w:jc w:val="left"/>
            </w:pPr>
            <w:r/>
            <w:r>
              <w:rPr>
                <w:rFonts w:ascii="Arial" w:hAnsi="Arial" w:cs="Arial" w:eastAsia="Arial"/>
                <w:b w:val="0"/>
                <w:color w:val="000000"/>
                <w:sz w:val="22"/>
              </w:rPr>
              <w:t>Pipeline, Tasks, Target, Sales Performance</w:t>
            </w:r>
          </w:p>
        </w:tc>
        <w:tc>
          <w:tcPr>
            <w:tcW w:type="dxa" w:w="2436"/>
          </w:tcPr>
          <w:p>
            <w:pPr>
              <w:spacing w:after="0"/>
              <w:jc w:val="left"/>
            </w:pPr>
            <w:r/>
            <w:r>
              <w:rPr>
                <w:rFonts w:ascii="Arial" w:hAnsi="Arial" w:cs="Arial" w:eastAsia="Arial"/>
                <w:b w:val="0"/>
                <w:color w:val="000000"/>
                <w:sz w:val="22"/>
              </w:rPr>
              <w:t>All stages (recorded under their name)</w:t>
            </w:r>
          </w:p>
        </w:tc>
      </w:tr>
    </w:tbl>
    <w:p>
      <w:pPr>
        <w:spacing w:after="0"/>
      </w:pPr>
    </w:p>
    <w:p>
      <w:pPr>
        <w:pStyle w:val="Heading2"/>
      </w:pPr>
      <w:r>
        <w:rPr>
          <w:rFonts w:ascii="Arial" w:hAnsi="Arial" w:cs="Arial" w:eastAsia="Arial"/>
          <w:b/>
          <w:color w:val="000000"/>
          <w:sz w:val="23"/>
        </w:rPr>
        <w:t>4.1 Role-Based Access Control (RBAC)</w:t>
      </w:r>
    </w:p>
    <w:p>
      <w:pPr>
        <w:jc w:val="both"/>
      </w:pPr>
      <w:r>
        <w:rPr>
          <w:rFonts w:ascii="Arial" w:hAnsi="Arial" w:cs="Arial" w:eastAsia="Arial"/>
          <w:b w:val="0"/>
          <w:color w:val="000000"/>
          <w:sz w:val="22"/>
        </w:rPr>
        <w:t>Access is granted by role, not per person. Each user has exactly one role, and the system checks the role on every action. Data access follows the principle of least privilege: each role only sees and changes what it needs for its job.</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E7E2DA"/>
          </w:tcPr>
          <w:p>
            <w:pPr>
              <w:spacing w:after="0"/>
              <w:jc w:val="left"/>
            </w:pPr>
            <w:r/>
            <w:r>
              <w:rPr>
                <w:rFonts w:ascii="Arial" w:hAnsi="Arial" w:cs="Arial" w:eastAsia="Arial"/>
                <w:b/>
                <w:color w:val="000000"/>
                <w:sz w:val="22"/>
              </w:rPr>
              <w:t>Permission</w:t>
            </w:r>
          </w:p>
        </w:tc>
        <w:tc>
          <w:tcPr>
            <w:tcW w:type="dxa" w:w="1624"/>
            <w:shd w:val="clear" w:color="auto" w:fill="E7E2DA"/>
          </w:tcPr>
          <w:p>
            <w:pPr>
              <w:spacing w:after="0"/>
              <w:jc w:val="left"/>
            </w:pPr>
            <w:r/>
            <w:r>
              <w:rPr>
                <w:rFonts w:ascii="Arial" w:hAnsi="Arial" w:cs="Arial" w:eastAsia="Arial"/>
                <w:b/>
                <w:color w:val="000000"/>
                <w:sz w:val="22"/>
              </w:rPr>
              <w:t>Super Admin</w:t>
            </w:r>
          </w:p>
        </w:tc>
        <w:tc>
          <w:tcPr>
            <w:tcW w:type="dxa" w:w="1624"/>
            <w:shd w:val="clear" w:color="auto" w:fill="E7E2DA"/>
          </w:tcPr>
          <w:p>
            <w:pPr>
              <w:spacing w:after="0"/>
              <w:jc w:val="left"/>
            </w:pPr>
            <w:r/>
            <w:r>
              <w:rPr>
                <w:rFonts w:ascii="Arial" w:hAnsi="Arial" w:cs="Arial" w:eastAsia="Arial"/>
                <w:b/>
                <w:color w:val="000000"/>
                <w:sz w:val="22"/>
              </w:rPr>
              <w:t>Manager</w:t>
            </w:r>
          </w:p>
        </w:tc>
        <w:tc>
          <w:tcPr>
            <w:tcW w:type="dxa" w:w="1624"/>
            <w:shd w:val="clear" w:color="auto" w:fill="E7E2DA"/>
          </w:tcPr>
          <w:p>
            <w:pPr>
              <w:spacing w:after="0"/>
              <w:jc w:val="left"/>
            </w:pPr>
            <w:r/>
            <w:r>
              <w:rPr>
                <w:rFonts w:ascii="Arial" w:hAnsi="Arial" w:cs="Arial" w:eastAsia="Arial"/>
                <w:b/>
                <w:color w:val="000000"/>
                <w:sz w:val="22"/>
              </w:rPr>
              <w:t>Sales</w:t>
            </w:r>
          </w:p>
        </w:tc>
        <w:tc>
          <w:tcPr>
            <w:tcW w:type="dxa" w:w="1624"/>
            <w:shd w:val="clear" w:color="auto" w:fill="E7E2DA"/>
          </w:tcPr>
          <w:p>
            <w:pPr>
              <w:spacing w:after="0"/>
              <w:jc w:val="left"/>
            </w:pPr>
            <w:r/>
            <w:r>
              <w:rPr>
                <w:rFonts w:ascii="Arial" w:hAnsi="Arial" w:cs="Arial" w:eastAsia="Arial"/>
                <w:b/>
                <w:color w:val="000000"/>
                <w:sz w:val="22"/>
              </w:rPr>
              <w:t>Reviewer</w:t>
            </w:r>
          </w:p>
        </w:tc>
        <w:tc>
          <w:tcPr>
            <w:tcW w:type="dxa" w:w="1624"/>
            <w:shd w:val="clear" w:color="auto" w:fill="E7E2DA"/>
          </w:tcPr>
          <w:p>
            <w:pPr>
              <w:spacing w:after="0"/>
              <w:jc w:val="left"/>
            </w:pPr>
            <w:r/>
            <w:r>
              <w:rPr>
                <w:rFonts w:ascii="Arial" w:hAnsi="Arial" w:cs="Arial" w:eastAsia="Arial"/>
                <w:b/>
                <w:color w:val="000000"/>
                <w:sz w:val="22"/>
              </w:rPr>
              <w:t>Candidate</w:t>
            </w:r>
          </w:p>
        </w:tc>
      </w:tr>
      <w:tr>
        <w:tc>
          <w:tcPr>
            <w:tcW w:type="dxa" w:w="1624"/>
          </w:tcPr>
          <w:p>
            <w:pPr>
              <w:spacing w:after="0"/>
              <w:jc w:val="left"/>
            </w:pPr>
            <w:r/>
            <w:r>
              <w:rPr>
                <w:rFonts w:ascii="Arial" w:hAnsi="Arial" w:cs="Arial" w:eastAsia="Arial"/>
                <w:b w:val="0"/>
                <w:color w:val="000000"/>
                <w:sz w:val="22"/>
              </w:rPr>
              <w:t>View pipeline</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 leads only</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 application only (application number + email or phone)</w:t>
            </w:r>
          </w:p>
        </w:tc>
      </w:tr>
      <w:tr>
        <w:tc>
          <w:tcPr>
            <w:tcW w:type="dxa" w:w="1624"/>
          </w:tcPr>
          <w:p>
            <w:pPr>
              <w:spacing w:after="0"/>
              <w:jc w:val="left"/>
            </w:pPr>
            <w:r/>
            <w:r>
              <w:rPr>
                <w:rFonts w:ascii="Arial" w:hAnsi="Arial" w:cs="Arial" w:eastAsia="Arial"/>
                <w:b w:val="0"/>
                <w:color w:val="000000"/>
                <w:sz w:val="22"/>
              </w:rPr>
              <w:t>Add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Self-registration in portal</w:t>
            </w:r>
          </w:p>
        </w:tc>
      </w:tr>
      <w:tr>
        <w:tc>
          <w:tcPr>
            <w:tcW w:type="dxa" w:w="1624"/>
          </w:tcPr>
          <w:p>
            <w:pPr>
              <w:spacing w:after="0"/>
              <w:jc w:val="left"/>
            </w:pPr>
            <w:r/>
            <w:r>
              <w:rPr>
                <w:rFonts w:ascii="Arial" w:hAnsi="Arial" w:cs="Arial" w:eastAsia="Arial"/>
                <w:b w:val="0"/>
                <w:color w:val="000000"/>
                <w:sz w:val="22"/>
              </w:rPr>
              <w:t>Assign sales to an unassigned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Presentation, location survey, quotation, negotiation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 leads only</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Respond to quotation</w:t>
            </w:r>
          </w:p>
        </w:tc>
      </w:tr>
      <w:tr>
        <w:tc>
          <w:tcPr>
            <w:tcW w:type="dxa" w:w="1624"/>
          </w:tcPr>
          <w:p>
            <w:pPr>
              <w:spacing w:after="0"/>
              <w:jc w:val="left"/>
            </w:pPr>
            <w:r/>
            <w:r>
              <w:rPr>
                <w:rFonts w:ascii="Arial" w:hAnsi="Arial" w:cs="Arial" w:eastAsia="Arial"/>
                <w:b w:val="0"/>
                <w:color w:val="000000"/>
                <w:sz w:val="22"/>
              </w:rPr>
              <w:t>Eligibility assessment</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Final approval (approve or reject)</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View candidate documents (ID, tax number, bank statement)</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 leads only</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 documents</w:t>
            </w:r>
          </w:p>
        </w:tc>
      </w:tr>
      <w:tr>
        <w:tc>
          <w:tcPr>
            <w:tcW w:type="dxa" w:w="1624"/>
          </w:tcPr>
          <w:p>
            <w:pPr>
              <w:spacing w:after="0"/>
              <w:jc w:val="left"/>
            </w:pPr>
            <w:r/>
            <w:r>
              <w:rPr>
                <w:rFonts w:ascii="Arial" w:hAnsi="Arial" w:cs="Arial" w:eastAsia="Arial"/>
                <w:b w:val="0"/>
                <w:color w:val="000000"/>
                <w:sz w:val="22"/>
              </w:rPr>
              <w:t>View overdue indicators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Target vs Achievement</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Sales Performance</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View audit trail of an application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 leads only</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r>
    </w:tbl>
    <w:p>
      <w:pPr>
        <w:spacing w:after="0"/>
      </w:pPr>
    </w:p>
    <w:p>
      <w:pPr>
        <w:jc w:val="both"/>
      </w:pPr>
      <w:r>
        <w:rPr>
          <w:rFonts w:ascii="Arial" w:hAnsi="Arial" w:cs="Arial" w:eastAsia="Arial"/>
          <w:b w:val="0"/>
          <w:color w:val="000000"/>
          <w:sz w:val="22"/>
        </w:rPr>
        <w:t>Every action taken by a Super Admin on behalf of another role is recorded under the Super Admin's name in the audit trail.</w:t>
      </w:r>
    </w:p>
    <w:p>
      <w:pPr>
        <w:pStyle w:val="Heading2"/>
      </w:pPr>
      <w:r>
        <w:rPr>
          <w:rFonts w:ascii="Arial" w:hAnsi="Arial" w:cs="Arial" w:eastAsia="Arial"/>
          <w:b/>
          <w:color w:val="000000"/>
          <w:sz w:val="23"/>
        </w:rPr>
        <w:t>4.2 Sales regions</w:t>
      </w:r>
    </w:p>
    <w:p>
      <w:pPr>
        <w:jc w:val="both"/>
      </w:pPr>
      <w:r>
        <w:rPr>
          <w:rFonts w:ascii="Arial" w:hAnsi="Arial" w:cs="Arial" w:eastAsia="Arial"/>
          <w:b w:val="0"/>
          <w:color w:val="000000"/>
          <w:sz w:val="22"/>
        </w:rPr>
        <w:t>Sales regions in the prototype: Rendi covers Greater Tangerang; Putri covers Jakarta, Bogor, Depok, Bekasi, and Cikarang; Agus covers Greater Bandung; Wulan covers Central Java.</w:t>
      </w:r>
    </w:p>
    <w:p>
      <w:pPr>
        <w:pStyle w:val="Heading1"/>
      </w:pPr>
      <w:r>
        <w:rPr>
          <w:rFonts w:ascii="Arial" w:hAnsi="Arial" w:cs="Arial" w:eastAsia="Arial"/>
          <w:b/>
          <w:color w:val="000000"/>
          <w:sz w:val="26"/>
        </w:rPr>
        <w:t>5. End-to-End Process</w:t>
      </w:r>
    </w:p>
    <w:p>
      <w:pPr>
        <w:jc w:val="both"/>
      </w:pPr>
      <w:r>
        <w:rPr>
          <w:rFonts w:ascii="Arial" w:hAnsi="Arial" w:cs="Arial" w:eastAsia="Arial"/>
          <w:b w:val="0"/>
          <w:color w:val="000000"/>
          <w:sz w:val="22"/>
        </w:rPr>
        <w:t>The process is designed from the franchisor's point of view and has 8 stages. Each stage has one person in charge (PIC) and a deadline.</w:t>
      </w:r>
    </w:p>
    <w:p>
      <w:pPr>
        <w:pStyle w:val="Heading2"/>
      </w:pPr>
      <w:r>
        <w:rPr>
          <w:rFonts w:ascii="Arial" w:hAnsi="Arial" w:cs="Arial" w:eastAsia="Arial"/>
          <w:b/>
          <w:color w:val="000000"/>
          <w:sz w:val="23"/>
        </w:rPr>
        <w:t>5.1 Flowchart</w:t>
      </w:r>
    </w:p>
    <w:p>
      <w:pPr>
        <w:jc w:val="center"/>
      </w:pPr>
      <w:r>
        <w:drawing>
          <wp:inline xmlns:a="http://schemas.openxmlformats.org/drawingml/2006/main" xmlns:pic="http://schemas.openxmlformats.org/drawingml/2006/picture">
            <wp:extent cx="5220000" cy="7546304"/>
            <wp:docPr id="1" name="Picture 1"/>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5220000" cy="7546304"/>
                    </a:xfrm>
                    <a:prstGeom prst="rect"/>
                  </pic:spPr>
                </pic:pic>
              </a:graphicData>
            </a:graphic>
          </wp:inline>
        </w:drawing>
      </w:r>
    </w:p>
    <w:p>
      <w:pPr>
        <w:pStyle w:val="Heading2"/>
      </w:pPr>
      <w:r>
        <w:rPr>
          <w:rFonts w:ascii="Arial" w:hAnsi="Arial" w:cs="Arial" w:eastAsia="Arial"/>
          <w:b/>
          <w:color w:val="000000"/>
          <w:sz w:val="23"/>
        </w:rPr>
        <w:t>5.2 Stages and deadlines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w:t>
            </w:r>
          </w:p>
        </w:tc>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PIC</w:t>
            </w:r>
          </w:p>
        </w:tc>
        <w:tc>
          <w:tcPr>
            <w:tcW w:type="dxa" w:w="2436"/>
            <w:shd w:val="clear" w:color="auto" w:fill="E7E2DA"/>
          </w:tcPr>
          <w:p>
            <w:pPr>
              <w:spacing w:after="0"/>
              <w:jc w:val="left"/>
            </w:pPr>
            <w:r/>
            <w:r>
              <w:rPr>
                <w:rFonts w:ascii="Arial" w:hAnsi="Arial" w:cs="Arial" w:eastAsia="Arial"/>
                <w:b/>
                <w:color w:val="000000"/>
                <w:sz w:val="22"/>
              </w:rPr>
              <w:t>Deadline</w:t>
            </w:r>
          </w:p>
        </w:tc>
      </w:tr>
      <w:tr>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New lead</w:t>
            </w:r>
          </w:p>
        </w:tc>
        <w:tc>
          <w:tcPr>
            <w:tcW w:type="dxa" w:w="2436"/>
          </w:tcPr>
          <w:p>
            <w:pPr>
              <w:spacing w:after="0"/>
              <w:jc w:val="left"/>
            </w:pPr>
            <w:r/>
            <w:r>
              <w:rPr>
                <w:rFonts w:ascii="Arial" w:hAnsi="Arial" w:cs="Arial" w:eastAsia="Arial"/>
                <w:b w:val="0"/>
                <w:color w:val="000000"/>
                <w:sz w:val="22"/>
              </w:rPr>
              <w:t>System (automatic) or Manager</w:t>
            </w:r>
          </w:p>
        </w:tc>
        <w:tc>
          <w:tcPr>
            <w:tcW w:type="dxa" w:w="2436"/>
          </w:tcPr>
          <w:p>
            <w:pPr>
              <w:spacing w:after="0"/>
              <w:jc w:val="left"/>
            </w:pPr>
            <w:r/>
            <w:r>
              <w:rPr>
                <w:rFonts w:ascii="Arial" w:hAnsi="Arial" w:cs="Arial" w:eastAsia="Arial"/>
                <w:b w:val="0"/>
                <w:color w:val="000000"/>
                <w:sz w:val="22"/>
              </w:rPr>
              <w:t>1 day</w:t>
            </w:r>
          </w:p>
        </w:tc>
      </w:tr>
      <w:tr>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Business presentation and prospectus delivery</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3</w:t>
            </w:r>
          </w:p>
        </w:tc>
        <w:tc>
          <w:tcPr>
            <w:tcW w:type="dxa" w:w="2436"/>
          </w:tcPr>
          <w:p>
            <w:pPr>
              <w:spacing w:after="0"/>
              <w:jc w:val="left"/>
            </w:pPr>
            <w:r/>
            <w:r>
              <w:rPr>
                <w:rFonts w:ascii="Arial" w:hAnsi="Arial" w:cs="Arial" w:eastAsia="Arial"/>
                <w:b w:val="0"/>
                <w:color w:val="000000"/>
                <w:sz w:val="22"/>
              </w:rPr>
              <w:t>Location survey</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5 days</w:t>
            </w:r>
          </w:p>
        </w:tc>
      </w:tr>
      <w:tr>
        <w:tc>
          <w:tcPr>
            <w:tcW w:type="dxa" w:w="2436"/>
          </w:tcPr>
          <w:p>
            <w:pPr>
              <w:spacing w:after="0"/>
              <w:jc w:val="left"/>
            </w:pPr>
            <w:r/>
            <w:r>
              <w:rPr>
                <w:rFonts w:ascii="Arial" w:hAnsi="Arial" w:cs="Arial" w:eastAsia="Arial"/>
                <w:b w:val="0"/>
                <w:color w:val="000000"/>
                <w:sz w:val="22"/>
              </w:rPr>
              <w:t>4</w:t>
            </w:r>
          </w:p>
        </w:tc>
        <w:tc>
          <w:tcPr>
            <w:tcW w:type="dxa" w:w="2436"/>
          </w:tcPr>
          <w:p>
            <w:pPr>
              <w:spacing w:after="0"/>
              <w:jc w:val="left"/>
            </w:pPr>
            <w:r/>
            <w:r>
              <w:rPr>
                <w:rFonts w:ascii="Arial" w:hAnsi="Arial" w:cs="Arial" w:eastAsia="Arial"/>
                <w:b w:val="0"/>
                <w:color w:val="000000"/>
                <w:sz w:val="22"/>
              </w:rPr>
              <w:t>Eligibility assessment: interview, background check, financial verification, KYC, commitment</w:t>
            </w:r>
          </w:p>
        </w:tc>
        <w:tc>
          <w:tcPr>
            <w:tcW w:type="dxa" w:w="2436"/>
          </w:tcPr>
          <w:p>
            <w:pPr>
              <w:spacing w:after="0"/>
              <w:jc w:val="left"/>
            </w:pPr>
            <w:r/>
            <w:r>
              <w:rPr>
                <w:rFonts w:ascii="Arial" w:hAnsi="Arial" w:cs="Arial" w:eastAsia="Arial"/>
                <w:b w:val="0"/>
                <w:color w:val="000000"/>
                <w:sz w:val="22"/>
              </w:rPr>
              <w:t>Reviewer</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5</w:t>
            </w:r>
          </w:p>
        </w:tc>
        <w:tc>
          <w:tcPr>
            <w:tcW w:type="dxa" w:w="2436"/>
          </w:tcPr>
          <w:p>
            <w:pPr>
              <w:spacing w:after="0"/>
              <w:jc w:val="left"/>
            </w:pPr>
            <w:r/>
            <w:r>
              <w:rPr>
                <w:rFonts w:ascii="Arial" w:hAnsi="Arial" w:cs="Arial" w:eastAsia="Arial"/>
                <w:b w:val="0"/>
                <w:color w:val="000000"/>
                <w:sz w:val="22"/>
              </w:rPr>
              <w:t>Quotation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3 days</w:t>
            </w:r>
          </w:p>
        </w:tc>
      </w:tr>
      <w:tr>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Negotiation: the candidate responds (agree, request changes, or withdraw)</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7 days</w:t>
            </w:r>
          </w:p>
        </w:tc>
      </w:tr>
      <w:tr>
        <w:tc>
          <w:tcPr>
            <w:tcW w:type="dxa" w:w="2436"/>
          </w:tcPr>
          <w:p>
            <w:pPr>
              <w:spacing w:after="0"/>
              <w:jc w:val="left"/>
            </w:pPr>
            <w:r/>
            <w:r>
              <w:rPr>
                <w:rFonts w:ascii="Arial" w:hAnsi="Arial" w:cs="Arial" w:eastAsia="Arial"/>
                <w:b w:val="0"/>
                <w:color w:val="000000"/>
                <w:sz w:val="22"/>
              </w:rPr>
              <w:t>7</w:t>
            </w:r>
          </w:p>
        </w:tc>
        <w:tc>
          <w:tcPr>
            <w:tcW w:type="dxa" w:w="2436"/>
          </w:tcPr>
          <w:p>
            <w:pPr>
              <w:spacing w:after="0"/>
              <w:jc w:val="left"/>
            </w:pPr>
            <w:r/>
            <w:r>
              <w:rPr>
                <w:rFonts w:ascii="Arial" w:hAnsi="Arial" w:cs="Arial" w:eastAsia="Arial"/>
                <w:b w:val="0"/>
                <w:color w:val="000000"/>
                <w:sz w:val="22"/>
              </w:rPr>
              <w:t>Final approval: approve or reject</w:t>
            </w:r>
          </w:p>
        </w:tc>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2 days</w:t>
            </w:r>
          </w:p>
        </w:tc>
      </w:tr>
      <w:tr>
        <w:tc>
          <w:tcPr>
            <w:tcW w:type="dxa" w:w="2436"/>
          </w:tcPr>
          <w:p>
            <w:pPr>
              <w:spacing w:after="0"/>
              <w:jc w:val="left"/>
            </w:pPr>
            <w:r/>
            <w:r>
              <w:rPr>
                <w:rFonts w:ascii="Arial" w:hAnsi="Arial" w:cs="Arial" w:eastAsia="Arial"/>
                <w:b w:val="0"/>
                <w:color w:val="000000"/>
                <w:sz w:val="22"/>
              </w:rPr>
              <w:t>End</w:t>
            </w:r>
          </w:p>
        </w:tc>
        <w:tc>
          <w:tcPr>
            <w:tcW w:type="dxa" w:w="2436"/>
          </w:tcPr>
          <w:p>
            <w:pPr>
              <w:spacing w:after="0"/>
              <w:jc w:val="left"/>
            </w:pPr>
            <w:r/>
            <w:r>
              <w:rPr>
                <w:rFonts w:ascii="Arial" w:hAnsi="Arial" w:cs="Arial" w:eastAsia="Arial"/>
                <w:b w:val="0"/>
                <w:color w:val="000000"/>
                <w:sz w:val="22"/>
              </w:rPr>
              <w:t>Approved, Rejected, or Withdrawn</w:t>
            </w:r>
          </w:p>
        </w:tc>
        <w:tc>
          <w:tcPr>
            <w:tcW w:type="dxa" w:w="2436"/>
          </w:tcPr>
          <w:p>
            <w:pPr>
              <w:spacing w:after="0"/>
              <w:jc w:val="left"/>
            </w:pPr>
            <w:r/>
          </w:p>
        </w:tc>
        <w:tc>
          <w:tcPr>
            <w:tcW w:type="dxa" w:w="2436"/>
          </w:tcPr>
          <w:p>
            <w:pPr>
              <w:spacing w:after="0"/>
              <w:jc w:val="left"/>
            </w:pPr>
            <w:r/>
          </w:p>
        </w:tc>
      </w:tr>
    </w:tbl>
    <w:p>
      <w:pPr>
        <w:spacing w:after="0"/>
      </w:pPr>
    </w:p>
    <w:p>
      <w:pPr>
        <w:pStyle w:val="Heading2"/>
      </w:pPr>
      <w:r>
        <w:rPr>
          <w:rFonts w:ascii="Arial" w:hAnsi="Arial" w:cs="Arial" w:eastAsia="Arial"/>
          <w:b/>
          <w:color w:val="000000"/>
          <w:sz w:val="23"/>
        </w:rPr>
        <w:t>5.3 Input, Process, Output (IPO) per stage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Input</w:t>
            </w:r>
          </w:p>
        </w:tc>
        <w:tc>
          <w:tcPr>
            <w:tcW w:type="dxa" w:w="2436"/>
            <w:shd w:val="clear" w:color="auto" w:fill="E7E2DA"/>
          </w:tcPr>
          <w:p>
            <w:pPr>
              <w:spacing w:after="0"/>
              <w:jc w:val="left"/>
            </w:pPr>
            <w:r/>
            <w:r>
              <w:rPr>
                <w:rFonts w:ascii="Arial" w:hAnsi="Arial" w:cs="Arial" w:eastAsia="Arial"/>
                <w:b/>
                <w:color w:val="000000"/>
                <w:sz w:val="22"/>
              </w:rPr>
              <w:t>Process</w:t>
            </w:r>
          </w:p>
        </w:tc>
        <w:tc>
          <w:tcPr>
            <w:tcW w:type="dxa" w:w="2436"/>
            <w:shd w:val="clear" w:color="auto" w:fill="E7E2DA"/>
          </w:tcPr>
          <w:p>
            <w:pPr>
              <w:spacing w:after="0"/>
              <w:jc w:val="left"/>
            </w:pPr>
            <w:r/>
            <w:r>
              <w:rPr>
                <w:rFonts w:ascii="Arial" w:hAnsi="Arial" w:cs="Arial" w:eastAsia="Arial"/>
                <w:b/>
                <w:color w:val="000000"/>
                <w:sz w:val="22"/>
              </w:rPr>
              <w:t>Output</w:t>
            </w:r>
          </w:p>
        </w:tc>
      </w:tr>
      <w:tr>
        <w:tc>
          <w:tcPr>
            <w:tcW w:type="dxa" w:w="2436"/>
          </w:tcPr>
          <w:p>
            <w:pPr>
              <w:spacing w:after="0"/>
              <w:jc w:val="left"/>
            </w:pPr>
            <w:r/>
            <w:r>
              <w:rPr>
                <w:rFonts w:ascii="Arial" w:hAnsi="Arial" w:cs="Arial" w:eastAsia="Arial"/>
                <w:b w:val="0"/>
                <w:color w:val="000000"/>
                <w:sz w:val="22"/>
              </w:rPr>
              <w:t>1. New lead</w:t>
            </w:r>
          </w:p>
        </w:tc>
        <w:tc>
          <w:tcPr>
            <w:tcW w:type="dxa" w:w="2436"/>
          </w:tcPr>
          <w:p>
            <w:pPr>
              <w:spacing w:after="0"/>
              <w:jc w:val="left"/>
            </w:pPr>
            <w:r/>
            <w:r>
              <w:rPr>
                <w:rFonts w:ascii="Arial" w:hAnsi="Arial" w:cs="Arial" w:eastAsia="Arial"/>
                <w:b w:val="0"/>
                <w:color w:val="000000"/>
                <w:sz w:val="22"/>
              </w:rPr>
              <w:t>Candidate data: name, phone, email, city, package, available capital, source of funds, planned location, personal data consent</w:t>
            </w:r>
          </w:p>
        </w:tc>
        <w:tc>
          <w:tcPr>
            <w:tcW w:type="dxa" w:w="2436"/>
          </w:tcPr>
          <w:p>
            <w:pPr>
              <w:spacing w:after="0"/>
              <w:jc w:val="left"/>
            </w:pPr>
            <w:r/>
            <w:r>
              <w:rPr>
                <w:rFonts w:ascii="Arial" w:hAnsi="Arial" w:cs="Arial" w:eastAsia="Arial"/>
                <w:b w:val="0"/>
                <w:color w:val="000000"/>
                <w:sz w:val="22"/>
              </w:rPr>
              <w:t>Duplicate check, region matching, sales capacity check, AI fit score</w:t>
            </w:r>
          </w:p>
        </w:tc>
        <w:tc>
          <w:tcPr>
            <w:tcW w:type="dxa" w:w="2436"/>
          </w:tcPr>
          <w:p>
            <w:pPr>
              <w:spacing w:after="0"/>
              <w:jc w:val="left"/>
            </w:pPr>
            <w:r/>
            <w:r>
              <w:rPr>
                <w:rFonts w:ascii="Arial" w:hAnsi="Arial" w:cs="Arial" w:eastAsia="Arial"/>
                <w:b w:val="0"/>
                <w:color w:val="000000"/>
                <w:sz w:val="22"/>
              </w:rPr>
              <w:t>Application number, assigned sales (or Manager queue), notification to sales, confirmation and tracker access for the candidate</w:t>
            </w:r>
          </w:p>
        </w:tc>
      </w:tr>
      <w:tr>
        <w:tc>
          <w:tcPr>
            <w:tcW w:type="dxa" w:w="2436"/>
          </w:tcPr>
          <w:p>
            <w:pPr>
              <w:spacing w:after="0"/>
              <w:jc w:val="left"/>
            </w:pPr>
            <w:r/>
            <w:r>
              <w:rPr>
                <w:rFonts w:ascii="Arial" w:hAnsi="Arial" w:cs="Arial" w:eastAsia="Arial"/>
                <w:b w:val="0"/>
                <w:color w:val="000000"/>
                <w:sz w:val="22"/>
              </w:rPr>
              <w:t>2. Business presentation</w:t>
            </w:r>
          </w:p>
        </w:tc>
        <w:tc>
          <w:tcPr>
            <w:tcW w:type="dxa" w:w="2436"/>
          </w:tcPr>
          <w:p>
            <w:pPr>
              <w:spacing w:after="0"/>
              <w:jc w:val="left"/>
            </w:pPr>
            <w:r/>
            <w:r>
              <w:rPr>
                <w:rFonts w:ascii="Arial" w:hAnsi="Arial" w:cs="Arial" w:eastAsia="Arial"/>
                <w:b w:val="0"/>
                <w:color w:val="000000"/>
                <w:sz w:val="22"/>
              </w:rPr>
              <w:t>Presentation date and mode, prospectus delivery confirmation, notes</w:t>
            </w:r>
          </w:p>
        </w:tc>
        <w:tc>
          <w:tcPr>
            <w:tcW w:type="dxa" w:w="2436"/>
          </w:tcPr>
          <w:p>
            <w:pPr>
              <w:spacing w:after="0"/>
              <w:jc w:val="left"/>
            </w:pPr>
            <w:r/>
            <w:r>
              <w:rPr>
                <w:rFonts w:ascii="Arial" w:hAnsi="Arial" w:cs="Arial" w:eastAsia="Arial"/>
                <w:b w:val="0"/>
                <w:color w:val="000000"/>
                <w:sz w:val="22"/>
              </w:rPr>
              <w:t>Sales presents the business model and sends the prospectus</w:t>
            </w:r>
          </w:p>
        </w:tc>
        <w:tc>
          <w:tcPr>
            <w:tcW w:type="dxa" w:w="2436"/>
          </w:tcPr>
          <w:p>
            <w:pPr>
              <w:spacing w:after="0"/>
              <w:jc w:val="left"/>
            </w:pPr>
            <w:r/>
            <w:r>
              <w:rPr>
                <w:rFonts w:ascii="Arial" w:hAnsi="Arial" w:cs="Arial" w:eastAsia="Arial"/>
                <w:b w:val="0"/>
                <w:color w:val="000000"/>
                <w:sz w:val="22"/>
              </w:rPr>
              <w:t>Prospectus delivery date recorded, application moves to Location survey</w:t>
            </w:r>
          </w:p>
        </w:tc>
      </w:tr>
      <w:tr>
        <w:tc>
          <w:tcPr>
            <w:tcW w:type="dxa" w:w="2436"/>
          </w:tcPr>
          <w:p>
            <w:pPr>
              <w:spacing w:after="0"/>
              <w:jc w:val="left"/>
            </w:pPr>
            <w:r/>
            <w:r>
              <w:rPr>
                <w:rFonts w:ascii="Arial" w:hAnsi="Arial" w:cs="Arial" w:eastAsia="Arial"/>
                <w:b w:val="0"/>
                <w:color w:val="000000"/>
                <w:sz w:val="22"/>
              </w:rPr>
              <w:t>3. Location survey</w:t>
            </w:r>
          </w:p>
        </w:tc>
        <w:tc>
          <w:tcPr>
            <w:tcW w:type="dxa" w:w="2436"/>
          </w:tcPr>
          <w:p>
            <w:pPr>
              <w:spacing w:after="0"/>
              <w:jc w:val="left"/>
            </w:pPr>
            <w:r/>
            <w:r>
              <w:rPr>
                <w:rFonts w:ascii="Arial" w:hAnsi="Arial" w:cs="Arial" w:eastAsia="Arial"/>
                <w:b w:val="0"/>
                <w:color w:val="000000"/>
                <w:sz w:val="22"/>
              </w:rPr>
              <w:t>Location address and type, survey rating, foot traffic, photos, AI location score</w:t>
            </w:r>
          </w:p>
        </w:tc>
        <w:tc>
          <w:tcPr>
            <w:tcW w:type="dxa" w:w="2436"/>
          </w:tcPr>
          <w:p>
            <w:pPr>
              <w:spacing w:after="0"/>
              <w:jc w:val="left"/>
            </w:pPr>
            <w:r/>
            <w:r>
              <w:rPr>
                <w:rFonts w:ascii="Arial" w:hAnsi="Arial" w:cs="Arial" w:eastAsia="Arial"/>
                <w:b w:val="0"/>
                <w:color w:val="000000"/>
                <w:sz w:val="22"/>
              </w:rPr>
              <w:t>Sales assesses the location (discusses with Manager first if the score is below 60)</w:t>
            </w:r>
          </w:p>
        </w:tc>
        <w:tc>
          <w:tcPr>
            <w:tcW w:type="dxa" w:w="2436"/>
          </w:tcPr>
          <w:p>
            <w:pPr>
              <w:spacing w:after="0"/>
              <w:jc w:val="left"/>
            </w:pPr>
            <w:r/>
            <w:r>
              <w:rPr>
                <w:rFonts w:ascii="Arial" w:hAnsi="Arial" w:cs="Arial" w:eastAsia="Arial"/>
                <w:b w:val="0"/>
                <w:color w:val="000000"/>
                <w:sz w:val="22"/>
              </w:rPr>
              <w:t>Feasible: moves to Eligibility assessment. Not feasible: rejected with reason</w:t>
            </w:r>
          </w:p>
        </w:tc>
      </w:tr>
      <w:tr>
        <w:tc>
          <w:tcPr>
            <w:tcW w:type="dxa" w:w="2436"/>
          </w:tcPr>
          <w:p>
            <w:pPr>
              <w:spacing w:after="0"/>
              <w:jc w:val="left"/>
            </w:pPr>
            <w:r/>
            <w:r>
              <w:rPr>
                <w:rFonts w:ascii="Arial" w:hAnsi="Arial" w:cs="Arial" w:eastAsia="Arial"/>
                <w:b w:val="0"/>
                <w:color w:val="000000"/>
                <w:sz w:val="22"/>
              </w:rPr>
              <w:t>4. Eligibility assessment</w:t>
            </w:r>
          </w:p>
        </w:tc>
        <w:tc>
          <w:tcPr>
            <w:tcW w:type="dxa" w:w="2436"/>
          </w:tcPr>
          <w:p>
            <w:pPr>
              <w:spacing w:after="0"/>
              <w:jc w:val="left"/>
            </w:pPr>
            <w:r/>
            <w:r>
              <w:rPr>
                <w:rFonts w:ascii="Arial" w:hAnsi="Arial" w:cs="Arial" w:eastAsia="Arial"/>
                <w:b w:val="0"/>
                <w:color w:val="000000"/>
                <w:sz w:val="22"/>
              </w:rPr>
              <w:t>Interview result, background check, bank statement, ID and tax number (KYC), commitment</w:t>
            </w:r>
          </w:p>
        </w:tc>
        <w:tc>
          <w:tcPr>
            <w:tcW w:type="dxa" w:w="2436"/>
          </w:tcPr>
          <w:p>
            <w:pPr>
              <w:spacing w:after="0"/>
              <w:jc w:val="left"/>
            </w:pPr>
            <w:r/>
            <w:r>
              <w:rPr>
                <w:rFonts w:ascii="Arial" w:hAnsi="Arial" w:cs="Arial" w:eastAsia="Arial"/>
                <w:b w:val="0"/>
                <w:color w:val="000000"/>
                <w:sz w:val="22"/>
              </w:rPr>
              <w:t>Reviewer evaluates each item on a checklist</w:t>
            </w:r>
          </w:p>
        </w:tc>
        <w:tc>
          <w:tcPr>
            <w:tcW w:type="dxa" w:w="2436"/>
          </w:tcPr>
          <w:p>
            <w:pPr>
              <w:spacing w:after="0"/>
              <w:jc w:val="left"/>
            </w:pPr>
            <w:r/>
            <w:r>
              <w:rPr>
                <w:rFonts w:ascii="Arial" w:hAnsi="Arial" w:cs="Arial" w:eastAsia="Arial"/>
                <w:b w:val="0"/>
                <w:color w:val="000000"/>
                <w:sz w:val="22"/>
              </w:rPr>
              <w:t>Eligible: moves to Quotation. Not eligible: rejected with reason</w:t>
            </w:r>
          </w:p>
        </w:tc>
      </w:tr>
      <w:tr>
        <w:tc>
          <w:tcPr>
            <w:tcW w:type="dxa" w:w="2436"/>
          </w:tcPr>
          <w:p>
            <w:pPr>
              <w:spacing w:after="0"/>
              <w:jc w:val="left"/>
            </w:pPr>
            <w:r/>
            <w:r>
              <w:rPr>
                <w:rFonts w:ascii="Arial" w:hAnsi="Arial" w:cs="Arial" w:eastAsia="Arial"/>
                <w:b w:val="0"/>
                <w:color w:val="000000"/>
                <w:sz w:val="22"/>
              </w:rPr>
              <w:t>5. Quotation</w:t>
            </w:r>
          </w:p>
        </w:tc>
        <w:tc>
          <w:tcPr>
            <w:tcW w:type="dxa" w:w="2436"/>
          </w:tcPr>
          <w:p>
            <w:pPr>
              <w:spacing w:after="0"/>
              <w:jc w:val="left"/>
            </w:pPr>
            <w:r/>
            <w:r>
              <w:rPr>
                <w:rFonts w:ascii="Arial" w:hAnsi="Arial" w:cs="Arial" w:eastAsia="Arial"/>
                <w:b w:val="0"/>
                <w:color w:val="000000"/>
                <w:sz w:val="22"/>
              </w:rPr>
              <w:t>Package, discount, payment terms, target opening date, result of discussion with Manager (for revisions)</w:t>
            </w:r>
          </w:p>
        </w:tc>
        <w:tc>
          <w:tcPr>
            <w:tcW w:type="dxa" w:w="2436"/>
          </w:tcPr>
          <w:p>
            <w:pPr>
              <w:spacing w:after="0"/>
              <w:jc w:val="left"/>
            </w:pPr>
            <w:r/>
            <w:r>
              <w:rPr>
                <w:rFonts w:ascii="Arial" w:hAnsi="Arial" w:cs="Arial" w:eastAsia="Arial"/>
                <w:b w:val="0"/>
                <w:color w:val="000000"/>
                <w:sz w:val="22"/>
              </w:rPr>
              <w:t>System creates quotation version N and emails it with a portal link</w:t>
            </w:r>
          </w:p>
        </w:tc>
        <w:tc>
          <w:tcPr>
            <w:tcW w:type="dxa" w:w="2436"/>
          </w:tcPr>
          <w:p>
            <w:pPr>
              <w:spacing w:after="0"/>
              <w:jc w:val="left"/>
            </w:pPr>
            <w:r/>
            <w:r>
              <w:rPr>
                <w:rFonts w:ascii="Arial" w:hAnsi="Arial" w:cs="Arial" w:eastAsia="Arial"/>
                <w:b w:val="0"/>
                <w:color w:val="000000"/>
                <w:sz w:val="22"/>
              </w:rPr>
              <w:t>Quotation version N sent and recorded</w:t>
            </w:r>
          </w:p>
        </w:tc>
      </w:tr>
      <w:tr>
        <w:tc>
          <w:tcPr>
            <w:tcW w:type="dxa" w:w="2436"/>
          </w:tcPr>
          <w:p>
            <w:pPr>
              <w:spacing w:after="0"/>
              <w:jc w:val="left"/>
            </w:pPr>
            <w:r/>
            <w:r>
              <w:rPr>
                <w:rFonts w:ascii="Arial" w:hAnsi="Arial" w:cs="Arial" w:eastAsia="Arial"/>
                <w:b w:val="0"/>
                <w:color w:val="000000"/>
                <w:sz w:val="22"/>
              </w:rPr>
              <w:t>6. Negotiation</w:t>
            </w:r>
          </w:p>
        </w:tc>
        <w:tc>
          <w:tcPr>
            <w:tcW w:type="dxa" w:w="2436"/>
          </w:tcPr>
          <w:p>
            <w:pPr>
              <w:spacing w:after="0"/>
              <w:jc w:val="left"/>
            </w:pPr>
            <w:r/>
            <w:r>
              <w:rPr>
                <w:rFonts w:ascii="Arial" w:hAnsi="Arial" w:cs="Arial" w:eastAsia="Arial"/>
                <w:b w:val="0"/>
                <w:color w:val="000000"/>
                <w:sz w:val="22"/>
              </w:rPr>
              <w:t>Candidate response: agree (with confirmation), request changes (type and details, or new address), or withdraw</w:t>
            </w:r>
          </w:p>
        </w:tc>
        <w:tc>
          <w:tcPr>
            <w:tcW w:type="dxa" w:w="2436"/>
          </w:tcPr>
          <w:p>
            <w:pPr>
              <w:spacing w:after="0"/>
              <w:jc w:val="left"/>
            </w:pPr>
            <w:r/>
            <w:r>
              <w:rPr>
                <w:rFonts w:ascii="Arial" w:hAnsi="Arial" w:cs="Arial" w:eastAsia="Arial"/>
                <w:b w:val="0"/>
                <w:color w:val="000000"/>
                <w:sz w:val="22"/>
              </w:rPr>
              <w:t>System routes the application based on the response</w:t>
            </w:r>
          </w:p>
        </w:tc>
        <w:tc>
          <w:tcPr>
            <w:tcW w:type="dxa" w:w="2436"/>
          </w:tcPr>
          <w:p>
            <w:pPr>
              <w:spacing w:after="0"/>
              <w:jc w:val="left"/>
            </w:pPr>
            <w:r/>
            <w:r>
              <w:rPr>
                <w:rFonts w:ascii="Arial" w:hAnsi="Arial" w:cs="Arial" w:eastAsia="Arial"/>
                <w:b w:val="0"/>
                <w:color w:val="000000"/>
                <w:sz w:val="22"/>
              </w:rPr>
              <w:t>Agree: approval 1 of 2, moves to Final approval. Changes: back to Quotation or Location survey. Withdraw: closed</w:t>
            </w:r>
          </w:p>
        </w:tc>
      </w:tr>
      <w:tr>
        <w:tc>
          <w:tcPr>
            <w:tcW w:type="dxa" w:w="2436"/>
          </w:tcPr>
          <w:p>
            <w:pPr>
              <w:spacing w:after="0"/>
              <w:jc w:val="left"/>
            </w:pPr>
            <w:r/>
            <w:r>
              <w:rPr>
                <w:rFonts w:ascii="Arial" w:hAnsi="Arial" w:cs="Arial" w:eastAsia="Arial"/>
                <w:b w:val="0"/>
                <w:color w:val="000000"/>
                <w:sz w:val="22"/>
              </w:rPr>
              <w:t>7. Final approval</w:t>
            </w:r>
          </w:p>
        </w:tc>
        <w:tc>
          <w:tcPr>
            <w:tcW w:type="dxa" w:w="2436"/>
          </w:tcPr>
          <w:p>
            <w:pPr>
              <w:spacing w:after="0"/>
              <w:jc w:val="left"/>
            </w:pPr>
            <w:r/>
            <w:r>
              <w:rPr>
                <w:rFonts w:ascii="Arial" w:hAnsi="Arial" w:cs="Arial" w:eastAsia="Arial"/>
                <w:b w:val="0"/>
                <w:color w:val="000000"/>
                <w:sz w:val="22"/>
              </w:rPr>
              <w:t>Complete application history and the agreed quotation</w:t>
            </w:r>
          </w:p>
        </w:tc>
        <w:tc>
          <w:tcPr>
            <w:tcW w:type="dxa" w:w="2436"/>
          </w:tcPr>
          <w:p>
            <w:pPr>
              <w:spacing w:after="0"/>
              <w:jc w:val="left"/>
            </w:pPr>
            <w:r/>
            <w:r>
              <w:rPr>
                <w:rFonts w:ascii="Arial" w:hAnsi="Arial" w:cs="Arial" w:eastAsia="Arial"/>
                <w:b w:val="0"/>
                <w:color w:val="000000"/>
                <w:sz w:val="22"/>
              </w:rPr>
              <w:t>Manager approves or rejects</w:t>
            </w:r>
          </w:p>
        </w:tc>
        <w:tc>
          <w:tcPr>
            <w:tcW w:type="dxa" w:w="2436"/>
          </w:tcPr>
          <w:p>
            <w:pPr>
              <w:spacing w:after="0"/>
              <w:jc w:val="left"/>
            </w:pPr>
            <w:r/>
            <w:r>
              <w:rPr>
                <w:rFonts w:ascii="Arial" w:hAnsi="Arial" w:cs="Arial" w:eastAsia="Arial"/>
                <w:b w:val="0"/>
                <w:color w:val="000000"/>
                <w:sz w:val="22"/>
              </w:rPr>
              <w:t>Approved: approval 2 of 2, revenue counted, next step is the franchise agreement. Rejected: closed with reason. The candidate is notified in both cases</w:t>
            </w:r>
          </w:p>
        </w:tc>
      </w:tr>
    </w:tbl>
    <w:p>
      <w:pPr>
        <w:spacing w:after="0"/>
      </w:pPr>
    </w:p>
    <w:p>
      <w:pPr>
        <w:pStyle w:val="Heading2"/>
      </w:pPr>
      <w:r>
        <w:rPr>
          <w:rFonts w:ascii="Arial" w:hAnsi="Arial" w:cs="Arial" w:eastAsia="Arial"/>
          <w:b/>
          <w:color w:val="000000"/>
          <w:sz w:val="23"/>
        </w:rPr>
        <w:t>5.4 Key business rules</w:t>
      </w:r>
    </w:p>
    <w:p>
      <w:pPr>
        <w:pStyle w:val="ListBullet"/>
        <w:jc w:val="both"/>
      </w:pPr>
      <w:r>
        <w:rPr>
          <w:rFonts w:ascii="Arial" w:hAnsi="Arial" w:cs="Arial" w:eastAsia="Arial"/>
          <w:b/>
          <w:color w:val="000000"/>
          <w:sz w:val="22"/>
        </w:rPr>
        <w:t>Lead assignment.</w:t>
      </w:r>
      <w:r>
        <w:rPr>
          <w:rFonts w:ascii="Arial" w:hAnsi="Arial" w:cs="Arial" w:eastAsia="Arial"/>
          <w:b w:val="0"/>
          <w:color w:val="000000"/>
          <w:sz w:val="22"/>
        </w:rPr>
        <w:t xml:space="preserve"> A lead added by a sales goes directly to the business presentation stage under that sales. A lead from the Partner Portal is assigned automatically to the sales who covers the candidate's city. It goes to the Manager's queue instead if the city is outside all regions, if the phone number or email matches an active lead (possible duplicate), or if the regional sales has reached the active lead limit (15 for senior, 10 for junior).</w:t>
      </w:r>
    </w:p>
    <w:p>
      <w:pPr>
        <w:pStyle w:val="ListBullet"/>
        <w:jc w:val="both"/>
      </w:pPr>
      <w:r>
        <w:rPr>
          <w:rFonts w:ascii="Arial" w:hAnsi="Arial" w:cs="Arial" w:eastAsia="Arial"/>
          <w:b/>
          <w:color w:val="000000"/>
          <w:sz w:val="22"/>
        </w:rPr>
        <w:t>Prospectus.</w:t>
      </w:r>
      <w:r>
        <w:rPr>
          <w:rFonts w:ascii="Arial" w:hAnsi="Arial" w:cs="Arial" w:eastAsia="Arial"/>
          <w:b w:val="0"/>
          <w:color w:val="000000"/>
          <w:sz w:val="22"/>
        </w:rPr>
        <w:t xml:space="preserve"> The presentation stage requires the sales to confirm that the franchise prospectus has been sent. PP No. 35/2024 on Franchising, which replaced PP No. 42/2007, requires the franchisor to deliver the prospectus to the candidate at least 14 calendar days before the franchise agreement is signed [5]. Recording the delivery date in the system makes this easy to prove.</w:t>
      </w:r>
    </w:p>
    <w:p>
      <w:pPr>
        <w:pStyle w:val="ListBullet"/>
        <w:jc w:val="both"/>
      </w:pPr>
      <w:r>
        <w:rPr>
          <w:rFonts w:ascii="Arial" w:hAnsi="Arial" w:cs="Arial" w:eastAsia="Arial"/>
          <w:b/>
          <w:color w:val="000000"/>
          <w:sz w:val="22"/>
        </w:rPr>
        <w:t>Location decision stays at the survey stage.</w:t>
      </w:r>
      <w:r>
        <w:rPr>
          <w:rFonts w:ascii="Arial" w:hAnsi="Arial" w:cs="Arial" w:eastAsia="Arial"/>
          <w:b w:val="0"/>
          <w:color w:val="000000"/>
          <w:sz w:val="22"/>
        </w:rPr>
        <w:t xml:space="preserve"> If the AI location score is below 60, the survey tab shows an SOP reminder to discuss with the Manager before declaring the location feasible. Final approval is a yes or no gate without a location revision option, so location issues are not discovered at the last step.</w:t>
      </w:r>
    </w:p>
    <w:p>
      <w:pPr>
        <w:pStyle w:val="ListBullet"/>
        <w:jc w:val="both"/>
      </w:pPr>
      <w:r>
        <w:rPr>
          <w:rFonts w:ascii="Arial" w:hAnsi="Arial" w:cs="Arial" w:eastAsia="Arial"/>
          <w:b/>
          <w:color w:val="000000"/>
          <w:sz w:val="22"/>
        </w:rPr>
        <w:t>Change requests.</w:t>
      </w:r>
      <w:r>
        <w:rPr>
          <w:rFonts w:ascii="Arial" w:hAnsi="Arial" w:cs="Arial" w:eastAsia="Arial"/>
          <w:b w:val="0"/>
          <w:color w:val="000000"/>
          <w:sz w:val="22"/>
        </w:rPr>
        <w:t xml:space="preserve"> If the candidate requests changes during negotiation, the application returns to the Quotation stage (marked as Revision). The sales discusses the change with the Manager outside the system and must fill in "Result of discussion with Manager" when sending the next quotation version.</w:t>
      </w:r>
    </w:p>
    <w:p>
      <w:pPr>
        <w:pStyle w:val="ListBullet"/>
        <w:jc w:val="both"/>
      </w:pPr>
      <w:r>
        <w:rPr>
          <w:rFonts w:ascii="Arial" w:hAnsi="Arial" w:cs="Arial" w:eastAsia="Arial"/>
          <w:b/>
          <w:color w:val="000000"/>
          <w:sz w:val="22"/>
        </w:rPr>
        <w:t>Location change.</w:t>
      </w:r>
      <w:r>
        <w:rPr>
          <w:rFonts w:ascii="Arial" w:hAnsi="Arial" w:cs="Arial" w:eastAsia="Arial"/>
          <w:b w:val="0"/>
          <w:color w:val="000000"/>
          <w:sz w:val="22"/>
        </w:rPr>
        <w:t xml:space="preserve"> If the candidate asks to change location, the new address is required. The application returns to the Location survey stage. If the new location is feasible, it goes directly to a revised quotation without repeating the eligibility assessment. If not feasible, the application is rejected.</w:t>
      </w:r>
    </w:p>
    <w:p>
      <w:pPr>
        <w:pStyle w:val="ListBullet"/>
        <w:jc w:val="both"/>
      </w:pPr>
      <w:r>
        <w:rPr>
          <w:rFonts w:ascii="Arial" w:hAnsi="Arial" w:cs="Arial" w:eastAsia="Arial"/>
          <w:b/>
          <w:color w:val="000000"/>
          <w:sz w:val="22"/>
        </w:rPr>
        <w:t>Two-party approval.</w:t>
      </w:r>
      <w:r>
        <w:rPr>
          <w:rFonts w:ascii="Arial" w:hAnsi="Arial" w:cs="Arial" w:eastAsia="Arial"/>
          <w:b w:val="0"/>
          <w:color w:val="000000"/>
          <w:sz w:val="22"/>
        </w:rPr>
        <w:t xml:space="preserve"> Approval 1 of 2 is the candidate agreeing to the quotation (in the portal, or recorded by sales if the answer came by phone or in person). Approval 2 of 2 is the Manager's final approval. In the portal, the candidate must tick a confirmation that they have read and agree to quotation version N, and this is recorded in the audit trail.</w:t>
      </w:r>
    </w:p>
    <w:p>
      <w:pPr>
        <w:pStyle w:val="ListBullet"/>
        <w:jc w:val="both"/>
      </w:pPr>
      <w:r>
        <w:rPr>
          <w:rFonts w:ascii="Arial" w:hAnsi="Arial" w:cs="Arial" w:eastAsia="Arial"/>
          <w:b/>
          <w:color w:val="000000"/>
          <w:sz w:val="22"/>
        </w:rPr>
        <w:t>Automatic reminders.</w:t>
      </w:r>
      <w:r>
        <w:rPr>
          <w:rFonts w:ascii="Arial" w:hAnsi="Arial" w:cs="Arial" w:eastAsia="Arial"/>
          <w:b w:val="0"/>
          <w:color w:val="000000"/>
          <w:sz w:val="22"/>
        </w:rPr>
        <w:t xml:space="preserve"> When a stage passes its deadline, the system notifies the PIC and the Manager through the dashboard and email. There is no manual reminder button, so follow-up does not depend on someone remembering to chase.</w:t>
      </w:r>
    </w:p>
    <w:p>
      <w:pPr>
        <w:pStyle w:val="Heading1"/>
      </w:pPr>
      <w:r>
        <w:rPr>
          <w:rFonts w:ascii="Arial" w:hAnsi="Arial" w:cs="Arial" w:eastAsia="Arial"/>
          <w:b/>
          <w:color w:val="000000"/>
          <w:sz w:val="26"/>
        </w:rPr>
        <w:t>6. Features and Rationale</w:t>
      </w:r>
    </w:p>
    <w:p>
      <w:pPr>
        <w:pStyle w:val="Heading2"/>
      </w:pPr>
      <w:r>
        <w:rPr>
          <w:rFonts w:ascii="Arial" w:hAnsi="Arial" w:cs="Arial" w:eastAsia="Arial"/>
          <w:b/>
          <w:color w:val="000000"/>
          <w:sz w:val="23"/>
        </w:rPr>
        <w:t>6.1 Franchisor dashboard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Feature</w:t>
            </w:r>
          </w:p>
        </w:tc>
        <w:tc>
          <w:tcPr>
            <w:tcW w:type="dxa" w:w="3249"/>
            <w:shd w:val="clear" w:color="auto" w:fill="E7E2DA"/>
          </w:tcPr>
          <w:p>
            <w:pPr>
              <w:spacing w:after="0"/>
              <w:jc w:val="left"/>
            </w:pPr>
            <w:r/>
            <w:r>
              <w:rPr>
                <w:rFonts w:ascii="Arial" w:hAnsi="Arial" w:cs="Arial" w:eastAsia="Arial"/>
                <w:b/>
                <w:color w:val="000000"/>
                <w:sz w:val="22"/>
              </w:rPr>
              <w:t>What it does</w:t>
            </w:r>
          </w:p>
        </w:tc>
        <w:tc>
          <w:tcPr>
            <w:tcW w:type="dxa" w:w="3249"/>
            <w:shd w:val="clear" w:color="auto" w:fill="E7E2DA"/>
          </w:tcPr>
          <w:p>
            <w:pPr>
              <w:spacing w:after="0"/>
              <w:jc w:val="left"/>
            </w:pPr>
            <w:r/>
            <w:r>
              <w:rPr>
                <w:rFonts w:ascii="Arial" w:hAnsi="Arial" w:cs="Arial" w:eastAsia="Arial"/>
                <w:b/>
                <w:color w:val="000000"/>
                <w:sz w:val="22"/>
              </w:rPr>
              <w:t>Why it was chosen</w:t>
            </w:r>
          </w:p>
        </w:tc>
      </w:tr>
      <w:tr>
        <w:tc>
          <w:tcPr>
            <w:tcW w:type="dxa" w:w="3249"/>
          </w:tcPr>
          <w:p>
            <w:pPr>
              <w:spacing w:after="0"/>
              <w:jc w:val="left"/>
            </w:pPr>
            <w:r/>
            <w:r>
              <w:rPr>
                <w:rFonts w:ascii="Arial" w:hAnsi="Arial" w:cs="Arial" w:eastAsia="Arial"/>
                <w:b w:val="0"/>
                <w:color w:val="000000"/>
                <w:sz w:val="22"/>
              </w:rPr>
              <w:t>Pipeline (kanban)</w:t>
            </w:r>
          </w:p>
        </w:tc>
        <w:tc>
          <w:tcPr>
            <w:tcW w:type="dxa" w:w="3249"/>
          </w:tcPr>
          <w:p>
            <w:pPr>
              <w:spacing w:after="0"/>
              <w:jc w:val="left"/>
            </w:pPr>
            <w:r/>
            <w:r>
              <w:rPr>
                <w:rFonts w:ascii="Arial" w:hAnsi="Arial" w:cs="Arial" w:eastAsia="Arial"/>
                <w:b w:val="0"/>
                <w:color w:val="000000"/>
                <w:sz w:val="22"/>
              </w:rPr>
              <w:t>One board with 7 active stages. Each card shows package, AI score, current PIC, and days in stage. Overdue indicators are visible to Manager and Super Admin only. Completed applications are in a separate Completed table with filters.</w:t>
            </w:r>
          </w:p>
        </w:tc>
        <w:tc>
          <w:tcPr>
            <w:tcW w:type="dxa" w:w="3249"/>
          </w:tcPr>
          <w:p>
            <w:pPr>
              <w:spacing w:after="0"/>
              <w:jc w:val="left"/>
            </w:pPr>
            <w:r/>
            <w:r>
              <w:rPr>
                <w:rFonts w:ascii="Arial" w:hAnsi="Arial" w:cs="Arial" w:eastAsia="Arial"/>
                <w:b w:val="0"/>
                <w:color w:val="000000"/>
                <w:sz w:val="22"/>
              </w:rPr>
              <w:t>Solves pain points 1 and 4. The whole process is visible in one place, and the board fits on a laptop screen without scrolling.</w:t>
            </w:r>
          </w:p>
        </w:tc>
      </w:tr>
      <w:tr>
        <w:tc>
          <w:tcPr>
            <w:tcW w:type="dxa" w:w="3249"/>
          </w:tcPr>
          <w:p>
            <w:pPr>
              <w:spacing w:after="0"/>
              <w:jc w:val="left"/>
            </w:pPr>
            <w:r/>
            <w:r>
              <w:rPr>
                <w:rFonts w:ascii="Arial" w:hAnsi="Arial" w:cs="Arial" w:eastAsia="Arial"/>
                <w:b w:val="0"/>
                <w:color w:val="000000"/>
                <w:sz w:val="22"/>
              </w:rPr>
              <w:t>Automatic lead assignment</w:t>
            </w:r>
          </w:p>
        </w:tc>
        <w:tc>
          <w:tcPr>
            <w:tcW w:type="dxa" w:w="3249"/>
          </w:tcPr>
          <w:p>
            <w:pPr>
              <w:spacing w:after="0"/>
              <w:jc w:val="left"/>
            </w:pPr>
            <w:r/>
            <w:r>
              <w:rPr>
                <w:rFonts w:ascii="Arial" w:hAnsi="Arial" w:cs="Arial" w:eastAsia="Arial"/>
                <w:b w:val="0"/>
                <w:color w:val="000000"/>
                <w:sz w:val="22"/>
              </w:rPr>
              <w:t>Assigns portal leads by region and flags exceptions (outside region, possible duplicate, sales at capacity) for the Manager.</w:t>
            </w:r>
          </w:p>
        </w:tc>
        <w:tc>
          <w:tcPr>
            <w:tcW w:type="dxa" w:w="3249"/>
          </w:tcPr>
          <w:p>
            <w:pPr>
              <w:spacing w:after="0"/>
              <w:jc w:val="left"/>
            </w:pPr>
            <w:r/>
            <w:r>
              <w:rPr>
                <w:rFonts w:ascii="Arial" w:hAnsi="Arial" w:cs="Arial" w:eastAsia="Arial"/>
                <w:b w:val="0"/>
                <w:color w:val="000000"/>
                <w:sz w:val="22"/>
              </w:rPr>
              <w:t>Leads are followed up within 1 day, and two sales do not contact the same candidate.</w:t>
            </w:r>
          </w:p>
        </w:tc>
      </w:tr>
      <w:tr>
        <w:tc>
          <w:tcPr>
            <w:tcW w:type="dxa" w:w="3249"/>
          </w:tcPr>
          <w:p>
            <w:pPr>
              <w:spacing w:after="0"/>
              <w:jc w:val="left"/>
            </w:pPr>
            <w:r/>
            <w:r>
              <w:rPr>
                <w:rFonts w:ascii="Arial" w:hAnsi="Arial" w:cs="Arial" w:eastAsia="Arial"/>
                <w:b w:val="0"/>
                <w:color w:val="000000"/>
                <w:sz w:val="22"/>
              </w:rPr>
              <w:t>Application detail</w:t>
            </w:r>
          </w:p>
        </w:tc>
        <w:tc>
          <w:tcPr>
            <w:tcW w:type="dxa" w:w="3249"/>
          </w:tcPr>
          <w:p>
            <w:pPr>
              <w:spacing w:after="0"/>
              <w:jc w:val="left"/>
            </w:pPr>
            <w:r/>
            <w:r>
              <w:rPr>
                <w:rFonts w:ascii="Arial" w:hAnsi="Arial" w:cs="Arial" w:eastAsia="Arial"/>
                <w:b w:val="0"/>
                <w:color w:val="000000"/>
                <w:sz w:val="22"/>
              </w:rPr>
              <w:t>7 tabs: Summary, Presentation, Location survey, Assessment, Quotation, Negotiation, History. Each stage has a structured form.</w:t>
            </w:r>
          </w:p>
        </w:tc>
        <w:tc>
          <w:tcPr>
            <w:tcW w:type="dxa" w:w="3249"/>
          </w:tcPr>
          <w:p>
            <w:pPr>
              <w:spacing w:after="0"/>
              <w:jc w:val="left"/>
            </w:pPr>
            <w:r/>
            <w:r>
              <w:rPr>
                <w:rFonts w:ascii="Arial" w:hAnsi="Arial" w:cs="Arial" w:eastAsia="Arial"/>
                <w:b w:val="0"/>
                <w:color w:val="000000"/>
                <w:sz w:val="22"/>
              </w:rPr>
              <w:t>Every stage produces consistent data that the next stage can use.</w:t>
            </w:r>
          </w:p>
        </w:tc>
      </w:tr>
      <w:tr>
        <w:tc>
          <w:tcPr>
            <w:tcW w:type="dxa" w:w="3249"/>
          </w:tcPr>
          <w:p>
            <w:pPr>
              <w:spacing w:after="0"/>
              <w:jc w:val="left"/>
            </w:pPr>
            <w:r/>
            <w:r>
              <w:rPr>
                <w:rFonts w:ascii="Arial" w:hAnsi="Arial" w:cs="Arial" w:eastAsia="Arial"/>
                <w:b w:val="0"/>
                <w:color w:val="000000"/>
                <w:sz w:val="22"/>
              </w:rPr>
              <w:t>Approval status</w:t>
            </w:r>
          </w:p>
        </w:tc>
        <w:tc>
          <w:tcPr>
            <w:tcW w:type="dxa" w:w="3249"/>
          </w:tcPr>
          <w:p>
            <w:pPr>
              <w:spacing w:after="0"/>
              <w:jc w:val="left"/>
            </w:pPr>
            <w:r/>
            <w:r>
              <w:rPr>
                <w:rFonts w:ascii="Arial" w:hAnsi="Arial" w:cs="Arial" w:eastAsia="Arial"/>
                <w:b w:val="0"/>
                <w:color w:val="000000"/>
                <w:sz w:val="22"/>
              </w:rPr>
              <w:t>A 7-step timeline per application showing who is responsible and how long it has been waiting.</w:t>
            </w:r>
          </w:p>
        </w:tc>
        <w:tc>
          <w:tcPr>
            <w:tcW w:type="dxa" w:w="3249"/>
          </w:tcPr>
          <w:p>
            <w:pPr>
              <w:spacing w:after="0"/>
              <w:jc w:val="left"/>
            </w:pPr>
            <w:r/>
            <w:r>
              <w:rPr>
                <w:rFonts w:ascii="Arial" w:hAnsi="Arial" w:cs="Arial" w:eastAsia="Arial"/>
                <w:b w:val="0"/>
                <w:color w:val="000000"/>
                <w:sz w:val="22"/>
              </w:rPr>
              <w:t>Anyone can answer "where is this application now?" in one click.</w:t>
            </w:r>
          </w:p>
        </w:tc>
      </w:tr>
      <w:tr>
        <w:tc>
          <w:tcPr>
            <w:tcW w:type="dxa" w:w="3249"/>
          </w:tcPr>
          <w:p>
            <w:pPr>
              <w:spacing w:after="0"/>
              <w:jc w:val="left"/>
            </w:pPr>
            <w:r/>
            <w:r>
              <w:rPr>
                <w:rFonts w:ascii="Arial" w:hAnsi="Arial" w:cs="Arial" w:eastAsia="Arial"/>
                <w:b w:val="0"/>
                <w:color w:val="000000"/>
                <w:sz w:val="22"/>
              </w:rPr>
              <w:t>Tasks</w:t>
            </w:r>
          </w:p>
        </w:tc>
        <w:tc>
          <w:tcPr>
            <w:tcW w:type="dxa" w:w="3249"/>
          </w:tcPr>
          <w:p>
            <w:pPr>
              <w:spacing w:after="0"/>
              <w:jc w:val="left"/>
            </w:pPr>
            <w:r/>
            <w:r>
              <w:rPr>
                <w:rFonts w:ascii="Arial" w:hAnsi="Arial" w:cs="Arial" w:eastAsia="Arial"/>
                <w:b w:val="0"/>
                <w:color w:val="000000"/>
                <w:sz w:val="22"/>
              </w:rPr>
              <w:t>A list of actions waiting for the logged-in user. Managers can also filter by team.</w:t>
            </w:r>
          </w:p>
        </w:tc>
        <w:tc>
          <w:tcPr>
            <w:tcW w:type="dxa" w:w="3249"/>
          </w:tcPr>
          <w:p>
            <w:pPr>
              <w:spacing w:after="0"/>
              <w:jc w:val="left"/>
            </w:pPr>
            <w:r/>
            <w:r>
              <w:rPr>
                <w:rFonts w:ascii="Arial" w:hAnsi="Arial" w:cs="Arial" w:eastAsia="Arial"/>
                <w:b w:val="0"/>
                <w:color w:val="000000"/>
                <w:sz w:val="22"/>
              </w:rPr>
              <w:t>Each person knows what to do today without searching the board.</w:t>
            </w:r>
          </w:p>
        </w:tc>
      </w:tr>
      <w:tr>
        <w:tc>
          <w:tcPr>
            <w:tcW w:type="dxa" w:w="3249"/>
          </w:tcPr>
          <w:p>
            <w:pPr>
              <w:spacing w:after="0"/>
              <w:jc w:val="left"/>
            </w:pPr>
            <w:r/>
            <w:r>
              <w:rPr>
                <w:rFonts w:ascii="Arial" w:hAnsi="Arial" w:cs="Arial" w:eastAsia="Arial"/>
                <w:b w:val="0"/>
                <w:color w:val="000000"/>
                <w:sz w:val="22"/>
              </w:rPr>
              <w:t>Quotation with versions</w:t>
            </w:r>
          </w:p>
        </w:tc>
        <w:tc>
          <w:tcPr>
            <w:tcW w:type="dxa" w:w="3249"/>
          </w:tcPr>
          <w:p>
            <w:pPr>
              <w:spacing w:after="0"/>
              <w:jc w:val="left"/>
            </w:pPr>
            <w:r/>
            <w:r>
              <w:rPr>
                <w:rFonts w:ascii="Arial" w:hAnsi="Arial" w:cs="Arial" w:eastAsia="Arial"/>
                <w:b w:val="0"/>
                <w:color w:val="000000"/>
                <w:sz w:val="22"/>
              </w:rPr>
              <w:t>Quotations are versioned. Revisions must include the result of the discussion with the Manager.</w:t>
            </w:r>
          </w:p>
        </w:tc>
        <w:tc>
          <w:tcPr>
            <w:tcW w:type="dxa" w:w="3249"/>
          </w:tcPr>
          <w:p>
            <w:pPr>
              <w:spacing w:after="0"/>
              <w:jc w:val="left"/>
            </w:pPr>
            <w:r/>
            <w:r>
              <w:rPr>
                <w:rFonts w:ascii="Arial" w:hAnsi="Arial" w:cs="Arial" w:eastAsia="Arial"/>
                <w:b w:val="0"/>
                <w:color w:val="000000"/>
                <w:sz w:val="22"/>
              </w:rPr>
              <w:t>Solves pain point 3. There is always one agreed version, and discounts are traceable.</w:t>
            </w:r>
          </w:p>
        </w:tc>
      </w:tr>
      <w:tr>
        <w:tc>
          <w:tcPr>
            <w:tcW w:type="dxa" w:w="3249"/>
          </w:tcPr>
          <w:p>
            <w:pPr>
              <w:spacing w:after="0"/>
              <w:jc w:val="left"/>
            </w:pPr>
            <w:r/>
            <w:r>
              <w:rPr>
                <w:rFonts w:ascii="Arial" w:hAnsi="Arial" w:cs="Arial" w:eastAsia="Arial"/>
                <w:b w:val="0"/>
                <w:color w:val="000000"/>
                <w:sz w:val="22"/>
              </w:rPr>
              <w:t>AI fit score</w:t>
            </w:r>
          </w:p>
        </w:tc>
        <w:tc>
          <w:tcPr>
            <w:tcW w:type="dxa" w:w="3249"/>
          </w:tcPr>
          <w:p>
            <w:pPr>
              <w:spacing w:after="0"/>
              <w:jc w:val="left"/>
            </w:pPr>
            <w:r/>
            <w:r>
              <w:rPr>
                <w:rFonts w:ascii="Arial" w:hAnsi="Arial" w:cs="Arial" w:eastAsia="Arial"/>
                <w:b w:val="0"/>
                <w:color w:val="000000"/>
                <w:sz w:val="22"/>
              </w:rPr>
              <w:t>A score from 0 to 100 (candidate profile 40%, location 60%) with plus and minus reasons.</w:t>
            </w:r>
          </w:p>
        </w:tc>
        <w:tc>
          <w:tcPr>
            <w:tcW w:type="dxa" w:w="3249"/>
          </w:tcPr>
          <w:p>
            <w:pPr>
              <w:spacing w:after="0"/>
              <w:jc w:val="left"/>
            </w:pPr>
            <w:r/>
            <w:r>
              <w:rPr>
                <w:rFonts w:ascii="Arial" w:hAnsi="Arial" w:cs="Arial" w:eastAsia="Arial"/>
                <w:b w:val="0"/>
                <w:color w:val="000000"/>
                <w:sz w:val="22"/>
              </w:rPr>
              <w:t>Solves pain point 5. It makes screening more consistent. It is a decision aid, not an automatic rejection.</w:t>
            </w:r>
          </w:p>
        </w:tc>
      </w:tr>
      <w:tr>
        <w:tc>
          <w:tcPr>
            <w:tcW w:type="dxa" w:w="3249"/>
          </w:tcPr>
          <w:p>
            <w:pPr>
              <w:spacing w:after="0"/>
              <w:jc w:val="left"/>
            </w:pPr>
            <w:r/>
            <w:r>
              <w:rPr>
                <w:rFonts w:ascii="Arial" w:hAnsi="Arial" w:cs="Arial" w:eastAsia="Arial"/>
                <w:b w:val="0"/>
                <w:color w:val="000000"/>
                <w:sz w:val="22"/>
              </w:rPr>
              <w:t>Target vs Achievement</w:t>
            </w:r>
          </w:p>
        </w:tc>
        <w:tc>
          <w:tcPr>
            <w:tcW w:type="dxa" w:w="3249"/>
          </w:tcPr>
          <w:p>
            <w:pPr>
              <w:spacing w:after="0"/>
              <w:jc w:val="left"/>
            </w:pPr>
            <w:r/>
            <w:r>
              <w:rPr>
                <w:rFonts w:ascii="Arial" w:hAnsi="Arial" w:cs="Arial" w:eastAsia="Arial"/>
                <w:b w:val="0"/>
                <w:color w:val="000000"/>
                <w:sz w:val="22"/>
              </w:rPr>
              <w:t>Monthly, quarterly, semester, or yearly view of Gerobak, Cafe, and revenue against target, including the target to date (MTD, QTD, HTD, YTD), the remaining gap, and pipeline opportunities. A funnel is calculated backwards from conversion rates that can be adjusted.</w:t>
            </w:r>
          </w:p>
        </w:tc>
        <w:tc>
          <w:tcPr>
            <w:tcW w:type="dxa" w:w="3249"/>
          </w:tcPr>
          <w:p>
            <w:pPr>
              <w:spacing w:after="0"/>
              <w:jc w:val="left"/>
            </w:pPr>
            <w:r/>
            <w:r>
              <w:rPr>
                <w:rFonts w:ascii="Arial" w:hAnsi="Arial" w:cs="Arial" w:eastAsia="Arial"/>
                <w:b w:val="0"/>
                <w:color w:val="000000"/>
                <w:sz w:val="22"/>
              </w:rPr>
              <w:t>Solves pain point 6. The team can see during the period whether it is on pace.</w:t>
            </w:r>
          </w:p>
        </w:tc>
      </w:tr>
      <w:tr>
        <w:tc>
          <w:tcPr>
            <w:tcW w:type="dxa" w:w="3249"/>
          </w:tcPr>
          <w:p>
            <w:pPr>
              <w:spacing w:after="0"/>
              <w:jc w:val="left"/>
            </w:pPr>
            <w:r/>
            <w:r>
              <w:rPr>
                <w:rFonts w:ascii="Arial" w:hAnsi="Arial" w:cs="Arial" w:eastAsia="Arial"/>
                <w:b w:val="0"/>
                <w:color w:val="000000"/>
                <w:sz w:val="22"/>
              </w:rPr>
              <w:t>Sales Performance</w:t>
            </w:r>
          </w:p>
        </w:tc>
        <w:tc>
          <w:tcPr>
            <w:tcW w:type="dxa" w:w="3249"/>
          </w:tcPr>
          <w:p>
            <w:pPr>
              <w:spacing w:after="0"/>
              <w:jc w:val="left"/>
            </w:pPr>
            <w:r/>
            <w:r>
              <w:rPr>
                <w:rFonts w:ascii="Arial" w:hAnsi="Arial" w:cs="Arial" w:eastAsia="Arial"/>
                <w:b w:val="0"/>
                <w:color w:val="000000"/>
                <w:sz w:val="22"/>
              </w:rPr>
              <w:t>One table per sales with Gerobak, Cafe, and revenue against target, and a status based on the weakest metric.</w:t>
            </w:r>
          </w:p>
        </w:tc>
        <w:tc>
          <w:tcPr>
            <w:tcW w:type="dxa" w:w="3249"/>
          </w:tcPr>
          <w:p>
            <w:pPr>
              <w:spacing w:after="0"/>
              <w:jc w:val="left"/>
            </w:pPr>
            <w:r/>
            <w:r>
              <w:rPr>
                <w:rFonts w:ascii="Arial" w:hAnsi="Arial" w:cs="Arial" w:eastAsia="Arial"/>
                <w:b w:val="0"/>
                <w:color w:val="000000"/>
                <w:sz w:val="22"/>
              </w:rPr>
              <w:t>The Manager can see who needs help early.</w:t>
            </w:r>
          </w:p>
        </w:tc>
      </w:tr>
      <w:tr>
        <w:tc>
          <w:tcPr>
            <w:tcW w:type="dxa" w:w="3249"/>
          </w:tcPr>
          <w:p>
            <w:pPr>
              <w:spacing w:after="0"/>
              <w:jc w:val="left"/>
            </w:pPr>
            <w:r/>
            <w:r>
              <w:rPr>
                <w:rFonts w:ascii="Arial" w:hAnsi="Arial" w:cs="Arial" w:eastAsia="Arial"/>
                <w:b w:val="0"/>
                <w:color w:val="000000"/>
                <w:sz w:val="22"/>
              </w:rPr>
              <w:t>Audit trail</w:t>
            </w:r>
          </w:p>
        </w:tc>
        <w:tc>
          <w:tcPr>
            <w:tcW w:type="dxa" w:w="3249"/>
          </w:tcPr>
          <w:p>
            <w:pPr>
              <w:spacing w:after="0"/>
              <w:jc w:val="left"/>
            </w:pPr>
            <w:r/>
            <w:r>
              <w:rPr>
                <w:rFonts w:ascii="Arial" w:hAnsi="Arial" w:cs="Arial" w:eastAsia="Arial"/>
                <w:b w:val="0"/>
                <w:color w:val="000000"/>
                <w:sz w:val="22"/>
              </w:rPr>
              <w:t>Every action, including document access and actions by the candidate in the portal, is recorded with time and actor.</w:t>
            </w:r>
          </w:p>
        </w:tc>
        <w:tc>
          <w:tcPr>
            <w:tcW w:type="dxa" w:w="3249"/>
          </w:tcPr>
          <w:p>
            <w:pPr>
              <w:spacing w:after="0"/>
              <w:jc w:val="left"/>
            </w:pPr>
            <w:r/>
            <w:r>
              <w:rPr>
                <w:rFonts w:ascii="Arial" w:hAnsi="Arial" w:cs="Arial" w:eastAsia="Arial"/>
                <w:b w:val="0"/>
                <w:color w:val="000000"/>
                <w:sz w:val="22"/>
              </w:rPr>
              <w:t>Accountability and compliance with UU PDP.</w:t>
            </w:r>
          </w:p>
        </w:tc>
      </w:tr>
    </w:tbl>
    <w:p>
      <w:pPr>
        <w:spacing w:after="0"/>
      </w:pPr>
    </w:p>
    <w:p>
      <w:pPr>
        <w:pStyle w:val="Heading2"/>
      </w:pPr>
      <w:r>
        <w:rPr>
          <w:rFonts w:ascii="Arial" w:hAnsi="Arial" w:cs="Arial" w:eastAsia="Arial"/>
          <w:b/>
          <w:color w:val="000000"/>
          <w:sz w:val="23"/>
        </w:rPr>
        <w:t>6.2 Partner Portal (candidate franchisee)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Feature</w:t>
            </w:r>
          </w:p>
        </w:tc>
        <w:tc>
          <w:tcPr>
            <w:tcW w:type="dxa" w:w="3249"/>
            <w:shd w:val="clear" w:color="auto" w:fill="E7E2DA"/>
          </w:tcPr>
          <w:p>
            <w:pPr>
              <w:spacing w:after="0"/>
              <w:jc w:val="left"/>
            </w:pPr>
            <w:r/>
            <w:r>
              <w:rPr>
                <w:rFonts w:ascii="Arial" w:hAnsi="Arial" w:cs="Arial" w:eastAsia="Arial"/>
                <w:b/>
                <w:color w:val="000000"/>
                <w:sz w:val="22"/>
              </w:rPr>
              <w:t>What it does</w:t>
            </w:r>
          </w:p>
        </w:tc>
        <w:tc>
          <w:tcPr>
            <w:tcW w:type="dxa" w:w="3249"/>
            <w:shd w:val="clear" w:color="auto" w:fill="E7E2DA"/>
          </w:tcPr>
          <w:p>
            <w:pPr>
              <w:spacing w:after="0"/>
              <w:jc w:val="left"/>
            </w:pPr>
            <w:r/>
            <w:r>
              <w:rPr>
                <w:rFonts w:ascii="Arial" w:hAnsi="Arial" w:cs="Arial" w:eastAsia="Arial"/>
                <w:b/>
                <w:color w:val="000000"/>
                <w:sz w:val="22"/>
              </w:rPr>
              <w:t>Why it was chosen</w:t>
            </w:r>
          </w:p>
        </w:tc>
      </w:tr>
      <w:tr>
        <w:tc>
          <w:tcPr>
            <w:tcW w:type="dxa" w:w="3249"/>
          </w:tcPr>
          <w:p>
            <w:pPr>
              <w:spacing w:after="0"/>
              <w:jc w:val="left"/>
            </w:pPr>
            <w:r/>
            <w:r>
              <w:rPr>
                <w:rFonts w:ascii="Arial" w:hAnsi="Arial" w:cs="Arial" w:eastAsia="Arial"/>
                <w:b w:val="0"/>
                <w:color w:val="000000"/>
                <w:sz w:val="22"/>
              </w:rPr>
              <w:t>Registration form</w:t>
            </w:r>
          </w:p>
        </w:tc>
        <w:tc>
          <w:tcPr>
            <w:tcW w:type="dxa" w:w="3249"/>
          </w:tcPr>
          <w:p>
            <w:pPr>
              <w:spacing w:after="0"/>
              <w:jc w:val="left"/>
            </w:pPr>
            <w:r/>
            <w:r>
              <w:rPr>
                <w:rFonts w:ascii="Arial" w:hAnsi="Arial" w:cs="Arial" w:eastAsia="Arial"/>
                <w:b w:val="0"/>
                <w:color w:val="000000"/>
                <w:sz w:val="22"/>
              </w:rPr>
              <w:t>Data, package choice, available capital, planned location, and required personal data consent. The lead enters the same pipeline as a self-registered lead.</w:t>
            </w:r>
          </w:p>
        </w:tc>
        <w:tc>
          <w:tcPr>
            <w:tcW w:type="dxa" w:w="3249"/>
          </w:tcPr>
          <w:p>
            <w:pPr>
              <w:spacing w:after="0"/>
              <w:jc w:val="left"/>
            </w:pPr>
            <w:r/>
            <w:r>
              <w:rPr>
                <w:rFonts w:ascii="Arial" w:hAnsi="Arial" w:cs="Arial" w:eastAsia="Arial"/>
                <w:b w:val="0"/>
                <w:color w:val="000000"/>
                <w:sz w:val="22"/>
              </w:rPr>
              <w:t>A second lead channel beside sales input, connected to Instagram and the website.</w:t>
            </w:r>
          </w:p>
        </w:tc>
      </w:tr>
      <w:tr>
        <w:tc>
          <w:tcPr>
            <w:tcW w:type="dxa" w:w="3249"/>
          </w:tcPr>
          <w:p>
            <w:pPr>
              <w:spacing w:after="0"/>
              <w:jc w:val="left"/>
            </w:pPr>
            <w:r/>
            <w:r>
              <w:rPr>
                <w:rFonts w:ascii="Arial" w:hAnsi="Arial" w:cs="Arial" w:eastAsia="Arial"/>
                <w:b w:val="0"/>
                <w:color w:val="000000"/>
                <w:sz w:val="22"/>
              </w:rPr>
              <w:t>Status tracker</w:t>
            </w:r>
          </w:p>
        </w:tc>
        <w:tc>
          <w:tcPr>
            <w:tcW w:type="dxa" w:w="3249"/>
          </w:tcPr>
          <w:p>
            <w:pPr>
              <w:spacing w:after="0"/>
              <w:jc w:val="left"/>
            </w:pPr>
            <w:r/>
            <w:r>
              <w:rPr>
                <w:rFonts w:ascii="Arial" w:hAnsi="Arial" w:cs="Arial" w:eastAsia="Arial"/>
                <w:b w:val="0"/>
                <w:color w:val="000000"/>
                <w:sz w:val="22"/>
              </w:rPr>
              <w:t>The candidate checks a 7-step status with the application number and email or phone. The assigned sales and their contact are shown.</w:t>
            </w:r>
          </w:p>
        </w:tc>
        <w:tc>
          <w:tcPr>
            <w:tcW w:type="dxa" w:w="3249"/>
          </w:tcPr>
          <w:p>
            <w:pPr>
              <w:spacing w:after="0"/>
              <w:jc w:val="left"/>
            </w:pPr>
            <w:r/>
            <w:r>
              <w:rPr>
                <w:rFonts w:ascii="Arial" w:hAnsi="Arial" w:cs="Arial" w:eastAsia="Arial"/>
                <w:b w:val="0"/>
                <w:color w:val="000000"/>
                <w:sz w:val="22"/>
              </w:rPr>
              <w:t>Solves pain point 2 and reduces "how is my application?" messages.</w:t>
            </w:r>
          </w:p>
        </w:tc>
      </w:tr>
      <w:tr>
        <w:tc>
          <w:tcPr>
            <w:tcW w:type="dxa" w:w="3249"/>
          </w:tcPr>
          <w:p>
            <w:pPr>
              <w:spacing w:after="0"/>
              <w:jc w:val="left"/>
            </w:pPr>
            <w:r/>
            <w:r>
              <w:rPr>
                <w:rFonts w:ascii="Arial" w:hAnsi="Arial" w:cs="Arial" w:eastAsia="Arial"/>
                <w:b w:val="0"/>
                <w:color w:val="000000"/>
                <w:sz w:val="22"/>
              </w:rPr>
              <w:t>Quotation response</w:t>
            </w:r>
          </w:p>
        </w:tc>
        <w:tc>
          <w:tcPr>
            <w:tcW w:type="dxa" w:w="3249"/>
          </w:tcPr>
          <w:p>
            <w:pPr>
              <w:spacing w:after="0"/>
              <w:jc w:val="left"/>
            </w:pPr>
            <w:r/>
            <w:r>
              <w:rPr>
                <w:rFonts w:ascii="Arial" w:hAnsi="Arial" w:cs="Arial" w:eastAsia="Arial"/>
                <w:b w:val="0"/>
                <w:color w:val="000000"/>
                <w:sz w:val="22"/>
              </w:rPr>
              <w:t>The candidate can agree (with confirmation), request changes (including a location change), or withdraw.</w:t>
            </w:r>
          </w:p>
        </w:tc>
        <w:tc>
          <w:tcPr>
            <w:tcW w:type="dxa" w:w="3249"/>
          </w:tcPr>
          <w:p>
            <w:pPr>
              <w:spacing w:after="0"/>
              <w:jc w:val="left"/>
            </w:pPr>
            <w:r/>
            <w:r>
              <w:rPr>
                <w:rFonts w:ascii="Arial" w:hAnsi="Arial" w:cs="Arial" w:eastAsia="Arial"/>
                <w:b w:val="0"/>
                <w:color w:val="000000"/>
                <w:sz w:val="22"/>
              </w:rPr>
              <w:t>Shortens negotiation and gives a written record of approval 1 of 2.</w:t>
            </w:r>
          </w:p>
        </w:tc>
      </w:tr>
    </w:tbl>
    <w:p>
      <w:pPr>
        <w:spacing w:after="0"/>
      </w:pPr>
    </w:p>
    <w:p>
      <w:pPr>
        <w:jc w:val="both"/>
      </w:pPr>
      <w:r>
        <w:rPr>
          <w:rFonts w:ascii="Arial" w:hAnsi="Arial" w:cs="Arial" w:eastAsia="Arial"/>
          <w:b w:val="0"/>
          <w:color w:val="000000"/>
          <w:sz w:val="22"/>
        </w:rPr>
        <w:t>Feature selection principle: I focused on the path from application to two-party approval, which is the scope of the case. Features after approval (agreement signing, outlet opening, royalty) are placed in the roadmap.</w:t>
      </w:r>
    </w:p>
    <w:p>
      <w:pPr>
        <w:pStyle w:val="Heading2"/>
      </w:pPr>
      <w:r>
        <w:rPr>
          <w:rFonts w:ascii="Arial" w:hAnsi="Arial" w:cs="Arial" w:eastAsia="Arial"/>
          <w:b/>
          <w:color w:val="000000"/>
          <w:sz w:val="23"/>
        </w:rPr>
        <w:t>6.3 Target design</w:t>
      </w:r>
    </w:p>
    <w:p>
      <w:pPr>
        <w:jc w:val="both"/>
      </w:pPr>
      <w:r>
        <w:rPr>
          <w:rFonts w:ascii="Arial" w:hAnsi="Arial" w:cs="Arial" w:eastAsia="Arial"/>
          <w:b w:val="0"/>
          <w:color w:val="000000"/>
          <w:sz w:val="22"/>
        </w:rPr>
        <w:t>Targets are set per sales per month as whole numbers and differ by seniority: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Level</w:t>
            </w:r>
          </w:p>
        </w:tc>
        <w:tc>
          <w:tcPr>
            <w:tcW w:type="dxa" w:w="2436"/>
            <w:shd w:val="clear" w:color="auto" w:fill="E7E2DA"/>
          </w:tcPr>
          <w:p>
            <w:pPr>
              <w:spacing w:after="0"/>
              <w:jc w:val="left"/>
            </w:pPr>
            <w:r/>
            <w:r>
              <w:rPr>
                <w:rFonts w:ascii="Arial" w:hAnsi="Arial" w:cs="Arial" w:eastAsia="Arial"/>
                <w:b/>
                <w:color w:val="000000"/>
                <w:sz w:val="22"/>
              </w:rPr>
              <w:t>Sales</w:t>
            </w:r>
          </w:p>
        </w:tc>
        <w:tc>
          <w:tcPr>
            <w:tcW w:type="dxa" w:w="2436"/>
            <w:shd w:val="clear" w:color="auto" w:fill="E7E2DA"/>
          </w:tcPr>
          <w:p>
            <w:pPr>
              <w:spacing w:after="0"/>
              <w:jc w:val="left"/>
            </w:pPr>
            <w:r/>
            <w:r>
              <w:rPr>
                <w:rFonts w:ascii="Arial" w:hAnsi="Arial" w:cs="Arial" w:eastAsia="Arial"/>
                <w:b/>
                <w:color w:val="000000"/>
                <w:sz w:val="22"/>
              </w:rPr>
              <w:t>Gerobak per month</w:t>
            </w:r>
          </w:p>
        </w:tc>
        <w:tc>
          <w:tcPr>
            <w:tcW w:type="dxa" w:w="2436"/>
            <w:shd w:val="clear" w:color="auto" w:fill="E7E2DA"/>
          </w:tcPr>
          <w:p>
            <w:pPr>
              <w:spacing w:after="0"/>
              <w:jc w:val="left"/>
            </w:pPr>
            <w:r/>
            <w:r>
              <w:rPr>
                <w:rFonts w:ascii="Arial" w:hAnsi="Arial" w:cs="Arial" w:eastAsia="Arial"/>
                <w:b/>
                <w:color w:val="000000"/>
                <w:sz w:val="22"/>
              </w:rPr>
              <w:t>Cafe per month</w:t>
            </w:r>
          </w:p>
        </w:tc>
      </w:tr>
      <w:tr>
        <w:tc>
          <w:tcPr>
            <w:tcW w:type="dxa" w:w="2436"/>
          </w:tcPr>
          <w:p>
            <w:pPr>
              <w:spacing w:after="0"/>
              <w:jc w:val="left"/>
            </w:pPr>
            <w:r/>
            <w:r>
              <w:rPr>
                <w:rFonts w:ascii="Arial" w:hAnsi="Arial" w:cs="Arial" w:eastAsia="Arial"/>
                <w:b w:val="0"/>
                <w:color w:val="000000"/>
                <w:sz w:val="22"/>
              </w:rPr>
              <w:t>Senior</w:t>
            </w:r>
          </w:p>
        </w:tc>
        <w:tc>
          <w:tcPr>
            <w:tcW w:type="dxa" w:w="2436"/>
          </w:tcPr>
          <w:p>
            <w:pPr>
              <w:spacing w:after="0"/>
              <w:jc w:val="left"/>
            </w:pPr>
            <w:r/>
            <w:r>
              <w:rPr>
                <w:rFonts w:ascii="Arial" w:hAnsi="Arial" w:cs="Arial" w:eastAsia="Arial"/>
                <w:b w:val="0"/>
                <w:color w:val="000000"/>
                <w:sz w:val="22"/>
              </w:rPr>
              <w:t>Rendi, Putri</w:t>
            </w:r>
          </w:p>
        </w:tc>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1</w:t>
            </w:r>
          </w:p>
        </w:tc>
      </w:tr>
      <w:tr>
        <w:tc>
          <w:tcPr>
            <w:tcW w:type="dxa" w:w="2436"/>
          </w:tcPr>
          <w:p>
            <w:pPr>
              <w:spacing w:after="0"/>
              <w:jc w:val="left"/>
            </w:pPr>
            <w:r/>
            <w:r>
              <w:rPr>
                <w:rFonts w:ascii="Arial" w:hAnsi="Arial" w:cs="Arial" w:eastAsia="Arial"/>
                <w:b w:val="0"/>
                <w:color w:val="000000"/>
                <w:sz w:val="22"/>
              </w:rPr>
              <w:t>Junior</w:t>
            </w:r>
          </w:p>
        </w:tc>
        <w:tc>
          <w:tcPr>
            <w:tcW w:type="dxa" w:w="2436"/>
          </w:tcPr>
          <w:p>
            <w:pPr>
              <w:spacing w:after="0"/>
              <w:jc w:val="left"/>
            </w:pPr>
            <w:r/>
            <w:r>
              <w:rPr>
                <w:rFonts w:ascii="Arial" w:hAnsi="Arial" w:cs="Arial" w:eastAsia="Arial"/>
                <w:b w:val="0"/>
                <w:color w:val="000000"/>
                <w:sz w:val="22"/>
              </w:rPr>
              <w:t>Agus, Wulan</w:t>
            </w:r>
          </w:p>
        </w:tc>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1</w:t>
            </w:r>
          </w:p>
        </w:tc>
      </w:tr>
      <w:tr>
        <w:tc>
          <w:tcPr>
            <w:tcW w:type="dxa" w:w="2436"/>
          </w:tcPr>
          <w:p>
            <w:pPr>
              <w:spacing w:after="0"/>
              <w:jc w:val="left"/>
            </w:pPr>
            <w:r/>
            <w:r>
              <w:rPr>
                <w:rFonts w:ascii="Arial" w:hAnsi="Arial" w:cs="Arial" w:eastAsia="Arial"/>
                <w:b w:val="0"/>
                <w:color w:val="000000"/>
                <w:sz w:val="22"/>
              </w:rPr>
              <w:t>Team total</w:t>
            </w:r>
          </w:p>
        </w:tc>
        <w:tc>
          <w:tcPr>
            <w:tcW w:type="dxa" w:w="2436"/>
          </w:tcPr>
          <w:p>
            <w:pPr>
              <w:spacing w:after="0"/>
              <w:jc w:val="left"/>
            </w:pPr>
            <w:r/>
          </w:p>
        </w:tc>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4</w:t>
            </w:r>
          </w:p>
        </w:tc>
      </w:tr>
    </w:tbl>
    <w:p>
      <w:pPr>
        <w:spacing w:after="0"/>
      </w:pPr>
    </w:p>
    <w:p>
      <w:pPr>
        <w:jc w:val="both"/>
      </w:pPr>
      <w:r>
        <w:rPr>
          <w:rFonts w:ascii="Arial" w:hAnsi="Arial" w:cs="Arial" w:eastAsia="Arial"/>
          <w:b w:val="0"/>
          <w:color w:val="000000"/>
          <w:sz w:val="22"/>
        </w:rPr>
        <w:t>This totals 10 outlets per month, or 120 outlets per year (72 Gerobak and 48 Cafe). Revenue is around Rp 2.07 billion per month. Targets for other periods are the monthly target multiplied by the number of months. During days 1 to 9 of a period, status is shown as "Early period" instead of "Critical" to avoid false alarms. From day 10, all metrics are evaluated normally.</w:t>
      </w:r>
    </w:p>
    <w:p>
      <w:pPr>
        <w:jc w:val="both"/>
      </w:pPr>
      <w:r>
        <w:rPr>
          <w:rFonts w:ascii="Arial" w:hAnsi="Arial" w:cs="Arial" w:eastAsia="Arial"/>
          <w:b w:val="0"/>
          <w:color w:val="000000"/>
          <w:sz w:val="22"/>
        </w:rPr>
        <w:t>With the default conversion assumptions (lead to presentation 60%, presentation to feasible location 55%, location to passed assessment 75%, assessment to quotation 90%, quotation to approved 55%), the team needs around 92 new leads per month to reach 10 approved outlets.</w:t>
      </w:r>
    </w:p>
    <w:p>
      <w:pPr>
        <w:pStyle w:val="Heading1"/>
      </w:pPr>
      <w:r>
        <w:rPr>
          <w:rFonts w:ascii="Arial" w:hAnsi="Arial" w:cs="Arial" w:eastAsia="Arial"/>
          <w:b/>
          <w:color w:val="000000"/>
          <w:sz w:val="26"/>
        </w:rPr>
        <w:t>7. Prioritization (MoSCoW)</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Priority</w:t>
            </w:r>
          </w:p>
        </w:tc>
        <w:tc>
          <w:tcPr>
            <w:tcW w:type="dxa" w:w="4873"/>
            <w:shd w:val="clear" w:color="auto" w:fill="E7E2DA"/>
          </w:tcPr>
          <w:p>
            <w:pPr>
              <w:spacing w:after="0"/>
              <w:jc w:val="left"/>
            </w:pPr>
            <w:r/>
            <w:r>
              <w:rPr>
                <w:rFonts w:ascii="Arial" w:hAnsi="Arial" w:cs="Arial" w:eastAsia="Arial"/>
                <w:b/>
                <w:color w:val="000000"/>
                <w:sz w:val="22"/>
              </w:rPr>
              <w:t>Features</w:t>
            </w:r>
          </w:p>
        </w:tc>
      </w:tr>
      <w:tr>
        <w:tc>
          <w:tcPr>
            <w:tcW w:type="dxa" w:w="4873"/>
          </w:tcPr>
          <w:p>
            <w:pPr>
              <w:spacing w:after="0"/>
              <w:jc w:val="left"/>
            </w:pPr>
            <w:r/>
            <w:r>
              <w:rPr>
                <w:rFonts w:ascii="Arial" w:hAnsi="Arial" w:cs="Arial" w:eastAsia="Arial"/>
                <w:b w:val="0"/>
                <w:color w:val="000000"/>
                <w:sz w:val="22"/>
              </w:rPr>
              <w:t>Must have (MVP)</w:t>
            </w:r>
          </w:p>
        </w:tc>
        <w:tc>
          <w:tcPr>
            <w:tcW w:type="dxa" w:w="4873"/>
          </w:tcPr>
          <w:p>
            <w:pPr>
              <w:spacing w:after="0"/>
              <w:jc w:val="left"/>
            </w:pPr>
            <w:r/>
            <w:r>
              <w:rPr>
                <w:rFonts w:ascii="Arial" w:hAnsi="Arial" w:cs="Arial" w:eastAsia="Arial"/>
                <w:b w:val="0"/>
                <w:color w:val="000000"/>
                <w:sz w:val="22"/>
              </w:rPr>
              <w:t>Lead input by sales and portal registration; automatic lead assignment; 8-stage pipeline with deadlines and automatic reminders; stage forms; quotation with versions; two-party approval; Partner Portal tracker and quotation response; role-based access; audit trail; personal data consent</w:t>
            </w:r>
          </w:p>
        </w:tc>
      </w:tr>
      <w:tr>
        <w:tc>
          <w:tcPr>
            <w:tcW w:type="dxa" w:w="4873"/>
          </w:tcPr>
          <w:p>
            <w:pPr>
              <w:spacing w:after="0"/>
              <w:jc w:val="left"/>
            </w:pPr>
            <w:r/>
            <w:r>
              <w:rPr>
                <w:rFonts w:ascii="Arial" w:hAnsi="Arial" w:cs="Arial" w:eastAsia="Arial"/>
                <w:b w:val="0"/>
                <w:color w:val="000000"/>
                <w:sz w:val="22"/>
              </w:rPr>
              <w:t>Should have (MVP if time allows)</w:t>
            </w:r>
          </w:p>
        </w:tc>
        <w:tc>
          <w:tcPr>
            <w:tcW w:type="dxa" w:w="4873"/>
          </w:tcPr>
          <w:p>
            <w:pPr>
              <w:spacing w:after="0"/>
              <w:jc w:val="left"/>
            </w:pPr>
            <w:r/>
            <w:r>
              <w:rPr>
                <w:rFonts w:ascii="Arial" w:hAnsi="Arial" w:cs="Arial" w:eastAsia="Arial"/>
                <w:b w:val="0"/>
                <w:color w:val="000000"/>
                <w:sz w:val="22"/>
              </w:rPr>
              <w:t>AI fit score; Target vs Achievement; Sales Performance; Completed table with filters; mobile-friendly layout</w:t>
            </w:r>
          </w:p>
        </w:tc>
      </w:tr>
      <w:tr>
        <w:tc>
          <w:tcPr>
            <w:tcW w:type="dxa" w:w="4873"/>
          </w:tcPr>
          <w:p>
            <w:pPr>
              <w:spacing w:after="0"/>
              <w:jc w:val="left"/>
            </w:pPr>
            <w:r/>
            <w:r>
              <w:rPr>
                <w:rFonts w:ascii="Arial" w:hAnsi="Arial" w:cs="Arial" w:eastAsia="Arial"/>
                <w:b w:val="0"/>
                <w:color w:val="000000"/>
                <w:sz w:val="22"/>
              </w:rPr>
              <w:t>Could have (next phase)</w:t>
            </w:r>
          </w:p>
        </w:tc>
        <w:tc>
          <w:tcPr>
            <w:tcW w:type="dxa" w:w="4873"/>
          </w:tcPr>
          <w:p>
            <w:pPr>
              <w:spacing w:after="0"/>
              <w:jc w:val="left"/>
            </w:pPr>
            <w:r/>
            <w:r>
              <w:rPr>
                <w:rFonts w:ascii="Arial" w:hAnsi="Arial" w:cs="Arial" w:eastAsia="Arial"/>
                <w:b w:val="0"/>
                <w:color w:val="000000"/>
                <w:sz w:val="22"/>
              </w:rPr>
              <w:t>Electronic signature for the franchise agreement through Privy; WhatsApp notifications; real map data for the location score; document upload with automatic KYC verification; report export</w:t>
            </w:r>
          </w:p>
        </w:tc>
      </w:tr>
      <w:tr>
        <w:tc>
          <w:tcPr>
            <w:tcW w:type="dxa" w:w="4873"/>
          </w:tcPr>
          <w:p>
            <w:pPr>
              <w:spacing w:after="0"/>
              <w:jc w:val="left"/>
            </w:pPr>
            <w:r/>
            <w:r>
              <w:rPr>
                <w:rFonts w:ascii="Arial" w:hAnsi="Arial" w:cs="Arial" w:eastAsia="Arial"/>
                <w:b w:val="0"/>
                <w:color w:val="000000"/>
                <w:sz w:val="22"/>
              </w:rPr>
              <w:t>Won't have (this phase)</w:t>
            </w:r>
          </w:p>
        </w:tc>
        <w:tc>
          <w:tcPr>
            <w:tcW w:type="dxa" w:w="4873"/>
          </w:tcPr>
          <w:p>
            <w:pPr>
              <w:spacing w:after="0"/>
              <w:jc w:val="left"/>
            </w:pPr>
            <w:r/>
            <w:r>
              <w:rPr>
                <w:rFonts w:ascii="Arial" w:hAnsi="Arial" w:cs="Arial" w:eastAsia="Arial"/>
                <w:b w:val="0"/>
                <w:color w:val="000000"/>
                <w:sz w:val="22"/>
              </w:rPr>
              <w:t>Royalty tracking and outlet operations after opening; payment gateway for the partnership fee; training and onboarding modules; multi-brand support</w:t>
            </w:r>
          </w:p>
        </w:tc>
      </w:tr>
    </w:tbl>
    <w:p>
      <w:pPr>
        <w:spacing w:after="0"/>
      </w:pPr>
    </w:p>
    <w:p>
      <w:pPr>
        <w:pStyle w:val="Heading1"/>
      </w:pPr>
      <w:r>
        <w:rPr>
          <w:rFonts w:ascii="Arial" w:hAnsi="Arial" w:cs="Arial" w:eastAsia="Arial"/>
          <w:b/>
          <w:color w:val="000000"/>
          <w:sz w:val="26"/>
        </w:rPr>
        <w:t>8. Non-Functional Requirements</w:t>
      </w:r>
    </w:p>
    <w:p>
      <w:pPr>
        <w:pStyle w:val="ListBullet"/>
        <w:jc w:val="both"/>
      </w:pPr>
      <w:r>
        <w:rPr>
          <w:rFonts w:ascii="Arial" w:hAnsi="Arial" w:cs="Arial" w:eastAsia="Arial"/>
          <w:b/>
          <w:color w:val="000000"/>
          <w:sz w:val="22"/>
        </w:rPr>
        <w:t>Privacy and security (UU PDP No. 27/2022) [6].</w:t>
      </w:r>
      <w:r>
        <w:rPr>
          <w:rFonts w:ascii="Arial" w:hAnsi="Arial" w:cs="Arial" w:eastAsia="Arial"/>
          <w:b w:val="0"/>
          <w:color w:val="000000"/>
          <w:sz w:val="22"/>
        </w:rPr>
        <w:t xml:space="preserve"> Personal data consent is required before a lead is saved. Access follows roles (for example, a sales only sees their own leads). Access to documents such as ID cards and bank statements is recorded. Personal data has a defined retention period and is deleted or anonymized for rejected candidates.</w:t>
      </w:r>
    </w:p>
    <w:p>
      <w:pPr>
        <w:pStyle w:val="ListBullet"/>
        <w:jc w:val="both"/>
      </w:pPr>
      <w:r>
        <w:rPr>
          <w:rFonts w:ascii="Arial" w:hAnsi="Arial" w:cs="Arial" w:eastAsia="Arial"/>
          <w:b/>
          <w:color w:val="000000"/>
          <w:sz w:val="22"/>
        </w:rPr>
        <w:t>Auditability.</w:t>
      </w:r>
      <w:r>
        <w:rPr>
          <w:rFonts w:ascii="Arial" w:hAnsi="Arial" w:cs="Arial" w:eastAsia="Arial"/>
          <w:b w:val="0"/>
          <w:color w:val="000000"/>
          <w:sz w:val="22"/>
        </w:rPr>
        <w:t xml:space="preserve"> Every status change, quotation version, approval, and document access is recorded with actor and time and cannot be edited.</w:t>
      </w:r>
    </w:p>
    <w:p>
      <w:pPr>
        <w:pStyle w:val="ListBullet"/>
        <w:jc w:val="both"/>
      </w:pPr>
      <w:r>
        <w:rPr>
          <w:rFonts w:ascii="Arial" w:hAnsi="Arial" w:cs="Arial" w:eastAsia="Arial"/>
          <w:b/>
          <w:color w:val="000000"/>
          <w:sz w:val="22"/>
        </w:rPr>
        <w:t>Responsible AI.</w:t>
      </w:r>
      <w:r>
        <w:rPr>
          <w:rFonts w:ascii="Arial" w:hAnsi="Arial" w:cs="Arial" w:eastAsia="Arial"/>
          <w:b w:val="0"/>
          <w:color w:val="000000"/>
          <w:sz w:val="22"/>
        </w:rPr>
        <w:t xml:space="preserve"> The AI score is explainable (it shows reasons), is never used to reject a candidate automatically, and is reviewed periodically against actual outlet performance to detect bias, for example against certain regions.</w:t>
      </w:r>
    </w:p>
    <w:p>
      <w:pPr>
        <w:pStyle w:val="ListBullet"/>
        <w:jc w:val="both"/>
      </w:pPr>
      <w:r>
        <w:rPr>
          <w:rFonts w:ascii="Arial" w:hAnsi="Arial" w:cs="Arial" w:eastAsia="Arial"/>
          <w:b/>
          <w:color w:val="000000"/>
          <w:sz w:val="22"/>
        </w:rPr>
        <w:t>Mobile friendly.</w:t>
      </w:r>
      <w:r>
        <w:rPr>
          <w:rFonts w:ascii="Arial" w:hAnsi="Arial" w:cs="Arial" w:eastAsia="Arial"/>
          <w:b w:val="0"/>
          <w:color w:val="000000"/>
          <w:sz w:val="22"/>
        </w:rPr>
        <w:t xml:space="preserve"> The Partner Portal is designed for mobile first because candidates usually come from Instagram or email links. The dashboard is optimized for laptops but still usable on a phone.</w:t>
      </w:r>
    </w:p>
    <w:p>
      <w:pPr>
        <w:pStyle w:val="ListBullet"/>
        <w:jc w:val="both"/>
      </w:pPr>
      <w:r>
        <w:rPr>
          <w:rFonts w:ascii="Arial" w:hAnsi="Arial" w:cs="Arial" w:eastAsia="Arial"/>
          <w:b/>
          <w:color w:val="000000"/>
          <w:sz w:val="22"/>
        </w:rPr>
        <w:t>Reliability and performance.</w:t>
      </w:r>
      <w:r>
        <w:rPr>
          <w:rFonts w:ascii="Arial" w:hAnsi="Arial" w:cs="Arial" w:eastAsia="Arial"/>
          <w:b w:val="0"/>
          <w:color w:val="000000"/>
          <w:sz w:val="22"/>
        </w:rPr>
        <w:t xml:space="preserve"> Target availability is 99.5% during working hours. Pages load in under 3 seconds on a 4G connection.</w:t>
      </w:r>
    </w:p>
    <w:p>
      <w:pPr>
        <w:pStyle w:val="ListBullet"/>
        <w:jc w:val="both"/>
      </w:pPr>
      <w:r>
        <w:rPr>
          <w:rFonts w:ascii="Arial" w:hAnsi="Arial" w:cs="Arial" w:eastAsia="Arial"/>
          <w:b/>
          <w:color w:val="000000"/>
          <w:sz w:val="22"/>
        </w:rPr>
        <w:t>Language.</w:t>
      </w:r>
      <w:r>
        <w:rPr>
          <w:rFonts w:ascii="Arial" w:hAnsi="Arial" w:cs="Arial" w:eastAsia="Arial"/>
          <w:b w:val="0"/>
          <w:color w:val="000000"/>
          <w:sz w:val="22"/>
        </w:rPr>
        <w:t xml:space="preserve"> The interface uses Bahasa Indonesia, keeping common business terms such as Sales, Lead, Quotation, and Pipeline.</w:t>
      </w:r>
    </w:p>
    <w:p>
      <w:pPr>
        <w:pStyle w:val="Heading1"/>
      </w:pPr>
      <w:r>
        <w:rPr>
          <w:rFonts w:ascii="Arial" w:hAnsi="Arial" w:cs="Arial" w:eastAsia="Arial"/>
          <w:b/>
          <w:color w:val="000000"/>
          <w:sz w:val="26"/>
        </w:rPr>
        <w:t>9. Prototype Limitations</w:t>
      </w:r>
    </w:p>
    <w:p>
      <w:pPr>
        <w:jc w:val="both"/>
      </w:pPr>
      <w:r>
        <w:rPr>
          <w:rFonts w:ascii="Arial" w:hAnsi="Arial" w:cs="Arial" w:eastAsia="Arial"/>
          <w:b w:val="0"/>
          <w:color w:val="000000"/>
          <w:sz w:val="22"/>
        </w:rPr>
        <w:t>The prototype is a single HTML file deployed on Vercel. To make it testable without a backend, it has the following limitations:</w:t>
      </w:r>
    </w:p>
    <w:p>
      <w:pPr>
        <w:pStyle w:val="ListBullet"/>
        <w:jc w:val="both"/>
      </w:pPr>
      <w:r>
        <w:rPr>
          <w:rFonts w:ascii="Arial" w:hAnsi="Arial" w:cs="Arial" w:eastAsia="Arial"/>
          <w:b w:val="0"/>
          <w:color w:val="000000"/>
          <w:sz w:val="22"/>
        </w:rPr>
        <w:t>Data is stored in the browser (localStorage). The dashboard and Partner Portal are connected only within the same browser. A "Reset demo data" button in the account menu restores the sample data.</w:t>
      </w:r>
    </w:p>
    <w:p>
      <w:pPr>
        <w:pStyle w:val="ListBullet"/>
        <w:jc w:val="both"/>
      </w:pPr>
      <w:r>
        <w:rPr>
          <w:rFonts w:ascii="Arial" w:hAnsi="Arial" w:cs="Arial" w:eastAsia="Arial"/>
          <w:b w:val="0"/>
          <w:color w:val="000000"/>
          <w:sz w:val="22"/>
        </w:rPr>
        <w:t>The login page lists demo accounts for each role so reviewers can switch roles quickly. In production, login would use company accounts (SSO) and this list would not exist.</w:t>
      </w:r>
    </w:p>
    <w:p>
      <w:pPr>
        <w:pStyle w:val="ListBullet"/>
        <w:jc w:val="both"/>
      </w:pPr>
      <w:r>
        <w:rPr>
          <w:rFonts w:ascii="Arial" w:hAnsi="Arial" w:cs="Arial" w:eastAsia="Arial"/>
          <w:b w:val="0"/>
          <w:color w:val="000000"/>
          <w:sz w:val="22"/>
        </w:rPr>
        <w:t>Sample data (lead age, sales history, approved deals) is calculated relative to today's date, so the target pages always show a realistic current period.</w:t>
      </w:r>
    </w:p>
    <w:p>
      <w:pPr>
        <w:pStyle w:val="ListBullet"/>
        <w:jc w:val="both"/>
      </w:pPr>
      <w:r>
        <w:rPr>
          <w:rFonts w:ascii="Arial" w:hAnsi="Arial" w:cs="Arial" w:eastAsia="Arial"/>
          <w:b w:val="0"/>
          <w:color w:val="000000"/>
          <w:sz w:val="22"/>
        </w:rPr>
        <w:t>The AI fit score is simulated with rule-based weighting and simulated map data (crowd points, competitors, distance to the nearest outlet). In production it would use real location data and be calibrated with historical outlet performance.</w:t>
      </w:r>
    </w:p>
    <w:p>
      <w:pPr>
        <w:pStyle w:val="ListBullet"/>
        <w:jc w:val="both"/>
      </w:pPr>
      <w:r>
        <w:rPr>
          <w:rFonts w:ascii="Arial" w:hAnsi="Arial" w:cs="Arial" w:eastAsia="Arial"/>
          <w:b w:val="0"/>
          <w:color w:val="000000"/>
          <w:sz w:val="22"/>
        </w:rPr>
        <w:t>Email notifications are simulated as dashboard notifications.</w:t>
      </w:r>
    </w:p>
    <w:p>
      <w:pPr>
        <w:pStyle w:val="ListBullet"/>
        <w:jc w:val="both"/>
      </w:pPr>
      <w:r>
        <w:rPr>
          <w:rFonts w:ascii="Arial" w:hAnsi="Arial" w:cs="Arial" w:eastAsia="Arial"/>
          <w:b w:val="0"/>
          <w:color w:val="000000"/>
          <w:sz w:val="22"/>
        </w:rPr>
        <w:t>After both parties agree, the prototype only shows the next step: the franchise agreement is sent through Privy for a certified electronic signature. The integration itself is not built.</w:t>
      </w:r>
    </w:p>
    <w:p>
      <w:pPr>
        <w:pStyle w:val="ListBullet"/>
        <w:jc w:val="both"/>
      </w:pPr>
      <w:r>
        <w:rPr>
          <w:rFonts w:ascii="Arial" w:hAnsi="Arial" w:cs="Arial" w:eastAsia="Arial"/>
          <w:b w:val="0"/>
          <w:color w:val="000000"/>
          <w:sz w:val="22"/>
        </w:rPr>
        <w:t>The registration form has a "Fill sample data" button for faster testing.</w:t>
      </w:r>
    </w:p>
    <w:p>
      <w:pPr>
        <w:pStyle w:val="Heading1"/>
      </w:pPr>
      <w:r>
        <w:rPr>
          <w:rFonts w:ascii="Arial" w:hAnsi="Arial" w:cs="Arial" w:eastAsia="Arial"/>
          <w:b/>
          <w:color w:val="000000"/>
          <w:sz w:val="26"/>
        </w:rPr>
        <w:t>10. Roadmap</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Phase</w:t>
            </w:r>
          </w:p>
        </w:tc>
        <w:tc>
          <w:tcPr>
            <w:tcW w:type="dxa" w:w="3249"/>
            <w:shd w:val="clear" w:color="auto" w:fill="E7E2DA"/>
          </w:tcPr>
          <w:p>
            <w:pPr>
              <w:spacing w:after="0"/>
              <w:jc w:val="left"/>
            </w:pPr>
            <w:r/>
            <w:r>
              <w:rPr>
                <w:rFonts w:ascii="Arial" w:hAnsi="Arial" w:cs="Arial" w:eastAsia="Arial"/>
                <w:b/>
                <w:color w:val="000000"/>
                <w:sz w:val="22"/>
              </w:rPr>
              <w:t>Timeline</w:t>
            </w:r>
          </w:p>
        </w:tc>
        <w:tc>
          <w:tcPr>
            <w:tcW w:type="dxa" w:w="3249"/>
            <w:shd w:val="clear" w:color="auto" w:fill="E7E2DA"/>
          </w:tcPr>
          <w:p>
            <w:pPr>
              <w:spacing w:after="0"/>
              <w:jc w:val="left"/>
            </w:pPr>
            <w:r/>
            <w:r>
              <w:rPr>
                <w:rFonts w:ascii="Arial" w:hAnsi="Arial" w:cs="Arial" w:eastAsia="Arial"/>
                <w:b/>
                <w:color w:val="000000"/>
                <w:sz w:val="22"/>
              </w:rPr>
              <w:t>Scope</w:t>
            </w:r>
          </w:p>
        </w:tc>
      </w:tr>
      <w:tr>
        <w:tc>
          <w:tcPr>
            <w:tcW w:type="dxa" w:w="3249"/>
          </w:tcPr>
          <w:p>
            <w:pPr>
              <w:spacing w:after="0"/>
              <w:jc w:val="left"/>
            </w:pPr>
            <w:r/>
            <w:r>
              <w:rPr>
                <w:rFonts w:ascii="Arial" w:hAnsi="Arial" w:cs="Arial" w:eastAsia="Arial"/>
                <w:b w:val="0"/>
                <w:color w:val="000000"/>
                <w:sz w:val="22"/>
              </w:rPr>
              <w:t>1. MVP</w:t>
            </w:r>
          </w:p>
        </w:tc>
        <w:tc>
          <w:tcPr>
            <w:tcW w:type="dxa" w:w="3249"/>
          </w:tcPr>
          <w:p>
            <w:pPr>
              <w:spacing w:after="0"/>
              <w:jc w:val="left"/>
            </w:pPr>
            <w:r/>
            <w:r>
              <w:rPr>
                <w:rFonts w:ascii="Arial" w:hAnsi="Arial" w:cs="Arial" w:eastAsia="Arial"/>
                <w:b w:val="0"/>
                <w:color w:val="000000"/>
                <w:sz w:val="22"/>
              </w:rPr>
              <w:t>Months 0 to 3</w:t>
            </w:r>
          </w:p>
        </w:tc>
        <w:tc>
          <w:tcPr>
            <w:tcW w:type="dxa" w:w="3249"/>
          </w:tcPr>
          <w:p>
            <w:pPr>
              <w:spacing w:after="0"/>
              <w:jc w:val="left"/>
            </w:pPr>
            <w:r/>
            <w:r>
              <w:rPr>
                <w:rFonts w:ascii="Arial" w:hAnsi="Arial" w:cs="Arial" w:eastAsia="Arial"/>
                <w:b w:val="0"/>
                <w:color w:val="000000"/>
                <w:sz w:val="22"/>
              </w:rPr>
              <w:t>Backend and database, company login, the Must have features, email notifications, pilot with one region</w:t>
            </w:r>
          </w:p>
        </w:tc>
      </w:tr>
      <w:tr>
        <w:tc>
          <w:tcPr>
            <w:tcW w:type="dxa" w:w="3249"/>
          </w:tcPr>
          <w:p>
            <w:pPr>
              <w:spacing w:after="0"/>
              <w:jc w:val="left"/>
            </w:pPr>
            <w:r/>
            <w:r>
              <w:rPr>
                <w:rFonts w:ascii="Arial" w:hAnsi="Arial" w:cs="Arial" w:eastAsia="Arial"/>
                <w:b w:val="0"/>
                <w:color w:val="000000"/>
                <w:sz w:val="22"/>
              </w:rPr>
              <w:t>2. Integration</w:t>
            </w:r>
          </w:p>
        </w:tc>
        <w:tc>
          <w:tcPr>
            <w:tcW w:type="dxa" w:w="3249"/>
          </w:tcPr>
          <w:p>
            <w:pPr>
              <w:spacing w:after="0"/>
              <w:jc w:val="left"/>
            </w:pPr>
            <w:r/>
            <w:r>
              <w:rPr>
                <w:rFonts w:ascii="Arial" w:hAnsi="Arial" w:cs="Arial" w:eastAsia="Arial"/>
                <w:b w:val="0"/>
                <w:color w:val="000000"/>
                <w:sz w:val="22"/>
              </w:rPr>
              <w:t>Months 3 to 6</w:t>
            </w:r>
          </w:p>
        </w:tc>
        <w:tc>
          <w:tcPr>
            <w:tcW w:type="dxa" w:w="3249"/>
          </w:tcPr>
          <w:p>
            <w:pPr>
              <w:spacing w:after="0"/>
              <w:jc w:val="left"/>
            </w:pPr>
            <w:r/>
            <w:r>
              <w:rPr>
                <w:rFonts w:ascii="Arial" w:hAnsi="Arial" w:cs="Arial" w:eastAsia="Arial"/>
                <w:b w:val="0"/>
                <w:color w:val="000000"/>
                <w:sz w:val="22"/>
              </w:rPr>
              <w:t>All regions, Privy e-signature for the franchise agreement, WhatsApp Business notifications, document upload with KYC verification, real map data for the location score</w:t>
            </w:r>
          </w:p>
        </w:tc>
      </w:tr>
      <w:tr>
        <w:tc>
          <w:tcPr>
            <w:tcW w:type="dxa" w:w="3249"/>
          </w:tcPr>
          <w:p>
            <w:pPr>
              <w:spacing w:after="0"/>
              <w:jc w:val="left"/>
            </w:pPr>
            <w:r/>
            <w:r>
              <w:rPr>
                <w:rFonts w:ascii="Arial" w:hAnsi="Arial" w:cs="Arial" w:eastAsia="Arial"/>
                <w:b w:val="0"/>
                <w:color w:val="000000"/>
                <w:sz w:val="22"/>
              </w:rPr>
              <w:t>3. Intelligence and after-approval</w:t>
            </w:r>
          </w:p>
        </w:tc>
        <w:tc>
          <w:tcPr>
            <w:tcW w:type="dxa" w:w="3249"/>
          </w:tcPr>
          <w:p>
            <w:pPr>
              <w:spacing w:after="0"/>
              <w:jc w:val="left"/>
            </w:pPr>
            <w:r/>
            <w:r>
              <w:rPr>
                <w:rFonts w:ascii="Arial" w:hAnsi="Arial" w:cs="Arial" w:eastAsia="Arial"/>
                <w:b w:val="0"/>
                <w:color w:val="000000"/>
                <w:sz w:val="22"/>
              </w:rPr>
              <w:t>Months 6 to 12</w:t>
            </w:r>
          </w:p>
        </w:tc>
        <w:tc>
          <w:tcPr>
            <w:tcW w:type="dxa" w:w="3249"/>
          </w:tcPr>
          <w:p>
            <w:pPr>
              <w:spacing w:after="0"/>
              <w:jc w:val="left"/>
            </w:pPr>
            <w:r/>
            <w:r>
              <w:rPr>
                <w:rFonts w:ascii="Arial" w:hAnsi="Arial" w:cs="Arial" w:eastAsia="Arial"/>
                <w:b w:val="0"/>
                <w:color w:val="000000"/>
                <w:sz w:val="22"/>
              </w:rPr>
              <w:t>Fit score calibrated with actual outlet performance, outlet opening checklist and training schedule, royalty reporting, management reports</w:t>
            </w:r>
          </w:p>
        </w:tc>
      </w:tr>
    </w:tbl>
    <w:p>
      <w:pPr>
        <w:spacing w:after="0"/>
      </w:pPr>
    </w:p>
    <w:p>
      <w:pPr>
        <w:pStyle w:val="Heading1"/>
      </w:pPr>
      <w:r>
        <w:rPr>
          <w:rFonts w:ascii="Arial" w:hAnsi="Arial" w:cs="Arial" w:eastAsia="Arial"/>
          <w:b/>
          <w:color w:val="000000"/>
          <w:sz w:val="26"/>
        </w:rPr>
        <w:t>11. Risks and Open Questions</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Risk or question</w:t>
            </w:r>
          </w:p>
        </w:tc>
        <w:tc>
          <w:tcPr>
            <w:tcW w:type="dxa" w:w="4873"/>
            <w:shd w:val="clear" w:color="auto" w:fill="E7E2DA"/>
          </w:tcPr>
          <w:p>
            <w:pPr>
              <w:spacing w:after="0"/>
              <w:jc w:val="left"/>
            </w:pPr>
            <w:r/>
            <w:r>
              <w:rPr>
                <w:rFonts w:ascii="Arial" w:hAnsi="Arial" w:cs="Arial" w:eastAsia="Arial"/>
                <w:b/>
                <w:color w:val="000000"/>
                <w:sz w:val="22"/>
              </w:rPr>
              <w:t>Mitigation</w:t>
            </w:r>
          </w:p>
        </w:tc>
      </w:tr>
      <w:tr>
        <w:tc>
          <w:tcPr>
            <w:tcW w:type="dxa" w:w="4873"/>
          </w:tcPr>
          <w:p>
            <w:pPr>
              <w:spacing w:after="0"/>
              <w:jc w:val="left"/>
            </w:pPr>
            <w:r/>
            <w:r>
              <w:rPr>
                <w:rFonts w:ascii="Arial" w:hAnsi="Arial" w:cs="Arial" w:eastAsia="Arial"/>
                <w:b w:val="0"/>
                <w:color w:val="000000"/>
                <w:sz w:val="22"/>
              </w:rPr>
              <w:t>Sales keep using WhatsApp and do not update the system</w:t>
            </w:r>
          </w:p>
        </w:tc>
        <w:tc>
          <w:tcPr>
            <w:tcW w:type="dxa" w:w="4873"/>
          </w:tcPr>
          <w:p>
            <w:pPr>
              <w:spacing w:after="0"/>
              <w:jc w:val="left"/>
            </w:pPr>
            <w:r/>
            <w:r>
              <w:rPr>
                <w:rFonts w:ascii="Arial" w:hAnsi="Arial" w:cs="Arial" w:eastAsia="Arial"/>
                <w:b w:val="0"/>
                <w:color w:val="000000"/>
                <w:sz w:val="22"/>
              </w:rPr>
              <w:t>Reminders and targets depend on system data, so updating the system is the easiest way for sales to look good. Training during the pilot.</w:t>
            </w:r>
          </w:p>
        </w:tc>
      </w:tr>
      <w:tr>
        <w:tc>
          <w:tcPr>
            <w:tcW w:type="dxa" w:w="4873"/>
          </w:tcPr>
          <w:p>
            <w:pPr>
              <w:spacing w:after="0"/>
              <w:jc w:val="left"/>
            </w:pPr>
            <w:r/>
            <w:r>
              <w:rPr>
                <w:rFonts w:ascii="Arial" w:hAnsi="Arial" w:cs="Arial" w:eastAsia="Arial"/>
                <w:b w:val="0"/>
                <w:color w:val="000000"/>
                <w:sz w:val="22"/>
              </w:rPr>
              <w:t>The stretch target is not realistic</w:t>
            </w:r>
          </w:p>
        </w:tc>
        <w:tc>
          <w:tcPr>
            <w:tcW w:type="dxa" w:w="4873"/>
          </w:tcPr>
          <w:p>
            <w:pPr>
              <w:spacing w:after="0"/>
              <w:jc w:val="left"/>
            </w:pPr>
            <w:r/>
            <w:r>
              <w:rPr>
                <w:rFonts w:ascii="Arial" w:hAnsi="Arial" w:cs="Arial" w:eastAsia="Arial"/>
                <w:b w:val="0"/>
                <w:color w:val="000000"/>
                <w:sz w:val="22"/>
              </w:rPr>
              <w:t>Track monthly against the target to date and review targets after the first quarter.</w:t>
            </w:r>
          </w:p>
        </w:tc>
      </w:tr>
      <w:tr>
        <w:tc>
          <w:tcPr>
            <w:tcW w:type="dxa" w:w="4873"/>
          </w:tcPr>
          <w:p>
            <w:pPr>
              <w:spacing w:after="0"/>
              <w:jc w:val="left"/>
            </w:pPr>
            <w:r/>
            <w:r>
              <w:rPr>
                <w:rFonts w:ascii="Arial" w:hAnsi="Arial" w:cs="Arial" w:eastAsia="Arial"/>
                <w:b w:val="0"/>
                <w:color w:val="000000"/>
                <w:sz w:val="22"/>
              </w:rPr>
              <w:t>The AI score creates bias or overconfidence</w:t>
            </w:r>
          </w:p>
        </w:tc>
        <w:tc>
          <w:tcPr>
            <w:tcW w:type="dxa" w:w="4873"/>
          </w:tcPr>
          <w:p>
            <w:pPr>
              <w:spacing w:after="0"/>
              <w:jc w:val="left"/>
            </w:pPr>
            <w:r/>
            <w:r>
              <w:rPr>
                <w:rFonts w:ascii="Arial" w:hAnsi="Arial" w:cs="Arial" w:eastAsia="Arial"/>
                <w:b w:val="0"/>
                <w:color w:val="000000"/>
                <w:sz w:val="22"/>
              </w:rPr>
              <w:t>Show reasons, keep humans deciding, and review score against outcomes regularly.</w:t>
            </w:r>
          </w:p>
        </w:tc>
      </w:tr>
      <w:tr>
        <w:tc>
          <w:tcPr>
            <w:tcW w:type="dxa" w:w="4873"/>
          </w:tcPr>
          <w:p>
            <w:pPr>
              <w:spacing w:after="0"/>
              <w:jc w:val="left"/>
            </w:pPr>
            <w:r/>
            <w:r>
              <w:rPr>
                <w:rFonts w:ascii="Arial" w:hAnsi="Arial" w:cs="Arial" w:eastAsia="Arial"/>
                <w:b w:val="0"/>
                <w:color w:val="000000"/>
                <w:sz w:val="22"/>
              </w:rPr>
              <w:t>Candidates prefer to respond by phone</w:t>
            </w:r>
          </w:p>
        </w:tc>
        <w:tc>
          <w:tcPr>
            <w:tcW w:type="dxa" w:w="4873"/>
          </w:tcPr>
          <w:p>
            <w:pPr>
              <w:spacing w:after="0"/>
              <w:jc w:val="left"/>
            </w:pPr>
            <w:r/>
            <w:r>
              <w:rPr>
                <w:rFonts w:ascii="Arial" w:hAnsi="Arial" w:cs="Arial" w:eastAsia="Arial"/>
                <w:b w:val="0"/>
                <w:color w:val="000000"/>
                <w:sz w:val="22"/>
              </w:rPr>
              <w:t>Sales can record the candidate's response in the Negotiation tab, so both paths are supported.</w:t>
            </w:r>
          </w:p>
        </w:tc>
      </w:tr>
      <w:tr>
        <w:tc>
          <w:tcPr>
            <w:tcW w:type="dxa" w:w="4873"/>
          </w:tcPr>
          <w:p>
            <w:pPr>
              <w:spacing w:after="0"/>
              <w:jc w:val="left"/>
            </w:pPr>
            <w:r/>
            <w:r>
              <w:rPr>
                <w:rFonts w:ascii="Arial" w:hAnsi="Arial" w:cs="Arial" w:eastAsia="Arial"/>
                <w:b w:val="0"/>
                <w:color w:val="000000"/>
                <w:sz w:val="22"/>
              </w:rPr>
              <w:t>Open question: should the Manager also approve quotations with large discounts before they are sent?</w:t>
            </w:r>
          </w:p>
        </w:tc>
        <w:tc>
          <w:tcPr>
            <w:tcW w:type="dxa" w:w="4873"/>
          </w:tcPr>
          <w:p>
            <w:pPr>
              <w:spacing w:after="0"/>
              <w:jc w:val="left"/>
            </w:pPr>
            <w:r/>
            <w:r>
              <w:rPr>
                <w:rFonts w:ascii="Arial" w:hAnsi="Arial" w:cs="Arial" w:eastAsia="Arial"/>
                <w:b w:val="0"/>
                <w:color w:val="000000"/>
                <w:sz w:val="22"/>
              </w:rPr>
              <w:t>To be confirmed with the client. Currently handled as a discussion outside the system.</w:t>
            </w:r>
          </w:p>
        </w:tc>
      </w:tr>
    </w:tbl>
    <w:p>
      <w:pPr>
        <w:spacing w:after="0"/>
      </w:pPr>
    </w:p>
    <w:p>
      <w:pPr>
        <w:pStyle w:val="Heading1"/>
      </w:pPr>
      <w:r>
        <w:rPr>
          <w:rFonts w:ascii="Arial" w:hAnsi="Arial" w:cs="Arial" w:eastAsia="Arial"/>
          <w:b/>
          <w:color w:val="000000"/>
          <w:sz w:val="26"/>
        </w:rPr>
        <w:t>12. Use of AI During This Project</w:t>
      </w:r>
    </w:p>
    <w:p>
      <w:pPr>
        <w:jc w:val="both"/>
      </w:pPr>
      <w:r>
        <w:rPr>
          <w:rFonts w:ascii="Arial" w:hAnsi="Arial" w:cs="Arial" w:eastAsia="Arial"/>
          <w:b w:val="0"/>
          <w:color w:val="000000"/>
          <w:sz w:val="22"/>
        </w:rPr>
        <w:t>I used Claude (Anthropic) as an assistant throughout the project. The AI helped me move faster, but the product decisions were mine, and I checked its output before using 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Activity</w:t>
            </w:r>
          </w:p>
        </w:tc>
        <w:tc>
          <w:tcPr>
            <w:tcW w:type="dxa" w:w="3249"/>
            <w:shd w:val="clear" w:color="auto" w:fill="E7E2DA"/>
          </w:tcPr>
          <w:p>
            <w:pPr>
              <w:spacing w:after="0"/>
              <w:jc w:val="left"/>
            </w:pPr>
            <w:r/>
            <w:r>
              <w:rPr>
                <w:rFonts w:ascii="Arial" w:hAnsi="Arial" w:cs="Arial" w:eastAsia="Arial"/>
                <w:b/>
                <w:color w:val="000000"/>
                <w:sz w:val="22"/>
              </w:rPr>
              <w:t>How AI was used</w:t>
            </w:r>
          </w:p>
        </w:tc>
        <w:tc>
          <w:tcPr>
            <w:tcW w:type="dxa" w:w="3249"/>
            <w:shd w:val="clear" w:color="auto" w:fill="E7E2DA"/>
          </w:tcPr>
          <w:p>
            <w:pPr>
              <w:spacing w:after="0"/>
              <w:jc w:val="left"/>
            </w:pPr>
            <w:r/>
            <w:r>
              <w:rPr>
                <w:rFonts w:ascii="Arial" w:hAnsi="Arial" w:cs="Arial" w:eastAsia="Arial"/>
                <w:b/>
                <w:color w:val="000000"/>
                <w:sz w:val="22"/>
              </w:rPr>
              <w:t>My role</w:t>
            </w:r>
          </w:p>
        </w:tc>
      </w:tr>
      <w:tr>
        <w:tc>
          <w:tcPr>
            <w:tcW w:type="dxa" w:w="3249"/>
          </w:tcPr>
          <w:p>
            <w:pPr>
              <w:spacing w:after="0"/>
              <w:jc w:val="left"/>
            </w:pPr>
            <w:r/>
            <w:r>
              <w:rPr>
                <w:rFonts w:ascii="Arial" w:hAnsi="Arial" w:cs="Arial" w:eastAsia="Arial"/>
                <w:b w:val="0"/>
                <w:color w:val="000000"/>
                <w:sz w:val="22"/>
              </w:rPr>
              <w:t>Understanding the case</w:t>
            </w:r>
          </w:p>
        </w:tc>
        <w:tc>
          <w:tcPr>
            <w:tcW w:type="dxa" w:w="3249"/>
          </w:tcPr>
          <w:p>
            <w:pPr>
              <w:spacing w:after="0"/>
              <w:jc w:val="left"/>
            </w:pPr>
            <w:r/>
            <w:r>
              <w:rPr>
                <w:rFonts w:ascii="Arial" w:hAnsi="Arial" w:cs="Arial" w:eastAsia="Arial"/>
                <w:b w:val="0"/>
                <w:color w:val="000000"/>
                <w:sz w:val="22"/>
              </w:rPr>
              <w:t>Discussed the case, explored possible client profiles and pain points</w:t>
            </w:r>
          </w:p>
        </w:tc>
        <w:tc>
          <w:tcPr>
            <w:tcW w:type="dxa" w:w="3249"/>
          </w:tcPr>
          <w:p>
            <w:pPr>
              <w:spacing w:after="0"/>
              <w:jc w:val="left"/>
            </w:pPr>
            <w:r/>
            <w:r>
              <w:rPr>
                <w:rFonts w:ascii="Arial" w:hAnsi="Arial" w:cs="Arial" w:eastAsia="Arial"/>
                <w:b w:val="0"/>
                <w:color w:val="000000"/>
                <w:sz w:val="22"/>
              </w:rPr>
              <w:t>Chose the client profile (local coffee brand, two packages) and decided the scope: application until two-party approval</w:t>
            </w:r>
          </w:p>
        </w:tc>
      </w:tr>
      <w:tr>
        <w:tc>
          <w:tcPr>
            <w:tcW w:type="dxa" w:w="3249"/>
          </w:tcPr>
          <w:p>
            <w:pPr>
              <w:spacing w:after="0"/>
              <w:jc w:val="left"/>
            </w:pPr>
            <w:r/>
            <w:r>
              <w:rPr>
                <w:rFonts w:ascii="Arial" w:hAnsi="Arial" w:cs="Arial" w:eastAsia="Arial"/>
                <w:b w:val="0"/>
                <w:color w:val="000000"/>
                <w:sz w:val="22"/>
              </w:rPr>
              <w:t>Process design</w:t>
            </w:r>
          </w:p>
        </w:tc>
        <w:tc>
          <w:tcPr>
            <w:tcW w:type="dxa" w:w="3249"/>
          </w:tcPr>
          <w:p>
            <w:pPr>
              <w:spacing w:after="0"/>
              <w:jc w:val="left"/>
            </w:pPr>
            <w:r/>
            <w:r>
              <w:rPr>
                <w:rFonts w:ascii="Arial" w:hAnsi="Arial" w:cs="Arial" w:eastAsia="Arial"/>
                <w:b w:val="0"/>
                <w:color w:val="000000"/>
                <w:sz w:val="22"/>
              </w:rPr>
              <w:t>Proposed stage options and rules (assignment, revisions, location change)</w:t>
            </w:r>
          </w:p>
        </w:tc>
        <w:tc>
          <w:tcPr>
            <w:tcW w:type="dxa" w:w="3249"/>
          </w:tcPr>
          <w:p>
            <w:pPr>
              <w:spacing w:after="0"/>
              <w:jc w:val="left"/>
            </w:pPr>
            <w:r/>
            <w:r>
              <w:rPr>
                <w:rFonts w:ascii="Arial" w:hAnsi="Arial" w:cs="Arial" w:eastAsia="Arial"/>
                <w:b w:val="0"/>
                <w:color w:val="000000"/>
                <w:sz w:val="22"/>
              </w:rPr>
              <w:t>Simplified the flow, moved the location decision to the survey stage, removed manual reminders, and decided who approves what</w:t>
            </w:r>
          </w:p>
        </w:tc>
      </w:tr>
      <w:tr>
        <w:tc>
          <w:tcPr>
            <w:tcW w:type="dxa" w:w="3249"/>
          </w:tcPr>
          <w:p>
            <w:pPr>
              <w:spacing w:after="0"/>
              <w:jc w:val="left"/>
            </w:pPr>
            <w:r/>
            <w:r>
              <w:rPr>
                <w:rFonts w:ascii="Arial" w:hAnsi="Arial" w:cs="Arial" w:eastAsia="Arial"/>
                <w:b w:val="0"/>
                <w:color w:val="000000"/>
                <w:sz w:val="22"/>
              </w:rPr>
              <w:t>Prototyping</w:t>
            </w:r>
          </w:p>
        </w:tc>
        <w:tc>
          <w:tcPr>
            <w:tcW w:type="dxa" w:w="3249"/>
          </w:tcPr>
          <w:p>
            <w:pPr>
              <w:spacing w:after="0"/>
              <w:jc w:val="left"/>
            </w:pPr>
            <w:r/>
            <w:r>
              <w:rPr>
                <w:rFonts w:ascii="Arial" w:hAnsi="Arial" w:cs="Arial" w:eastAsia="Arial"/>
                <w:b w:val="0"/>
                <w:color w:val="000000"/>
                <w:sz w:val="22"/>
              </w:rPr>
              <w:t>Built the clickable HTML prototype through Claude Code, iterating on many rounds of my feedback</w:t>
            </w:r>
          </w:p>
        </w:tc>
        <w:tc>
          <w:tcPr>
            <w:tcW w:type="dxa" w:w="3249"/>
          </w:tcPr>
          <w:p>
            <w:pPr>
              <w:spacing w:after="0"/>
              <w:jc w:val="left"/>
            </w:pPr>
            <w:r/>
            <w:r>
              <w:rPr>
                <w:rFonts w:ascii="Arial" w:hAnsi="Arial" w:cs="Arial" w:eastAsia="Arial"/>
                <w:b w:val="0"/>
                <w:color w:val="000000"/>
                <w:sz w:val="22"/>
              </w:rPr>
              <w:t>Reviewed each version, asked for changes in layout, wording, and terminology, and rejected options that made the interface cluttered</w:t>
            </w:r>
          </w:p>
        </w:tc>
      </w:tr>
      <w:tr>
        <w:tc>
          <w:tcPr>
            <w:tcW w:type="dxa" w:w="3249"/>
          </w:tcPr>
          <w:p>
            <w:pPr>
              <w:spacing w:after="0"/>
              <w:jc w:val="left"/>
            </w:pPr>
            <w:r/>
            <w:r>
              <w:rPr>
                <w:rFonts w:ascii="Arial" w:hAnsi="Arial" w:cs="Arial" w:eastAsia="Arial"/>
                <w:b w:val="0"/>
                <w:color w:val="000000"/>
                <w:sz w:val="22"/>
              </w:rPr>
              <w:t>Testing</w:t>
            </w:r>
          </w:p>
        </w:tc>
        <w:tc>
          <w:tcPr>
            <w:tcW w:type="dxa" w:w="3249"/>
          </w:tcPr>
          <w:p>
            <w:pPr>
              <w:spacing w:after="0"/>
              <w:jc w:val="left"/>
            </w:pPr>
            <w:r/>
            <w:r>
              <w:rPr>
                <w:rFonts w:ascii="Arial" w:hAnsi="Arial" w:cs="Arial" w:eastAsia="Arial"/>
                <w:b w:val="0"/>
                <w:color w:val="000000"/>
                <w:sz w:val="22"/>
              </w:rPr>
              <w:t>Ran automated browser tests (Playwright) on every role, the full end-to-end flow, and mobile screen sizes</w:t>
            </w:r>
          </w:p>
        </w:tc>
        <w:tc>
          <w:tcPr>
            <w:tcW w:type="dxa" w:w="3249"/>
          </w:tcPr>
          <w:p>
            <w:pPr>
              <w:spacing w:after="0"/>
              <w:jc w:val="left"/>
            </w:pPr>
            <w:r/>
            <w:r>
              <w:rPr>
                <w:rFonts w:ascii="Arial" w:hAnsi="Arial" w:cs="Arial" w:eastAsia="Arial"/>
                <w:b w:val="0"/>
                <w:color w:val="000000"/>
                <w:sz w:val="22"/>
              </w:rPr>
              <w:t>Defined what "correct" looks like and checked the results</w:t>
            </w:r>
          </w:p>
        </w:tc>
      </w:tr>
      <w:tr>
        <w:tc>
          <w:tcPr>
            <w:tcW w:type="dxa" w:w="3249"/>
          </w:tcPr>
          <w:p>
            <w:pPr>
              <w:spacing w:after="0"/>
              <w:jc w:val="left"/>
            </w:pPr>
            <w:r/>
            <w:r>
              <w:rPr>
                <w:rFonts w:ascii="Arial" w:hAnsi="Arial" w:cs="Arial" w:eastAsia="Arial"/>
                <w:b w:val="0"/>
                <w:color w:val="000000"/>
                <w:sz w:val="22"/>
              </w:rPr>
              <w:t>Research</w:t>
            </w:r>
          </w:p>
        </w:tc>
        <w:tc>
          <w:tcPr>
            <w:tcW w:type="dxa" w:w="3249"/>
          </w:tcPr>
          <w:p>
            <w:pPr>
              <w:spacing w:after="0"/>
              <w:jc w:val="left"/>
            </w:pPr>
            <w:r/>
            <w:r>
              <w:rPr>
                <w:rFonts w:ascii="Arial" w:hAnsi="Arial" w:cs="Arial" w:eastAsia="Arial"/>
                <w:b w:val="0"/>
                <w:color w:val="000000"/>
                <w:sz w:val="22"/>
              </w:rPr>
              <w:t>Searched for industry data on franchising and coffee shop growth</w:t>
            </w:r>
          </w:p>
        </w:tc>
        <w:tc>
          <w:tcPr>
            <w:tcW w:type="dxa" w:w="3249"/>
          </w:tcPr>
          <w:p>
            <w:pPr>
              <w:spacing w:after="0"/>
              <w:jc w:val="left"/>
            </w:pPr>
            <w:r/>
            <w:r>
              <w:rPr>
                <w:rFonts w:ascii="Arial" w:hAnsi="Arial" w:cs="Arial" w:eastAsia="Arial"/>
                <w:b w:val="0"/>
                <w:color w:val="000000"/>
                <w:sz w:val="22"/>
              </w:rPr>
              <w:t>Asked the AI to verify sources. One statistic turned out to be older data (2016 to 2019) that had been cited as recent, and the franchise regulation I first used (PP No. 42/2007) had been replaced by PP No. 35/2024, so I corrected both</w:t>
            </w:r>
          </w:p>
        </w:tc>
      </w:tr>
      <w:tr>
        <w:tc>
          <w:tcPr>
            <w:tcW w:type="dxa" w:w="3249"/>
          </w:tcPr>
          <w:p>
            <w:pPr>
              <w:spacing w:after="0"/>
              <w:jc w:val="left"/>
            </w:pPr>
            <w:r/>
            <w:r>
              <w:rPr>
                <w:rFonts w:ascii="Arial" w:hAnsi="Arial" w:cs="Arial" w:eastAsia="Arial"/>
                <w:b w:val="0"/>
                <w:color w:val="000000"/>
                <w:sz w:val="22"/>
              </w:rPr>
              <w:t>Targets</w:t>
            </w:r>
          </w:p>
        </w:tc>
        <w:tc>
          <w:tcPr>
            <w:tcW w:type="dxa" w:w="3249"/>
          </w:tcPr>
          <w:p>
            <w:pPr>
              <w:spacing w:after="0"/>
              <w:jc w:val="left"/>
            </w:pPr>
            <w:r/>
            <w:r>
              <w:rPr>
                <w:rFonts w:ascii="Arial" w:hAnsi="Arial" w:cs="Arial" w:eastAsia="Arial"/>
                <w:b w:val="0"/>
                <w:color w:val="000000"/>
                <w:sz w:val="22"/>
              </w:rPr>
              <w:t>Proposed target schemes and benchmarks</w:t>
            </w:r>
          </w:p>
        </w:tc>
        <w:tc>
          <w:tcPr>
            <w:tcW w:type="dxa" w:w="3249"/>
          </w:tcPr>
          <w:p>
            <w:pPr>
              <w:spacing w:after="0"/>
              <w:jc w:val="left"/>
            </w:pPr>
            <w:r/>
            <w:r>
              <w:rPr>
                <w:rFonts w:ascii="Arial" w:hAnsi="Arial" w:cs="Arial" w:eastAsia="Arial"/>
                <w:b w:val="0"/>
                <w:color w:val="000000"/>
                <w:sz w:val="22"/>
              </w:rPr>
              <w:t>Chose whole-number monthly targets per sales by seniority and labeled the yearly number as a stretch target</w:t>
            </w:r>
          </w:p>
        </w:tc>
      </w:tr>
      <w:tr>
        <w:tc>
          <w:tcPr>
            <w:tcW w:type="dxa" w:w="3249"/>
          </w:tcPr>
          <w:p>
            <w:pPr>
              <w:spacing w:after="0"/>
              <w:jc w:val="left"/>
            </w:pPr>
            <w:r/>
            <w:r>
              <w:rPr>
                <w:rFonts w:ascii="Arial" w:hAnsi="Arial" w:cs="Arial" w:eastAsia="Arial"/>
                <w:b w:val="0"/>
                <w:color w:val="000000"/>
                <w:sz w:val="22"/>
              </w:rPr>
              <w:t>Writing</w:t>
            </w:r>
          </w:p>
        </w:tc>
        <w:tc>
          <w:tcPr>
            <w:tcW w:type="dxa" w:w="3249"/>
          </w:tcPr>
          <w:p>
            <w:pPr>
              <w:spacing w:after="0"/>
              <w:jc w:val="left"/>
            </w:pPr>
            <w:r/>
            <w:r>
              <w:rPr>
                <w:rFonts w:ascii="Arial" w:hAnsi="Arial" w:cs="Arial" w:eastAsia="Arial"/>
                <w:b w:val="0"/>
                <w:color w:val="000000"/>
                <w:sz w:val="22"/>
              </w:rPr>
              <w:t>Drafted this document based on the prototype</w:t>
            </w:r>
          </w:p>
        </w:tc>
        <w:tc>
          <w:tcPr>
            <w:tcW w:type="dxa" w:w="3249"/>
          </w:tcPr>
          <w:p>
            <w:pPr>
              <w:spacing w:after="0"/>
              <w:jc w:val="left"/>
            </w:pPr>
            <w:r/>
            <w:r>
              <w:rPr>
                <w:rFonts w:ascii="Arial" w:hAnsi="Arial" w:cs="Arial" w:eastAsia="Arial"/>
                <w:b w:val="0"/>
                <w:color w:val="000000"/>
                <w:sz w:val="22"/>
              </w:rPr>
              <w:t>Reviewed and edited the content</w:t>
            </w:r>
          </w:p>
        </w:tc>
      </w:tr>
    </w:tbl>
    <w:p>
      <w:pPr>
        <w:spacing w:after="0"/>
      </w:pPr>
    </w:p>
    <w:p>
      <w:pPr>
        <w:jc w:val="both"/>
      </w:pPr>
      <w:r>
        <w:rPr>
          <w:rFonts w:ascii="Arial" w:hAnsi="Arial" w:cs="Arial" w:eastAsia="Arial"/>
          <w:b w:val="0"/>
          <w:color w:val="000000"/>
          <w:sz w:val="22"/>
        </w:rPr>
        <w:t>What I learned: AI is very fast at producing options and working code, but it can sound confident about data that is not accurate. Asking for sources and checking them was necessary.</w:t>
      </w:r>
    </w:p>
    <w:p>
      <w:pPr>
        <w:jc w:val="both"/>
      </w:pPr>
      <w:r>
        <w:rPr>
          <w:rFonts w:ascii="Arial" w:hAnsi="Arial" w:cs="Arial" w:eastAsia="Arial"/>
          <w:b w:val="0"/>
          <w:color w:val="000000"/>
          <w:sz w:val="22"/>
        </w:rPr>
        <w:t>Screenshots of the AI conversation are attached in the Appendix.</w:t>
      </w:r>
    </w:p>
    <w:p>
      <w:pPr>
        <w:pStyle w:val="Heading1"/>
      </w:pPr>
      <w:r>
        <w:rPr>
          <w:rFonts w:ascii="Arial" w:hAnsi="Arial" w:cs="Arial" w:eastAsia="Arial"/>
          <w:b/>
          <w:color w:val="000000"/>
          <w:sz w:val="26"/>
        </w:rPr>
        <w:t>References</w:t>
      </w:r>
    </w:p>
    <w:p>
      <w:pPr>
        <w:pStyle w:val="ListNumber"/>
        <w:jc w:val="left"/>
      </w:pPr>
      <w:r>
        <w:rPr>
          <w:rFonts w:ascii="Arial" w:hAnsi="Arial" w:cs="Arial" w:eastAsia="Arial"/>
          <w:b w:val="0"/>
          <w:color w:val="000000"/>
          <w:sz w:val="22"/>
        </w:rPr>
        <w:t>ANTARA News, "Kemendag sebut sektor kuliner masih mendominasi bisnis waralaba". https://www.antaranews.com/berita/4774885/kemendag-sebut-sektor-kuliner-masih-mendominasi-bisnis-waralaba</w:t>
      </w:r>
    </w:p>
    <w:p>
      <w:pPr>
        <w:pStyle w:val="ListNumber"/>
        <w:jc w:val="left"/>
      </w:pPr>
      <w:r>
        <w:rPr>
          <w:rFonts w:ascii="Arial" w:hAnsi="Arial" w:cs="Arial" w:eastAsia="Arial"/>
          <w:b w:val="0"/>
          <w:color w:val="000000"/>
          <w:sz w:val="22"/>
        </w:rPr>
        <w:t>Tempo, "Mendag: Waralaba Serap 97 Ribu Tenaga Kerja dengan Omzet Rp 143 Triliun". https://www.tempo.co/ekonomi/mendag-waralaba-serap-97-ribu-tenaga-kerja-dengan-omzet-rp-143-triliun-1218788</w:t>
      </w:r>
    </w:p>
    <w:p>
      <w:pPr>
        <w:pStyle w:val="ListNumber"/>
        <w:jc w:val="left"/>
      </w:pPr>
      <w:r>
        <w:rPr>
          <w:rFonts w:ascii="Arial" w:hAnsi="Arial" w:cs="Arial" w:eastAsia="Arial"/>
          <w:b w:val="0"/>
          <w:color w:val="000000"/>
          <w:sz w:val="22"/>
        </w:rPr>
        <w:t>Marketeers, "Toffin: Nilai Pasar Kedai Kopi di Indonesia Capai Rp 4,8 Triliun". https://www.marketeers.com/toffin-nilai-pasar-kedai-kopi-di-indonesia-capai-rp-4-8-triliun/</w:t>
      </w:r>
    </w:p>
    <w:p>
      <w:pPr>
        <w:pStyle w:val="ListNumber"/>
        <w:jc w:val="left"/>
      </w:pPr>
      <w:r>
        <w:rPr>
          <w:rFonts w:ascii="Arial" w:hAnsi="Arial" w:cs="Arial" w:eastAsia="Arial"/>
          <w:b w:val="0"/>
          <w:color w:val="000000"/>
          <w:sz w:val="22"/>
        </w:rPr>
        <w:t>Warta Ekonomi, "Bisnis Kedai Kopi di Indonesia Cerah, Jumlahnya Melesat 3X Lipat". https://wartaekonomi.co.id/read262062/bisnis-kedai-kopi-di-indonesia-cerah-jumlahnya-melesat-3x-lipat</w:t>
      </w:r>
    </w:p>
    <w:p>
      <w:pPr>
        <w:pStyle w:val="ListNumber"/>
        <w:jc w:val="left"/>
      </w:pPr>
      <w:r>
        <w:rPr>
          <w:rFonts w:ascii="Arial" w:hAnsi="Arial" w:cs="Arial" w:eastAsia="Arial"/>
          <w:b w:val="0"/>
          <w:color w:val="000000"/>
          <w:sz w:val="22"/>
        </w:rPr>
        <w:t>JDIH BPK, Peraturan Pemerintah No. 35 Tahun 2024 tentang Waralaba. https://peraturan.bpk.go.id/Details/297489/pp-no-35-tahun-2024</w:t>
      </w:r>
    </w:p>
    <w:p>
      <w:pPr>
        <w:pStyle w:val="ListNumber"/>
        <w:jc w:val="left"/>
      </w:pPr>
      <w:r>
        <w:rPr>
          <w:rFonts w:ascii="Arial" w:hAnsi="Arial" w:cs="Arial" w:eastAsia="Arial"/>
          <w:b w:val="0"/>
          <w:color w:val="000000"/>
          <w:sz w:val="22"/>
        </w:rPr>
        <w:t>JDIH BPK, Undang-Undang No. 27 Tahun 2022 tentang Pelindungan Data Pribadi. https://peraturan.bpk.go.id/Details/229798/uu-no-27-tahun-2022</w:t>
      </w:r>
    </w:p>
    <w:p>
      <w:pPr>
        <w:pStyle w:val="Heading1"/>
      </w:pPr>
      <w:r>
        <w:rPr>
          <w:rFonts w:ascii="Arial" w:hAnsi="Arial" w:cs="Arial" w:eastAsia="Arial"/>
          <w:b/>
          <w:color w:val="000000"/>
          <w:sz w:val="26"/>
        </w:rPr>
        <w:t>Appendix: AI Conversation Screenshots</w:t>
      </w:r>
    </w:p>
    <w:p>
      <w:pPr>
        <w:jc w:val="both"/>
      </w:pPr>
      <w:r>
        <w:rPr>
          <w:rFonts w:ascii="Arial" w:hAnsi="Arial" w:cs="Arial" w:eastAsia="Arial"/>
          <w:b w:val="0"/>
          <w:color w:val="000000"/>
          <w:sz w:val="22"/>
        </w:rPr>
        <w:t>[Attach screenshots or a PDF of the AI conversation here.]</w:t>
      </w:r>
    </w:p>
    <w:sectPr w:rsidR="00FC693F" w:rsidRPr="0006063C" w:rsidSect="00034616">
      <w:head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s="Arial" w:eastAsia="Arial"/>
        <w:color w:val="000000"/>
        <w:sz w:val="22"/>
      </w:rPr>
      <w:t>Nadia Rahma Prasanti - Universitas Indonesia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s="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eastAsia="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