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eastAsia="Arial"/>
          <w:b w:val="0"/>
          <w:color w:val="000000"/>
          <w:sz w:val="32"/>
        </w:rPr>
        <w:t>Kopi Koma Partner Portal: Product Requirements Document</w:t>
      </w:r>
    </w:p>
    <w:p>
      <w:pPr>
        <w:jc w:val="left"/>
      </w:pPr>
      <w:r>
        <w:rPr>
          <w:rFonts w:ascii="Arial" w:hAnsi="Arial" w:cs="Arial" w:eastAsia="Arial"/>
          <w:b w:val="0"/>
          <w:color w:val="000000"/>
          <w:sz w:val="22"/>
        </w:rPr>
        <w:t>Prototype (franchisor dashboard): https://kopikomapartnerportal.vercel.app</w:t>
      </w:r>
    </w:p>
    <w:p>
      <w:pPr>
        <w:jc w:val="left"/>
      </w:pPr>
      <w:r>
        <w:rPr>
          <w:rFonts w:ascii="Arial" w:hAnsi="Arial" w:cs="Arial" w:eastAsia="Arial"/>
          <w:b w:val="0"/>
          <w:color w:val="000000"/>
          <w:sz w:val="22"/>
        </w:rPr>
        <w:t>Prototype (candidate franchisee portal): https://kopikomapartnerportal.vercel.app/mitra</w:t>
      </w:r>
    </w:p>
    <w:p>
      <w:pPr>
        <w:jc w:val="left"/>
      </w:pPr>
      <w:r>
        <w:rPr>
          <w:rFonts w:ascii="Arial" w:hAnsi="Arial" w:cs="Arial" w:eastAsia="Arial"/>
          <w:b w:val="0"/>
          <w:color w:val="000000"/>
          <w:sz w:val="22"/>
        </w:rPr>
        <w:t>Demo password for all staff accounts: demo123 (accounts are listed on the login page)</w:t>
      </w:r>
    </w:p>
    <w:p>
      <w:pPr>
        <w:pStyle w:val="Heading1"/>
      </w:pPr>
      <w:r>
        <w:rPr>
          <w:rFonts w:ascii="Arial" w:hAnsi="Arial" w:cs="Arial" w:eastAsia="Arial"/>
          <w:b/>
          <w:color w:val="000000"/>
          <w:sz w:val="26"/>
        </w:rPr>
        <w:t>1. Summary</w:t>
      </w:r>
    </w:p>
    <w:p>
      <w:pPr>
        <w:jc w:val="both"/>
      </w:pPr>
      <w:r>
        <w:rPr>
          <w:rFonts w:ascii="Arial" w:hAnsi="Arial" w:cs="Arial" w:eastAsia="Arial"/>
          <w:b w:val="0"/>
          <w:color w:val="000000"/>
          <w:sz w:val="22"/>
        </w:rPr>
        <w:t>Kopi Koma Partner Portal is a web platform that digitalizes the partnership process between a coffee franchisor and its candidate franchisees, from the first application until the partnership is approved by both parties. It consists of two connected applications: an internal dashboard for the franchisor team (Sales, Reviewer, Manager, Super Admin) and a Partner Portal for candidate franchisees. Every application moves through one shared 8-stage pipeline with a clear owner and deadline per stage. Reminders are sent automatically when a deadline is missed, and every action is recorded in an audit trail.</w:t>
      </w:r>
    </w:p>
    <w:p>
      <w:pPr>
        <w:jc w:val="both"/>
      </w:pPr>
      <w:r>
        <w:rPr>
          <w:rFonts w:ascii="Arial" w:hAnsi="Arial" w:cs="Arial" w:eastAsia="Arial"/>
          <w:b w:val="0"/>
          <w:color w:val="000000"/>
          <w:sz w:val="22"/>
        </w:rPr>
        <w:t>The goal is simple: no lead is forgotten, every candidate knows the status of their application, and management can see at any time whether the expansion target is on track.</w:t>
      </w:r>
    </w:p>
    <w:p>
      <w:pPr>
        <w:pStyle w:val="Heading1"/>
      </w:pPr>
      <w:r>
        <w:rPr>
          <w:rFonts w:ascii="Arial" w:hAnsi="Arial" w:cs="Arial" w:eastAsia="Arial"/>
          <w:b/>
          <w:color w:val="000000"/>
          <w:sz w:val="26"/>
        </w:rPr>
        <w:t>2. Background and Assumptions</w:t>
      </w:r>
    </w:p>
    <w:p>
      <w:pPr>
        <w:pStyle w:val="Heading2"/>
      </w:pPr>
      <w:r>
        <w:rPr>
          <w:rFonts w:ascii="Arial" w:hAnsi="Arial" w:cs="Arial" w:eastAsia="Arial"/>
          <w:b/>
          <w:color w:val="000000"/>
          <w:sz w:val="23"/>
        </w:rPr>
        <w:t>2.1 Client assumptions</w:t>
      </w:r>
    </w:p>
    <w:p>
      <w:pPr>
        <w:jc w:val="both"/>
      </w:pPr>
      <w:r>
        <w:rPr>
          <w:rFonts w:ascii="Arial" w:hAnsi="Arial" w:cs="Arial" w:eastAsia="Arial"/>
          <w:b w:val="0"/>
          <w:color w:val="000000"/>
          <w:sz w:val="22"/>
        </w:rPr>
        <w:t>The client in this case is fictional. I named it Kopi Koma (fictitious name) and made the following assumptions:</w:t>
      </w:r>
    </w:p>
    <w:p>
      <w:pPr>
        <w:pStyle w:val="ListBullet"/>
        <w:jc w:val="both"/>
      </w:pPr>
      <w:r>
        <w:rPr>
          <w:rFonts w:ascii="Arial" w:hAnsi="Arial" w:cs="Arial" w:eastAsia="Arial"/>
          <w:b w:val="0"/>
          <w:color w:val="000000"/>
          <w:sz w:val="22"/>
        </w:rPr>
        <w:t>Kopi Koma is a local "kopi kekinian" (grab-and-go coffee) brand with around 80 outlets, mostly in Greater Jakarta, Bandung, and Central Java.</w:t>
      </w:r>
    </w:p>
    <w:p>
      <w:pPr>
        <w:pStyle w:val="ListBullet"/>
        <w:jc w:val="both"/>
      </w:pPr>
      <w:r>
        <w:rPr>
          <w:rFonts w:ascii="Arial" w:hAnsi="Arial" w:cs="Arial" w:eastAsia="Arial"/>
          <w:b w:val="0"/>
          <w:color w:val="000000"/>
          <w:sz w:val="22"/>
        </w:rPr>
        <w:t>It offers two franchise packages: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Package</w:t>
            </w:r>
          </w:p>
        </w:tc>
        <w:tc>
          <w:tcPr>
            <w:tcW w:type="dxa" w:w="2436"/>
            <w:shd w:val="clear" w:color="auto" w:fill="E7E2DA"/>
          </w:tcPr>
          <w:p>
            <w:pPr>
              <w:spacing w:after="0"/>
              <w:jc w:val="left"/>
            </w:pPr>
            <w:r/>
            <w:r>
              <w:rPr>
                <w:rFonts w:ascii="Arial" w:hAnsi="Arial" w:cs="Arial" w:eastAsia="Arial"/>
                <w:b/>
                <w:color w:val="000000"/>
                <w:sz w:val="22"/>
              </w:rPr>
              <w:t>Investment</w:t>
            </w:r>
          </w:p>
        </w:tc>
        <w:tc>
          <w:tcPr>
            <w:tcW w:type="dxa" w:w="2436"/>
            <w:shd w:val="clear" w:color="auto" w:fill="E7E2DA"/>
          </w:tcPr>
          <w:p>
            <w:pPr>
              <w:spacing w:after="0"/>
              <w:jc w:val="left"/>
            </w:pPr>
            <w:r/>
            <w:r>
              <w:rPr>
                <w:rFonts w:ascii="Arial" w:hAnsi="Arial" w:cs="Arial" w:eastAsia="Arial"/>
                <w:b/>
                <w:color w:val="000000"/>
                <w:sz w:val="22"/>
              </w:rPr>
              <w:t>Royalty</w:t>
            </w:r>
          </w:p>
        </w:tc>
        <w:tc>
          <w:tcPr>
            <w:tcW w:type="dxa" w:w="2436"/>
            <w:shd w:val="clear" w:color="auto" w:fill="E7E2DA"/>
          </w:tcPr>
          <w:p>
            <w:pPr>
              <w:spacing w:after="0"/>
              <w:jc w:val="left"/>
            </w:pPr>
            <w:r/>
            <w:r>
              <w:rPr>
                <w:rFonts w:ascii="Arial" w:hAnsi="Arial" w:cs="Arial" w:eastAsia="Arial"/>
                <w:b/>
                <w:color w:val="000000"/>
                <w:sz w:val="22"/>
              </w:rPr>
              <w:t>Estimated payback</w:t>
            </w:r>
          </w:p>
        </w:tc>
      </w:tr>
      <w:tr>
        <w:tc>
          <w:tcPr>
            <w:tcW w:type="dxa" w:w="2436"/>
          </w:tcPr>
          <w:p>
            <w:pPr>
              <w:spacing w:after="0"/>
              <w:jc w:val="left"/>
            </w:pPr>
            <w:r/>
            <w:r>
              <w:rPr>
                <w:rFonts w:ascii="Arial" w:hAnsi="Arial" w:cs="Arial" w:eastAsia="Arial"/>
                <w:b w:val="0"/>
                <w:color w:val="000000"/>
                <w:sz w:val="22"/>
              </w:rPr>
              <w:t>Gerobak (coffee cart)</w:t>
            </w:r>
          </w:p>
        </w:tc>
        <w:tc>
          <w:tcPr>
            <w:tcW w:type="dxa" w:w="2436"/>
          </w:tcPr>
          <w:p>
            <w:pPr>
              <w:spacing w:after="0"/>
              <w:jc w:val="left"/>
            </w:pPr>
            <w:r/>
            <w:r>
              <w:rPr>
                <w:rFonts w:ascii="Arial" w:hAnsi="Arial" w:cs="Arial" w:eastAsia="Arial"/>
                <w:b w:val="0"/>
                <w:color w:val="000000"/>
                <w:sz w:val="22"/>
              </w:rPr>
              <w:t>Rp 45,000,000</w:t>
            </w:r>
          </w:p>
        </w:tc>
        <w:tc>
          <w:tcPr>
            <w:tcW w:type="dxa" w:w="2436"/>
          </w:tcPr>
          <w:p>
            <w:pPr>
              <w:spacing w:after="0"/>
              <w:jc w:val="left"/>
            </w:pPr>
            <w:r/>
            <w:r>
              <w:rPr>
                <w:rFonts w:ascii="Arial" w:hAnsi="Arial" w:cs="Arial" w:eastAsia="Arial"/>
                <w:b w:val="0"/>
                <w:color w:val="000000"/>
                <w:sz w:val="22"/>
              </w:rPr>
              <w:t>None</w:t>
            </w:r>
          </w:p>
        </w:tc>
        <w:tc>
          <w:tcPr>
            <w:tcW w:type="dxa" w:w="2436"/>
          </w:tcPr>
          <w:p>
            <w:pPr>
              <w:spacing w:after="0"/>
              <w:jc w:val="left"/>
            </w:pPr>
            <w:r/>
            <w:r>
              <w:rPr>
                <w:rFonts w:ascii="Arial" w:hAnsi="Arial" w:cs="Arial" w:eastAsia="Arial"/>
                <w:b w:val="0"/>
                <w:color w:val="000000"/>
                <w:sz w:val="22"/>
              </w:rPr>
              <w:t>6 to 9 months</w:t>
            </w:r>
          </w:p>
        </w:tc>
      </w:tr>
      <w:tr>
        <w:tc>
          <w:tcPr>
            <w:tcW w:type="dxa" w:w="2436"/>
          </w:tcPr>
          <w:p>
            <w:pPr>
              <w:spacing w:after="0"/>
              <w:jc w:val="left"/>
            </w:pPr>
            <w:r/>
            <w:r>
              <w:rPr>
                <w:rFonts w:ascii="Arial" w:hAnsi="Arial" w:cs="Arial" w:eastAsia="Arial"/>
                <w:b w:val="0"/>
                <w:color w:val="000000"/>
                <w:sz w:val="22"/>
              </w:rPr>
              <w:t>Cafe</w:t>
            </w:r>
          </w:p>
        </w:tc>
        <w:tc>
          <w:tcPr>
            <w:tcW w:type="dxa" w:w="2436"/>
          </w:tcPr>
          <w:p>
            <w:pPr>
              <w:spacing w:after="0"/>
              <w:jc w:val="left"/>
            </w:pPr>
            <w:r/>
            <w:r>
              <w:rPr>
                <w:rFonts w:ascii="Arial" w:hAnsi="Arial" w:cs="Arial" w:eastAsia="Arial"/>
                <w:b w:val="0"/>
                <w:color w:val="000000"/>
                <w:sz w:val="22"/>
              </w:rPr>
              <w:t>Rp 450,000,000</w:t>
            </w:r>
          </w:p>
        </w:tc>
        <w:tc>
          <w:tcPr>
            <w:tcW w:type="dxa" w:w="2436"/>
          </w:tcPr>
          <w:p>
            <w:pPr>
              <w:spacing w:after="0"/>
              <w:jc w:val="left"/>
            </w:pPr>
            <w:r/>
            <w:r>
              <w:rPr>
                <w:rFonts w:ascii="Arial" w:hAnsi="Arial" w:cs="Arial" w:eastAsia="Arial"/>
                <w:b w:val="0"/>
                <w:color w:val="000000"/>
                <w:sz w:val="22"/>
              </w:rPr>
              <w:t>5% of monthly revenue</w:t>
            </w:r>
          </w:p>
        </w:tc>
        <w:tc>
          <w:tcPr>
            <w:tcW w:type="dxa" w:w="2436"/>
          </w:tcPr>
          <w:p>
            <w:pPr>
              <w:spacing w:after="0"/>
              <w:jc w:val="left"/>
            </w:pPr>
            <w:r/>
            <w:r>
              <w:rPr>
                <w:rFonts w:ascii="Arial" w:hAnsi="Arial" w:cs="Arial" w:eastAsia="Arial"/>
                <w:b w:val="0"/>
                <w:color w:val="000000"/>
                <w:sz w:val="22"/>
              </w:rPr>
              <w:t>18 to 24 months</w:t>
            </w:r>
          </w:p>
        </w:tc>
      </w:tr>
    </w:tbl>
    <w:p>
      <w:pPr>
        <w:spacing w:after="0"/>
      </w:pPr>
    </w:p>
    <w:p>
      <w:pPr>
        <w:pStyle w:val="ListBullet"/>
        <w:jc w:val="both"/>
      </w:pPr>
      <w:r>
        <w:rPr>
          <w:rFonts w:ascii="Arial" w:hAnsi="Arial" w:cs="Arial" w:eastAsia="Arial"/>
          <w:b w:val="0"/>
          <w:color w:val="000000"/>
          <w:sz w:val="22"/>
        </w:rPr>
        <w:t>Why the Gerobak package has no royalty: Gerobak partners are required to buy raw materials (coffee, milk, syrup, cups) from Kopi Koma, so the franchisor earns from the supply margin instead of a percentage of sales. This keeps the entry package simple and affordable for first-time business owners, and avoids the cost of auditing revenue reports from many small carts. The Cafe package has a 5% royalty because its revenue is larger and it uses the brand more intensively (full store, menu, and interior standards).</w:t>
      </w:r>
    </w:p>
    <w:p>
      <w:pPr>
        <w:pStyle w:val="ListBullet"/>
        <w:jc w:val="both"/>
      </w:pPr>
      <w:r>
        <w:rPr>
          <w:rFonts w:ascii="Arial" w:hAnsi="Arial" w:cs="Arial" w:eastAsia="Arial"/>
          <w:b w:val="0"/>
          <w:color w:val="000000"/>
          <w:sz w:val="22"/>
        </w:rPr>
        <w:t>The partnership team consists of 1 Manager, 4 Sales (2 senior, 2 junior, each covering a region), and 2 Reviewers who run the eligibility assessment. A Super Admin manages the system.</w:t>
      </w:r>
    </w:p>
    <w:p>
      <w:pPr>
        <w:pStyle w:val="ListBullet"/>
        <w:jc w:val="both"/>
      </w:pPr>
      <w:r>
        <w:rPr>
          <w:rFonts w:ascii="Arial" w:hAnsi="Arial" w:cs="Arial" w:eastAsia="Arial"/>
          <w:b w:val="0"/>
          <w:color w:val="000000"/>
          <w:sz w:val="22"/>
        </w:rPr>
        <w:t>The expansion target is 120 new outlets per year (72 Gerobak and 48 Cafe). This is a stretch target: it is more aggressive than what comparable brands have publicly shown, and it is used to drive team targets and pipeline planning.</w:t>
      </w:r>
    </w:p>
    <w:p>
      <w:pPr>
        <w:pStyle w:val="ListBullet"/>
        <w:jc w:val="both"/>
      </w:pPr>
      <w:r>
        <w:rPr>
          <w:rFonts w:ascii="Arial" w:hAnsi="Arial" w:cs="Arial" w:eastAsia="Arial"/>
          <w:b w:val="0"/>
          <w:color w:val="000000"/>
          <w:sz w:val="22"/>
        </w:rPr>
        <w:t>Revenue in this document means the deal value of approved partnership packages after discount. Royalty is not counted because it occurs after the outlet opens, which is outside the scope of this product.</w:t>
      </w:r>
    </w:p>
    <w:p>
      <w:pPr>
        <w:pStyle w:val="Heading2"/>
      </w:pPr>
      <w:r>
        <w:rPr>
          <w:rFonts w:ascii="Arial" w:hAnsi="Arial" w:cs="Arial" w:eastAsia="Arial"/>
          <w:b/>
          <w:color w:val="000000"/>
          <w:sz w:val="23"/>
        </w:rPr>
        <w:t>2.2 Industry context</w:t>
      </w:r>
    </w:p>
    <w:p>
      <w:pPr>
        <w:jc w:val="both"/>
      </w:pPr>
      <w:r>
        <w:rPr>
          <w:rFonts w:ascii="Arial" w:hAnsi="Arial" w:cs="Arial" w:eastAsia="Arial"/>
          <w:b w:val="0"/>
          <w:color w:val="000000"/>
          <w:sz w:val="22"/>
        </w:rPr>
        <w:t>Franchising is the main expansion channel for Indonesian F&amp;B brands. According to the Ministry of Trade, as of February 2025 there were 311 franchisors with a Franchise Registration Certificate (STPW), 157 domestic and 154 foreign, and the culinary (F&amp;B) sector accounted for 47.77% of them [1][2]. Note that this is a share of registered franchisors, not of outlets or revenue. In the coffee category, research by TOFFIN and MIX MarComm (SWA Media Group) found that chain coffee shops in major Indonesian cities grew from around 1,000 outlets in 2016 to more than 2,950 outlets in August 2019 [3][4]. The argument here is not that the coffee market is booming, but that brands in this category grow mainly by opening outlets through franchise partners. This makes the partnership process a core business process, not an administrative side task.</w:t>
      </w:r>
    </w:p>
    <w:p>
      <w:pPr>
        <w:pStyle w:val="Heading2"/>
      </w:pPr>
      <w:r>
        <w:rPr>
          <w:rFonts w:ascii="Arial" w:hAnsi="Arial" w:cs="Arial" w:eastAsia="Arial"/>
          <w:b/>
          <w:color w:val="000000"/>
          <w:sz w:val="23"/>
        </w:rPr>
        <w:t>2.3 Pain points (assumed)</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Pain point</w:t>
            </w:r>
          </w:p>
        </w:tc>
        <w:tc>
          <w:tcPr>
            <w:tcW w:type="dxa" w:w="2436"/>
            <w:shd w:val="clear" w:color="auto" w:fill="E7E2DA"/>
          </w:tcPr>
          <w:p>
            <w:pPr>
              <w:spacing w:after="0"/>
              <w:jc w:val="left"/>
            </w:pPr>
            <w:r/>
            <w:r>
              <w:rPr>
                <w:rFonts w:ascii="Arial" w:hAnsi="Arial" w:cs="Arial" w:eastAsia="Arial"/>
                <w:b/>
                <w:color w:val="000000"/>
                <w:sz w:val="22"/>
              </w:rPr>
              <w:t>Who feels it</w:t>
            </w:r>
          </w:p>
        </w:tc>
        <w:tc>
          <w:tcPr>
            <w:tcW w:type="dxa" w:w="2436"/>
            <w:shd w:val="clear" w:color="auto" w:fill="E7E2DA"/>
          </w:tcPr>
          <w:p>
            <w:pPr>
              <w:spacing w:after="0"/>
              <w:jc w:val="left"/>
            </w:pPr>
            <w:r/>
            <w:r>
              <w:rPr>
                <w:rFonts w:ascii="Arial" w:hAnsi="Arial" w:cs="Arial" w:eastAsia="Arial"/>
                <w:b/>
                <w:color w:val="000000"/>
                <w:sz w:val="22"/>
              </w:rPr>
              <w:t>Impact</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Leads are scattered and not centralized. They come from many channels (exhibitions, referrals, Instagram, website, walk-ins) and end up in each sales' WhatsApp chats, personal notes, and separate spreadsheets. There is no single list of all candidates, their owner, and their status.</w:t>
            </w:r>
          </w:p>
        </w:tc>
        <w:tc>
          <w:tcPr>
            <w:tcW w:type="dxa" w:w="2436"/>
          </w:tcPr>
          <w:p>
            <w:pPr>
              <w:spacing w:after="0"/>
              <w:jc w:val="left"/>
            </w:pPr>
            <w:r/>
            <w:r>
              <w:rPr>
                <w:rFonts w:ascii="Arial" w:hAnsi="Arial" w:cs="Arial" w:eastAsia="Arial"/>
                <w:b w:val="0"/>
                <w:color w:val="000000"/>
                <w:sz w:val="22"/>
              </w:rPr>
              <w:t>Sales, Manager</w:t>
            </w:r>
          </w:p>
        </w:tc>
        <w:tc>
          <w:tcPr>
            <w:tcW w:type="dxa" w:w="2436"/>
          </w:tcPr>
          <w:p>
            <w:pPr>
              <w:spacing w:after="0"/>
              <w:jc w:val="left"/>
            </w:pPr>
            <w:r/>
            <w:r>
              <w:rPr>
                <w:rFonts w:ascii="Arial" w:hAnsi="Arial" w:cs="Arial" w:eastAsia="Arial"/>
                <w:b w:val="0"/>
                <w:color w:val="000000"/>
                <w:sz w:val="22"/>
              </w:rPr>
              <w:t>Leads are followed up late or forgotten, two sales may contact the same candidate, and lead data is lost when a sales leaves the company.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Candidates do not know where their application stands and must keep asking their sales contact.</w:t>
            </w:r>
          </w:p>
        </w:tc>
        <w:tc>
          <w:tcPr>
            <w:tcW w:type="dxa" w:w="2436"/>
          </w:tcPr>
          <w:p>
            <w:pPr>
              <w:spacing w:after="0"/>
              <w:jc w:val="left"/>
            </w:pPr>
            <w:r/>
            <w:r>
              <w:rPr>
                <w:rFonts w:ascii="Arial" w:hAnsi="Arial" w:cs="Arial" w:eastAsia="Arial"/>
                <w:b w:val="0"/>
                <w:color w:val="000000"/>
                <w:sz w:val="22"/>
              </w:rPr>
              <w:t>Candidate franchisee, Sales</w:t>
            </w:r>
          </w:p>
        </w:tc>
        <w:tc>
          <w:tcPr>
            <w:tcW w:type="dxa" w:w="2436"/>
          </w:tcPr>
          <w:p>
            <w:pPr>
              <w:spacing w:after="0"/>
              <w:jc w:val="left"/>
            </w:pPr>
            <w:r/>
            <w:r>
              <w:rPr>
                <w:rFonts w:ascii="Arial" w:hAnsi="Arial" w:cs="Arial" w:eastAsia="Arial"/>
                <w:b w:val="0"/>
                <w:color w:val="000000"/>
                <w:sz w:val="22"/>
              </w:rPr>
              <w:t>Poor candidate experience and time spent answering status questions. Serious candidates may move to a competitor brand.</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Quotations, discounts, and change requests are negotiated by chat. There is no single version that both parties agree on.</w:t>
            </w:r>
          </w:p>
        </w:tc>
        <w:tc>
          <w:tcPr>
            <w:tcW w:type="dxa" w:w="2436"/>
          </w:tcPr>
          <w:p>
            <w:pPr>
              <w:spacing w:after="0"/>
              <w:jc w:val="left"/>
            </w:pPr>
            <w:r/>
            <w:r>
              <w:rPr>
                <w:rFonts w:ascii="Arial" w:hAnsi="Arial" w:cs="Arial" w:eastAsia="Arial"/>
                <w:b w:val="0"/>
                <w:color w:val="000000"/>
                <w:sz w:val="22"/>
              </w:rPr>
              <w:t>Sales, Manager, Candidate</w:t>
            </w:r>
          </w:p>
        </w:tc>
        <w:tc>
          <w:tcPr>
            <w:tcW w:type="dxa" w:w="2436"/>
          </w:tcPr>
          <w:p>
            <w:pPr>
              <w:spacing w:after="0"/>
              <w:jc w:val="left"/>
            </w:pPr>
            <w:r/>
            <w:r>
              <w:rPr>
                <w:rFonts w:ascii="Arial" w:hAnsi="Arial" w:cs="Arial" w:eastAsia="Arial"/>
                <w:b w:val="0"/>
                <w:color w:val="000000"/>
                <w:sz w:val="22"/>
              </w:rPr>
              <w:t>Disputes about what was agreed, and approvals that cannot be traced.</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There is no deadline per stage and no visibility of bottlenecks.</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Applications stay stuck for weeks without anyone noticing.</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Candidate screening and location decisions rely on individual judgment.</w:t>
            </w:r>
          </w:p>
        </w:tc>
        <w:tc>
          <w:tcPr>
            <w:tcW w:type="dxa" w:w="2436"/>
          </w:tcPr>
          <w:p>
            <w:pPr>
              <w:spacing w:after="0"/>
              <w:jc w:val="left"/>
            </w:pPr>
            <w:r/>
            <w:r>
              <w:rPr>
                <w:rFonts w:ascii="Arial" w:hAnsi="Arial" w:cs="Arial" w:eastAsia="Arial"/>
                <w:b w:val="0"/>
                <w:color w:val="000000"/>
                <w:sz w:val="22"/>
              </w:rPr>
              <w:t>Reviewer, Manager</w:t>
            </w:r>
          </w:p>
        </w:tc>
        <w:tc>
          <w:tcPr>
            <w:tcW w:type="dxa" w:w="2436"/>
          </w:tcPr>
          <w:p>
            <w:pPr>
              <w:spacing w:after="0"/>
              <w:jc w:val="left"/>
            </w:pPr>
            <w:r/>
            <w:r>
              <w:rPr>
                <w:rFonts w:ascii="Arial" w:hAnsi="Arial" w:cs="Arial" w:eastAsia="Arial"/>
                <w:b w:val="0"/>
                <w:color w:val="000000"/>
                <w:sz w:val="22"/>
              </w:rPr>
              <w:t>Inconsistent decisions and outlets opened in weak locations.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Targets are only checked at the end of the month in a spreadsheet.</w:t>
            </w:r>
          </w:p>
        </w:tc>
        <w:tc>
          <w:tcPr>
            <w:tcW w:type="dxa" w:w="2436"/>
          </w:tcPr>
          <w:p>
            <w:pPr>
              <w:spacing w:after="0"/>
              <w:jc w:val="left"/>
            </w:pPr>
            <w:r/>
            <w:r>
              <w:rPr>
                <w:rFonts w:ascii="Arial" w:hAnsi="Arial" w:cs="Arial" w:eastAsia="Arial"/>
                <w:b w:val="0"/>
                <w:color w:val="000000"/>
                <w:sz w:val="22"/>
              </w:rPr>
              <w:t>Manager, Sales</w:t>
            </w:r>
          </w:p>
        </w:tc>
        <w:tc>
          <w:tcPr>
            <w:tcW w:type="dxa" w:w="2436"/>
          </w:tcPr>
          <w:p>
            <w:pPr>
              <w:spacing w:after="0"/>
              <w:jc w:val="left"/>
            </w:pPr>
            <w:r/>
            <w:r>
              <w:rPr>
                <w:rFonts w:ascii="Arial" w:hAnsi="Arial" w:cs="Arial" w:eastAsia="Arial"/>
                <w:b w:val="0"/>
                <w:color w:val="000000"/>
                <w:sz w:val="22"/>
              </w:rPr>
              <w:t>The team learns too late that the target will be missed.</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Compliance steps (delivering the franchise prospectus, personal data consent) are not recorded.</w:t>
            </w:r>
          </w:p>
        </w:tc>
        <w:tc>
          <w:tcPr>
            <w:tcW w:type="dxa" w:w="2436"/>
          </w:tcPr>
          <w:p>
            <w:pPr>
              <w:spacing w:after="0"/>
              <w:jc w:val="left"/>
            </w:pPr>
            <w:r/>
            <w:r>
              <w:rPr>
                <w:rFonts w:ascii="Arial" w:hAnsi="Arial" w:cs="Arial" w:eastAsia="Arial"/>
                <w:b w:val="0"/>
                <w:color w:val="000000"/>
                <w:sz w:val="22"/>
              </w:rPr>
              <w:t>Franchisor</w:t>
            </w:r>
          </w:p>
        </w:tc>
        <w:tc>
          <w:tcPr>
            <w:tcW w:type="dxa" w:w="2436"/>
          </w:tcPr>
          <w:p>
            <w:pPr>
              <w:spacing w:after="0"/>
              <w:jc w:val="left"/>
            </w:pPr>
            <w:r/>
            <w:r>
              <w:rPr>
                <w:rFonts w:ascii="Arial" w:hAnsi="Arial" w:cs="Arial" w:eastAsia="Arial"/>
                <w:b w:val="0"/>
                <w:color w:val="000000"/>
                <w:sz w:val="22"/>
              </w:rPr>
              <w:t>Legal risk under the franchise regulation (PP No. 35/2024) [5] and the Personal Data Protection Law (UU PDP No. 27/2022) [6].</w:t>
            </w:r>
          </w:p>
        </w:tc>
      </w:tr>
    </w:tbl>
    <w:p>
      <w:pPr>
        <w:spacing w:after="0"/>
      </w:pPr>
    </w:p>
    <w:p>
      <w:pPr>
        <w:pStyle w:val="Heading1"/>
      </w:pPr>
      <w:r>
        <w:rPr>
          <w:rFonts w:ascii="Arial" w:hAnsi="Arial" w:cs="Arial" w:eastAsia="Arial"/>
          <w:b/>
          <w:color w:val="000000"/>
          <w:sz w:val="26"/>
        </w:rPr>
        <w:t>3. Goals and Success Metrics</w:t>
      </w:r>
    </w:p>
    <w:p>
      <w:pPr>
        <w:jc w:val="both"/>
      </w:pPr>
      <w:r>
        <w:rPr>
          <w:rFonts w:ascii="Arial" w:hAnsi="Arial" w:cs="Arial" w:eastAsia="Arial"/>
          <w:b w:val="0"/>
          <w:color w:val="000000"/>
          <w:sz w:val="22"/>
        </w:rPr>
        <w:t>The metrics below are proposed targets for the first year. Some are derived from the process design and the business target, and the rest are initial assumptions that should be validated with the client during the pilot and adjusted once real baseline data exists.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Goal</w:t>
            </w:r>
          </w:p>
        </w:tc>
        <w:tc>
          <w:tcPr>
            <w:tcW w:type="dxa" w:w="2436"/>
            <w:shd w:val="clear" w:color="auto" w:fill="E7E2DA"/>
          </w:tcPr>
          <w:p>
            <w:pPr>
              <w:spacing w:after="0"/>
              <w:jc w:val="left"/>
            </w:pPr>
            <w:r/>
            <w:r>
              <w:rPr>
                <w:rFonts w:ascii="Arial" w:hAnsi="Arial" w:cs="Arial" w:eastAsia="Arial"/>
                <w:b/>
                <w:color w:val="000000"/>
                <w:sz w:val="22"/>
              </w:rPr>
              <w:t>Metric</w:t>
            </w:r>
          </w:p>
        </w:tc>
        <w:tc>
          <w:tcPr>
            <w:tcW w:type="dxa" w:w="2436"/>
            <w:shd w:val="clear" w:color="auto" w:fill="E7E2DA"/>
          </w:tcPr>
          <w:p>
            <w:pPr>
              <w:spacing w:after="0"/>
              <w:jc w:val="left"/>
            </w:pPr>
            <w:r/>
            <w:r>
              <w:rPr>
                <w:rFonts w:ascii="Arial" w:hAnsi="Arial" w:cs="Arial" w:eastAsia="Arial"/>
                <w:b/>
                <w:color w:val="000000"/>
                <w:sz w:val="22"/>
              </w:rPr>
              <w:t>Proposed target</w:t>
            </w:r>
          </w:p>
        </w:tc>
        <w:tc>
          <w:tcPr>
            <w:tcW w:type="dxa" w:w="2436"/>
            <w:shd w:val="clear" w:color="auto" w:fill="E7E2DA"/>
          </w:tcPr>
          <w:p>
            <w:pPr>
              <w:spacing w:after="0"/>
              <w:jc w:val="left"/>
            </w:pPr>
            <w:r/>
            <w:r>
              <w:rPr>
                <w:rFonts w:ascii="Arial" w:hAnsi="Arial" w:cs="Arial" w:eastAsia="Arial"/>
                <w:b/>
                <w:color w:val="000000"/>
                <w:sz w:val="22"/>
              </w:rPr>
              <w:t>Basis</w:t>
            </w:r>
          </w:p>
        </w:tc>
      </w:tr>
      <w:tr>
        <w:tc>
          <w:tcPr>
            <w:tcW w:type="dxa" w:w="2436"/>
          </w:tcPr>
          <w:p>
            <w:pPr>
              <w:spacing w:after="0"/>
              <w:jc w:val="left"/>
            </w:pPr>
            <w:r/>
            <w:r>
              <w:rPr>
                <w:rFonts w:ascii="Arial" w:hAnsi="Arial" w:cs="Arial" w:eastAsia="Arial"/>
                <w:b w:val="0"/>
                <w:color w:val="000000"/>
                <w:sz w:val="22"/>
              </w:rPr>
              <w:t>No lead is forgotten</w:t>
            </w:r>
          </w:p>
        </w:tc>
        <w:tc>
          <w:tcPr>
            <w:tcW w:type="dxa" w:w="2436"/>
          </w:tcPr>
          <w:p>
            <w:pPr>
              <w:spacing w:after="0"/>
              <w:jc w:val="left"/>
            </w:pPr>
            <w:r/>
            <w:r>
              <w:rPr>
                <w:rFonts w:ascii="Arial" w:hAnsi="Arial" w:cs="Arial" w:eastAsia="Arial"/>
                <w:b w:val="0"/>
                <w:color w:val="000000"/>
                <w:sz w:val="22"/>
              </w:rPr>
              <w:t>Leads assigned to a sales within 1 day</w:t>
            </w:r>
          </w:p>
        </w:tc>
        <w:tc>
          <w:tcPr>
            <w:tcW w:type="dxa" w:w="2436"/>
          </w:tcPr>
          <w:p>
            <w:pPr>
              <w:spacing w:after="0"/>
              <w:jc w:val="left"/>
            </w:pPr>
            <w:r/>
            <w:r>
              <w:rPr>
                <w:rFonts w:ascii="Arial" w:hAnsi="Arial" w:cs="Arial" w:eastAsia="Arial"/>
                <w:b w:val="0"/>
                <w:color w:val="000000"/>
                <w:sz w:val="22"/>
              </w:rPr>
              <w:t>100%</w:t>
            </w:r>
          </w:p>
        </w:tc>
        <w:tc>
          <w:tcPr>
            <w:tcW w:type="dxa" w:w="2436"/>
          </w:tcPr>
          <w:p>
            <w:pPr>
              <w:spacing w:after="0"/>
              <w:jc w:val="left"/>
            </w:pPr>
            <w:r/>
            <w:r>
              <w:rPr>
                <w:rFonts w:ascii="Arial" w:hAnsi="Arial" w:cs="Arial" w:eastAsia="Arial"/>
                <w:b w:val="0"/>
                <w:color w:val="000000"/>
                <w:sz w:val="22"/>
              </w:rPr>
              <w:t>Derived from the 1-day deadline of the New lead stage</w:t>
            </w:r>
          </w:p>
        </w:tc>
      </w:tr>
      <w:tr>
        <w:tc>
          <w:tcPr>
            <w:tcW w:type="dxa" w:w="2436"/>
          </w:tcPr>
          <w:p>
            <w:pPr>
              <w:spacing w:after="0"/>
              <w:jc w:val="left"/>
            </w:pPr>
            <w:r/>
            <w:r>
              <w:rPr>
                <w:rFonts w:ascii="Arial" w:hAnsi="Arial" w:cs="Arial" w:eastAsia="Arial"/>
                <w:b w:val="0"/>
                <w:color w:val="000000"/>
                <w:sz w:val="22"/>
              </w:rPr>
              <w:t>Faster process</w:t>
            </w:r>
          </w:p>
        </w:tc>
        <w:tc>
          <w:tcPr>
            <w:tcW w:type="dxa" w:w="2436"/>
          </w:tcPr>
          <w:p>
            <w:pPr>
              <w:spacing w:after="0"/>
              <w:jc w:val="left"/>
            </w:pPr>
            <w:r/>
            <w:r>
              <w:rPr>
                <w:rFonts w:ascii="Arial" w:hAnsi="Arial" w:cs="Arial" w:eastAsia="Arial"/>
                <w:b w:val="0"/>
                <w:color w:val="000000"/>
                <w:sz w:val="22"/>
              </w:rPr>
              <w:t>Average time from new lead to final decision</w:t>
            </w:r>
          </w:p>
        </w:tc>
        <w:tc>
          <w:tcPr>
            <w:tcW w:type="dxa" w:w="2436"/>
          </w:tcPr>
          <w:p>
            <w:pPr>
              <w:spacing w:after="0"/>
              <w:jc w:val="left"/>
            </w:pPr>
            <w:r/>
            <w:r>
              <w:rPr>
                <w:rFonts w:ascii="Arial" w:hAnsi="Arial" w:cs="Arial" w:eastAsia="Arial"/>
                <w:b w:val="0"/>
                <w:color w:val="000000"/>
                <w:sz w:val="22"/>
              </w:rPr>
              <w:t>26 days or less</w:t>
            </w:r>
          </w:p>
        </w:tc>
        <w:tc>
          <w:tcPr>
            <w:tcW w:type="dxa" w:w="2436"/>
          </w:tcPr>
          <w:p>
            <w:pPr>
              <w:spacing w:after="0"/>
              <w:jc w:val="left"/>
            </w:pPr>
            <w:r/>
            <w:r>
              <w:rPr>
                <w:rFonts w:ascii="Arial" w:hAnsi="Arial" w:cs="Arial" w:eastAsia="Arial"/>
                <w:b w:val="0"/>
                <w:color w:val="000000"/>
                <w:sz w:val="22"/>
              </w:rPr>
              <w:t>Derived: sum of all stage deadlines (1 + 4 + 5 + 4 + 3 + 7 + 2)</w:t>
            </w:r>
          </w:p>
        </w:tc>
      </w:tr>
      <w:tr>
        <w:tc>
          <w:tcPr>
            <w:tcW w:type="dxa" w:w="2436"/>
          </w:tcPr>
          <w:p>
            <w:pPr>
              <w:spacing w:after="0"/>
              <w:jc w:val="left"/>
            </w:pPr>
            <w:r/>
            <w:r>
              <w:rPr>
                <w:rFonts w:ascii="Arial" w:hAnsi="Arial" w:cs="Arial" w:eastAsia="Arial"/>
                <w:b w:val="0"/>
                <w:color w:val="000000"/>
                <w:sz w:val="22"/>
              </w:rPr>
              <w:t>Process discipline</w:t>
            </w:r>
          </w:p>
        </w:tc>
        <w:tc>
          <w:tcPr>
            <w:tcW w:type="dxa" w:w="2436"/>
          </w:tcPr>
          <w:p>
            <w:pPr>
              <w:spacing w:after="0"/>
              <w:jc w:val="left"/>
            </w:pPr>
            <w:r/>
            <w:r>
              <w:rPr>
                <w:rFonts w:ascii="Arial" w:hAnsi="Arial" w:cs="Arial" w:eastAsia="Arial"/>
                <w:b w:val="0"/>
                <w:color w:val="000000"/>
                <w:sz w:val="22"/>
              </w:rPr>
              <w:t>Stages completed within their deadline</w:t>
            </w:r>
          </w:p>
        </w:tc>
        <w:tc>
          <w:tcPr>
            <w:tcW w:type="dxa" w:w="2436"/>
          </w:tcPr>
          <w:p>
            <w:pPr>
              <w:spacing w:after="0"/>
              <w:jc w:val="left"/>
            </w:pPr>
            <w:r/>
            <w:r>
              <w:rPr>
                <w:rFonts w:ascii="Arial" w:hAnsi="Arial" w:cs="Arial" w:eastAsia="Arial"/>
                <w:b w:val="0"/>
                <w:color w:val="000000"/>
                <w:sz w:val="22"/>
              </w:rPr>
              <w:t>85% or more</w:t>
            </w:r>
          </w:p>
        </w:tc>
        <w:tc>
          <w:tcPr>
            <w:tcW w:type="dxa" w:w="2436"/>
          </w:tcPr>
          <w:p>
            <w:pPr>
              <w:spacing w:after="0"/>
              <w:jc w:val="left"/>
            </w:pPr>
            <w:r/>
            <w:r>
              <w:rPr>
                <w:rFonts w:ascii="Arial" w:hAnsi="Arial" w:cs="Arial" w:eastAsia="Arial"/>
                <w:b w:val="0"/>
                <w:color w:val="000000"/>
                <w:sz w:val="22"/>
              </w:rPr>
              <w:t>Assumption: a starting target that leaves room for exceptions such as candidates who are hard to reach</w:t>
            </w:r>
          </w:p>
        </w:tc>
      </w:tr>
      <w:tr>
        <w:tc>
          <w:tcPr>
            <w:tcW w:type="dxa" w:w="2436"/>
          </w:tcPr>
          <w:p>
            <w:pPr>
              <w:spacing w:after="0"/>
              <w:jc w:val="left"/>
            </w:pPr>
            <w:r/>
            <w:r>
              <w:rPr>
                <w:rFonts w:ascii="Arial" w:hAnsi="Arial" w:cs="Arial" w:eastAsia="Arial"/>
                <w:b w:val="0"/>
                <w:color w:val="000000"/>
                <w:sz w:val="22"/>
              </w:rPr>
              <w:t>Better conversion</w:t>
            </w:r>
          </w:p>
        </w:tc>
        <w:tc>
          <w:tcPr>
            <w:tcW w:type="dxa" w:w="2436"/>
          </w:tcPr>
          <w:p>
            <w:pPr>
              <w:spacing w:after="0"/>
              <w:jc w:val="left"/>
            </w:pPr>
            <w:r/>
            <w:r>
              <w:rPr>
                <w:rFonts w:ascii="Arial" w:hAnsi="Arial" w:cs="Arial" w:eastAsia="Arial"/>
                <w:b w:val="0"/>
                <w:color w:val="000000"/>
                <w:sz w:val="22"/>
              </w:rPr>
              <w:t>Lead to approved partnership</w:t>
            </w:r>
          </w:p>
        </w:tc>
        <w:tc>
          <w:tcPr>
            <w:tcW w:type="dxa" w:w="2436"/>
          </w:tcPr>
          <w:p>
            <w:pPr>
              <w:spacing w:after="0"/>
              <w:jc w:val="left"/>
            </w:pPr>
            <w:r/>
            <w:r>
              <w:rPr>
                <w:rFonts w:ascii="Arial" w:hAnsi="Arial" w:cs="Arial" w:eastAsia="Arial"/>
                <w:b w:val="0"/>
                <w:color w:val="000000"/>
                <w:sz w:val="22"/>
              </w:rPr>
              <w:t>12% or more</w:t>
            </w:r>
          </w:p>
        </w:tc>
        <w:tc>
          <w:tcPr>
            <w:tcW w:type="dxa" w:w="2436"/>
          </w:tcPr>
          <w:p>
            <w:pPr>
              <w:spacing w:after="0"/>
              <w:jc w:val="left"/>
            </w:pPr>
            <w:r/>
            <w:r>
              <w:rPr>
                <w:rFonts w:ascii="Arial" w:hAnsi="Arial" w:cs="Arial" w:eastAsia="Arial"/>
                <w:b w:val="0"/>
                <w:color w:val="000000"/>
                <w:sz w:val="22"/>
              </w:rPr>
              <w:t>Derived from the default funnel conversion rates in Section 6.3</w:t>
            </w:r>
          </w:p>
        </w:tc>
      </w:tr>
      <w:tr>
        <w:tc>
          <w:tcPr>
            <w:tcW w:type="dxa" w:w="2436"/>
          </w:tcPr>
          <w:p>
            <w:pPr>
              <w:spacing w:after="0"/>
              <w:jc w:val="left"/>
            </w:pPr>
            <w:r/>
            <w:r>
              <w:rPr>
                <w:rFonts w:ascii="Arial" w:hAnsi="Arial" w:cs="Arial" w:eastAsia="Arial"/>
                <w:b w:val="0"/>
                <w:color w:val="000000"/>
                <w:sz w:val="22"/>
              </w:rPr>
              <w:t>Expansion target</w:t>
            </w:r>
          </w:p>
        </w:tc>
        <w:tc>
          <w:tcPr>
            <w:tcW w:type="dxa" w:w="2436"/>
          </w:tcPr>
          <w:p>
            <w:pPr>
              <w:spacing w:after="0"/>
              <w:jc w:val="left"/>
            </w:pPr>
            <w:r/>
            <w:r>
              <w:rPr>
                <w:rFonts w:ascii="Arial" w:hAnsi="Arial" w:cs="Arial" w:eastAsia="Arial"/>
                <w:b w:val="0"/>
                <w:color w:val="000000"/>
                <w:sz w:val="22"/>
              </w:rPr>
              <w:t>New approved outlets per year</w:t>
            </w:r>
          </w:p>
        </w:tc>
        <w:tc>
          <w:tcPr>
            <w:tcW w:type="dxa" w:w="2436"/>
          </w:tcPr>
          <w:p>
            <w:pPr>
              <w:spacing w:after="0"/>
              <w:jc w:val="left"/>
            </w:pPr>
            <w:r/>
            <w:r>
              <w:rPr>
                <w:rFonts w:ascii="Arial" w:hAnsi="Arial" w:cs="Arial" w:eastAsia="Arial"/>
                <w:b w:val="0"/>
                <w:color w:val="000000"/>
                <w:sz w:val="22"/>
              </w:rPr>
              <w:t>120 (72 Gerobak, 48 Cafe)</w:t>
            </w:r>
          </w:p>
        </w:tc>
        <w:tc>
          <w:tcPr>
            <w:tcW w:type="dxa" w:w="2436"/>
          </w:tcPr>
          <w:p>
            <w:pPr>
              <w:spacing w:after="0"/>
              <w:jc w:val="left"/>
            </w:pPr>
            <w:r/>
            <w:r>
              <w:rPr>
                <w:rFonts w:ascii="Arial" w:hAnsi="Arial" w:cs="Arial" w:eastAsia="Arial"/>
                <w:b w:val="0"/>
                <w:color w:val="000000"/>
                <w:sz w:val="22"/>
              </w:rPr>
              <w:t>Business target (stretch), from the per-sales targets in Section 6.3</w:t>
            </w:r>
          </w:p>
        </w:tc>
      </w:tr>
      <w:tr>
        <w:tc>
          <w:tcPr>
            <w:tcW w:type="dxa" w:w="2436"/>
          </w:tcPr>
          <w:p>
            <w:pPr>
              <w:spacing w:after="0"/>
              <w:jc w:val="left"/>
            </w:pPr>
            <w:r/>
            <w:r>
              <w:rPr>
                <w:rFonts w:ascii="Arial" w:hAnsi="Arial" w:cs="Arial" w:eastAsia="Arial"/>
                <w:b w:val="0"/>
                <w:color w:val="000000"/>
                <w:sz w:val="22"/>
              </w:rPr>
              <w:t>Revenue</w:t>
            </w:r>
          </w:p>
        </w:tc>
        <w:tc>
          <w:tcPr>
            <w:tcW w:type="dxa" w:w="2436"/>
          </w:tcPr>
          <w:p>
            <w:pPr>
              <w:spacing w:after="0"/>
              <w:jc w:val="left"/>
            </w:pPr>
            <w:r/>
            <w:r>
              <w:rPr>
                <w:rFonts w:ascii="Arial" w:hAnsi="Arial" w:cs="Arial" w:eastAsia="Arial"/>
                <w:b w:val="0"/>
                <w:color w:val="000000"/>
                <w:sz w:val="22"/>
              </w:rPr>
              <w:t>Approved deal value per year</w:t>
            </w:r>
          </w:p>
        </w:tc>
        <w:tc>
          <w:tcPr>
            <w:tcW w:type="dxa" w:w="2436"/>
          </w:tcPr>
          <w:p>
            <w:pPr>
              <w:spacing w:after="0"/>
              <w:jc w:val="left"/>
            </w:pPr>
            <w:r/>
            <w:r>
              <w:rPr>
                <w:rFonts w:ascii="Arial" w:hAnsi="Arial" w:cs="Arial" w:eastAsia="Arial"/>
                <w:b w:val="0"/>
                <w:color w:val="000000"/>
                <w:sz w:val="22"/>
              </w:rPr>
              <w:t>around Rp 24.8 billion</w:t>
            </w:r>
          </w:p>
        </w:tc>
        <w:tc>
          <w:tcPr>
            <w:tcW w:type="dxa" w:w="2436"/>
          </w:tcPr>
          <w:p>
            <w:pPr>
              <w:spacing w:after="0"/>
              <w:jc w:val="left"/>
            </w:pPr>
            <w:r/>
            <w:r>
              <w:rPr>
                <w:rFonts w:ascii="Arial" w:hAnsi="Arial" w:cs="Arial" w:eastAsia="Arial"/>
                <w:b w:val="0"/>
                <w:color w:val="000000"/>
                <w:sz w:val="22"/>
              </w:rPr>
              <w:t>Derived: 6 Gerobak x Rp 45 million + 4 Cafe x Rp 450 million = Rp 2.07 billion per month</w:t>
            </w:r>
          </w:p>
        </w:tc>
      </w:tr>
      <w:tr>
        <w:tc>
          <w:tcPr>
            <w:tcW w:type="dxa" w:w="2436"/>
          </w:tcPr>
          <w:p>
            <w:pPr>
              <w:spacing w:after="0"/>
              <w:jc w:val="left"/>
            </w:pPr>
            <w:r/>
            <w:r>
              <w:rPr>
                <w:rFonts w:ascii="Arial" w:hAnsi="Arial" w:cs="Arial" w:eastAsia="Arial"/>
                <w:b w:val="0"/>
                <w:color w:val="000000"/>
                <w:sz w:val="22"/>
              </w:rPr>
              <w:t>Candidate self-service</w:t>
            </w:r>
          </w:p>
        </w:tc>
        <w:tc>
          <w:tcPr>
            <w:tcW w:type="dxa" w:w="2436"/>
          </w:tcPr>
          <w:p>
            <w:pPr>
              <w:spacing w:after="0"/>
              <w:jc w:val="left"/>
            </w:pPr>
            <w:r/>
            <w:r>
              <w:rPr>
                <w:rFonts w:ascii="Arial" w:hAnsi="Arial" w:cs="Arial" w:eastAsia="Arial"/>
                <w:b w:val="0"/>
                <w:color w:val="000000"/>
                <w:sz w:val="22"/>
              </w:rPr>
              <w:t>Quotation responses submitted through the Partner Portal</w:t>
            </w:r>
          </w:p>
        </w:tc>
        <w:tc>
          <w:tcPr>
            <w:tcW w:type="dxa" w:w="2436"/>
          </w:tcPr>
          <w:p>
            <w:pPr>
              <w:spacing w:after="0"/>
              <w:jc w:val="left"/>
            </w:pPr>
            <w:r/>
            <w:r>
              <w:rPr>
                <w:rFonts w:ascii="Arial" w:hAnsi="Arial" w:cs="Arial" w:eastAsia="Arial"/>
                <w:b w:val="0"/>
                <w:color w:val="000000"/>
                <w:sz w:val="22"/>
              </w:rPr>
              <w:t>70% or more</w:t>
            </w:r>
          </w:p>
        </w:tc>
        <w:tc>
          <w:tcPr>
            <w:tcW w:type="dxa" w:w="2436"/>
          </w:tcPr>
          <w:p>
            <w:pPr>
              <w:spacing w:after="0"/>
              <w:jc w:val="left"/>
            </w:pPr>
            <w:r/>
            <w:r>
              <w:rPr>
                <w:rFonts w:ascii="Arial" w:hAnsi="Arial" w:cs="Arial" w:eastAsia="Arial"/>
                <w:b w:val="0"/>
                <w:color w:val="000000"/>
                <w:sz w:val="22"/>
              </w:rPr>
              <w:t>Assumption: the target for portal adoption, measured during the pilot</w:t>
            </w:r>
          </w:p>
        </w:tc>
      </w:tr>
    </w:tbl>
    <w:p>
      <w:pPr>
        <w:spacing w:after="0"/>
      </w:pPr>
    </w:p>
    <w:p>
      <w:pPr>
        <w:pStyle w:val="Heading1"/>
      </w:pPr>
      <w:r>
        <w:rPr>
          <w:rFonts w:ascii="Arial" w:hAnsi="Arial" w:cs="Arial" w:eastAsia="Arial"/>
          <w:b/>
          <w:color w:val="000000"/>
          <w:sz w:val="26"/>
        </w:rPr>
        <w:t>4. Users and Roles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Role</w:t>
            </w:r>
          </w:p>
        </w:tc>
        <w:tc>
          <w:tcPr>
            <w:tcW w:type="dxa" w:w="2436"/>
            <w:shd w:val="clear" w:color="auto" w:fill="E7E2DA"/>
          </w:tcPr>
          <w:p>
            <w:pPr>
              <w:spacing w:after="0"/>
              <w:jc w:val="left"/>
            </w:pPr>
            <w:r/>
            <w:r>
              <w:rPr>
                <w:rFonts w:ascii="Arial" w:hAnsi="Arial" w:cs="Arial" w:eastAsia="Arial"/>
                <w:b/>
                <w:color w:val="000000"/>
                <w:sz w:val="22"/>
              </w:rPr>
              <w:t>Main needs</w:t>
            </w:r>
          </w:p>
        </w:tc>
        <w:tc>
          <w:tcPr>
            <w:tcW w:type="dxa" w:w="2436"/>
            <w:shd w:val="clear" w:color="auto" w:fill="E7E2DA"/>
          </w:tcPr>
          <w:p>
            <w:pPr>
              <w:spacing w:after="0"/>
              <w:jc w:val="left"/>
            </w:pPr>
            <w:r/>
            <w:r>
              <w:rPr>
                <w:rFonts w:ascii="Arial" w:hAnsi="Arial" w:cs="Arial" w:eastAsia="Arial"/>
                <w:b/>
                <w:color w:val="000000"/>
                <w:sz w:val="22"/>
              </w:rPr>
              <w:t>Menu in the dashboard</w:t>
            </w:r>
          </w:p>
        </w:tc>
        <w:tc>
          <w:tcPr>
            <w:tcW w:type="dxa" w:w="2436"/>
            <w:shd w:val="clear" w:color="auto" w:fill="E7E2DA"/>
          </w:tcPr>
          <w:p>
            <w:pPr>
              <w:spacing w:after="0"/>
              <w:jc w:val="left"/>
            </w:pPr>
            <w:r/>
            <w:r>
              <w:rPr>
                <w:rFonts w:ascii="Arial" w:hAnsi="Arial" w:cs="Arial" w:eastAsia="Arial"/>
                <w:b/>
                <w:color w:val="000000"/>
                <w:sz w:val="22"/>
              </w:rPr>
              <w:t>Can process</w:t>
            </w:r>
          </w:p>
        </w:tc>
      </w:tr>
      <w:tr>
        <w:tc>
          <w:tcPr>
            <w:tcW w:type="dxa" w:w="2436"/>
          </w:tcPr>
          <w:p>
            <w:pPr>
              <w:spacing w:after="0"/>
              <w:jc w:val="left"/>
            </w:pPr>
            <w:r/>
            <w:r>
              <w:rPr>
                <w:rFonts w:ascii="Arial" w:hAnsi="Arial" w:cs="Arial" w:eastAsia="Arial"/>
                <w:b w:val="0"/>
                <w:color w:val="000000"/>
                <w:sz w:val="22"/>
              </w:rPr>
              <w:t>Candidate franchisee</w:t>
            </w:r>
          </w:p>
        </w:tc>
        <w:tc>
          <w:tcPr>
            <w:tcW w:type="dxa" w:w="2436"/>
          </w:tcPr>
          <w:p>
            <w:pPr>
              <w:spacing w:after="0"/>
              <w:jc w:val="left"/>
            </w:pPr>
            <w:r/>
            <w:r>
              <w:rPr>
                <w:rFonts w:ascii="Arial" w:hAnsi="Arial" w:cs="Arial" w:eastAsia="Arial"/>
                <w:b w:val="0"/>
                <w:color w:val="000000"/>
                <w:sz w:val="22"/>
              </w:rPr>
              <w:t>Register easily, know the status of the application, respond to the quotation without many calls</w:t>
            </w:r>
          </w:p>
        </w:tc>
        <w:tc>
          <w:tcPr>
            <w:tcW w:type="dxa" w:w="2436"/>
          </w:tcPr>
          <w:p>
            <w:pPr>
              <w:spacing w:after="0"/>
              <w:jc w:val="left"/>
            </w:pPr>
            <w:r/>
            <w:r>
              <w:rPr>
                <w:rFonts w:ascii="Arial" w:hAnsi="Arial" w:cs="Arial" w:eastAsia="Arial"/>
                <w:b w:val="0"/>
                <w:color w:val="000000"/>
                <w:sz w:val="22"/>
              </w:rPr>
              <w:t>Partner Portal (separate application)</w:t>
            </w:r>
          </w:p>
        </w:tc>
        <w:tc>
          <w:tcPr>
            <w:tcW w:type="dxa" w:w="2436"/>
          </w:tcPr>
          <w:p>
            <w:pPr>
              <w:spacing w:after="0"/>
              <w:jc w:val="left"/>
            </w:pPr>
            <w:r/>
            <w:r>
              <w:rPr>
                <w:rFonts w:ascii="Arial" w:hAnsi="Arial" w:cs="Arial" w:eastAsia="Arial"/>
                <w:b w:val="0"/>
                <w:color w:val="000000"/>
                <w:sz w:val="22"/>
              </w:rPr>
              <w:t>Registration, quotation response</w:t>
            </w:r>
          </w:p>
        </w:tc>
      </w:tr>
      <w:tr>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One list of their own candidates and what to do next, and progress toward their target</w:t>
            </w:r>
          </w:p>
        </w:tc>
        <w:tc>
          <w:tcPr>
            <w:tcW w:type="dxa" w:w="2436"/>
          </w:tcPr>
          <w:p>
            <w:pPr>
              <w:spacing w:after="0"/>
              <w:jc w:val="left"/>
            </w:pPr>
            <w:r/>
            <w:r>
              <w:rPr>
                <w:rFonts w:ascii="Arial" w:hAnsi="Arial" w:cs="Arial" w:eastAsia="Arial"/>
                <w:b w:val="0"/>
                <w:color w:val="000000"/>
                <w:sz w:val="22"/>
              </w:rPr>
              <w:t>Pipeline (own leads only), Tasks, Target</w:t>
            </w:r>
          </w:p>
        </w:tc>
        <w:tc>
          <w:tcPr>
            <w:tcW w:type="dxa" w:w="2436"/>
          </w:tcPr>
          <w:p>
            <w:pPr>
              <w:spacing w:after="0"/>
              <w:jc w:val="left"/>
            </w:pPr>
            <w:r/>
            <w:r>
              <w:rPr>
                <w:rFonts w:ascii="Arial" w:hAnsi="Arial" w:cs="Arial" w:eastAsia="Arial"/>
                <w:b w:val="0"/>
                <w:color w:val="000000"/>
                <w:sz w:val="22"/>
              </w:rPr>
              <w:t>Add lead, business presentation, location survey, quotation, negotiation</w:t>
            </w:r>
          </w:p>
        </w:tc>
      </w:tr>
      <w:tr>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A clear queue of candidates to assess, with the data needed to decide</w:t>
            </w:r>
          </w:p>
        </w:tc>
        <w:tc>
          <w:tcPr>
            <w:tcW w:type="dxa" w:w="2436"/>
          </w:tcPr>
          <w:p>
            <w:pPr>
              <w:spacing w:after="0"/>
              <w:jc w:val="left"/>
            </w:pPr>
            <w:r/>
            <w:r>
              <w:rPr>
                <w:rFonts w:ascii="Arial" w:hAnsi="Arial" w:cs="Arial" w:eastAsia="Arial"/>
                <w:b w:val="0"/>
                <w:color w:val="000000"/>
                <w:sz w:val="22"/>
              </w:rPr>
              <w:t>Pipeline, Tasks</w:t>
            </w:r>
          </w:p>
        </w:tc>
        <w:tc>
          <w:tcPr>
            <w:tcW w:type="dxa" w:w="2436"/>
          </w:tcPr>
          <w:p>
            <w:pPr>
              <w:spacing w:after="0"/>
              <w:jc w:val="left"/>
            </w:pPr>
            <w:r/>
            <w:r>
              <w:rPr>
                <w:rFonts w:ascii="Arial" w:hAnsi="Arial" w:cs="Arial" w:eastAsia="Arial"/>
                <w:b w:val="0"/>
                <w:color w:val="000000"/>
                <w:sz w:val="22"/>
              </w:rPr>
              <w:t>Eligibility assessment</w:t>
            </w:r>
          </w:p>
        </w:tc>
      </w:tr>
      <w:tr>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Visibility of the whole pipeline, overdue items, and team performance. Decides final approval.</w:t>
            </w:r>
          </w:p>
        </w:tc>
        <w:tc>
          <w:tcPr>
            <w:tcW w:type="dxa" w:w="2436"/>
          </w:tcPr>
          <w:p>
            <w:pPr>
              <w:spacing w:after="0"/>
              <w:jc w:val="left"/>
            </w:pPr>
            <w:r/>
            <w:r>
              <w:rPr>
                <w:rFonts w:ascii="Arial" w:hAnsi="Arial" w:cs="Arial" w:eastAsia="Arial"/>
                <w:b w:val="0"/>
                <w:color w:val="000000"/>
                <w:sz w:val="22"/>
              </w:rPr>
              <w:t>Pipeline, Tasks, Target, Sales Performance</w:t>
            </w:r>
          </w:p>
        </w:tc>
        <w:tc>
          <w:tcPr>
            <w:tcW w:type="dxa" w:w="2436"/>
          </w:tcPr>
          <w:p>
            <w:pPr>
              <w:spacing w:after="0"/>
              <w:jc w:val="left"/>
            </w:pPr>
            <w:r/>
            <w:r>
              <w:rPr>
                <w:rFonts w:ascii="Arial" w:hAnsi="Arial" w:cs="Arial" w:eastAsia="Arial"/>
                <w:b w:val="0"/>
                <w:color w:val="000000"/>
                <w:sz w:val="22"/>
              </w:rPr>
              <w:t>Lead assignment (exceptions), final approval</w:t>
            </w:r>
          </w:p>
        </w:tc>
      </w:tr>
      <w:tr>
        <w:tc>
          <w:tcPr>
            <w:tcW w:type="dxa" w:w="2436"/>
          </w:tcPr>
          <w:p>
            <w:pPr>
              <w:spacing w:after="0"/>
              <w:jc w:val="left"/>
            </w:pPr>
            <w:r/>
            <w:r>
              <w:rPr>
                <w:rFonts w:ascii="Arial" w:hAnsi="Arial" w:cs="Arial" w:eastAsia="Arial"/>
                <w:b w:val="0"/>
                <w:color w:val="000000"/>
                <w:sz w:val="22"/>
              </w:rPr>
              <w:t>Super Admin</w:t>
            </w:r>
          </w:p>
        </w:tc>
        <w:tc>
          <w:tcPr>
            <w:tcW w:type="dxa" w:w="2436"/>
          </w:tcPr>
          <w:p>
            <w:pPr>
              <w:spacing w:after="0"/>
              <w:jc w:val="left"/>
            </w:pPr>
            <w:r/>
            <w:r>
              <w:rPr>
                <w:rFonts w:ascii="Arial" w:hAnsi="Arial" w:cs="Arial" w:eastAsia="Arial"/>
                <w:b w:val="0"/>
                <w:color w:val="000000"/>
                <w:sz w:val="22"/>
              </w:rPr>
              <w:t>Full access to support the team</w:t>
            </w:r>
          </w:p>
        </w:tc>
        <w:tc>
          <w:tcPr>
            <w:tcW w:type="dxa" w:w="2436"/>
          </w:tcPr>
          <w:p>
            <w:pPr>
              <w:spacing w:after="0"/>
              <w:jc w:val="left"/>
            </w:pPr>
            <w:r/>
            <w:r>
              <w:rPr>
                <w:rFonts w:ascii="Arial" w:hAnsi="Arial" w:cs="Arial" w:eastAsia="Arial"/>
                <w:b w:val="0"/>
                <w:color w:val="000000"/>
                <w:sz w:val="22"/>
              </w:rPr>
              <w:t>Pipeline, Tasks, Target, Sales Performance</w:t>
            </w:r>
          </w:p>
        </w:tc>
        <w:tc>
          <w:tcPr>
            <w:tcW w:type="dxa" w:w="2436"/>
          </w:tcPr>
          <w:p>
            <w:pPr>
              <w:spacing w:after="0"/>
              <w:jc w:val="left"/>
            </w:pPr>
            <w:r/>
            <w:r>
              <w:rPr>
                <w:rFonts w:ascii="Arial" w:hAnsi="Arial" w:cs="Arial" w:eastAsia="Arial"/>
                <w:b w:val="0"/>
                <w:color w:val="000000"/>
                <w:sz w:val="22"/>
              </w:rPr>
              <w:t>All stages (recorded under their name)</w:t>
            </w:r>
          </w:p>
        </w:tc>
      </w:tr>
    </w:tbl>
    <w:p>
      <w:pPr>
        <w:spacing w:after="0"/>
      </w:pPr>
    </w:p>
    <w:p>
      <w:pPr>
        <w:pStyle w:val="Heading2"/>
      </w:pPr>
      <w:r>
        <w:rPr>
          <w:rFonts w:ascii="Arial" w:hAnsi="Arial" w:cs="Arial" w:eastAsia="Arial"/>
          <w:b/>
          <w:color w:val="000000"/>
          <w:sz w:val="23"/>
        </w:rPr>
        <w:t>4.1 Role-Based Access Control (RBAC)</w:t>
      </w:r>
    </w:p>
    <w:p>
      <w:pPr>
        <w:jc w:val="both"/>
      </w:pPr>
      <w:r>
        <w:rPr>
          <w:rFonts w:ascii="Arial" w:hAnsi="Arial" w:cs="Arial" w:eastAsia="Arial"/>
          <w:b w:val="0"/>
          <w:color w:val="000000"/>
          <w:sz w:val="22"/>
        </w:rPr>
        <w:t>Access is granted by role, not per person. Each user has exactly one role, and the system checks the role on every action. Data access follows the principle of least privilege: each role only sees and changes what it needs for its job.</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E7E2DA"/>
          </w:tcPr>
          <w:p>
            <w:pPr>
              <w:spacing w:after="0"/>
              <w:jc w:val="left"/>
            </w:pPr>
            <w:r/>
            <w:r>
              <w:rPr>
                <w:rFonts w:ascii="Arial" w:hAnsi="Arial" w:cs="Arial" w:eastAsia="Arial"/>
                <w:b/>
                <w:color w:val="000000"/>
                <w:sz w:val="22"/>
              </w:rPr>
              <w:t>Permission</w:t>
            </w:r>
          </w:p>
        </w:tc>
        <w:tc>
          <w:tcPr>
            <w:tcW w:type="dxa" w:w="1624"/>
            <w:shd w:val="clear" w:color="auto" w:fill="E7E2DA"/>
          </w:tcPr>
          <w:p>
            <w:pPr>
              <w:spacing w:after="0"/>
              <w:jc w:val="left"/>
            </w:pPr>
            <w:r/>
            <w:r>
              <w:rPr>
                <w:rFonts w:ascii="Arial" w:hAnsi="Arial" w:cs="Arial" w:eastAsia="Arial"/>
                <w:b/>
                <w:color w:val="000000"/>
                <w:sz w:val="22"/>
              </w:rPr>
              <w:t>Super Admin</w:t>
            </w:r>
          </w:p>
        </w:tc>
        <w:tc>
          <w:tcPr>
            <w:tcW w:type="dxa" w:w="1624"/>
            <w:shd w:val="clear" w:color="auto" w:fill="E7E2DA"/>
          </w:tcPr>
          <w:p>
            <w:pPr>
              <w:spacing w:after="0"/>
              <w:jc w:val="left"/>
            </w:pPr>
            <w:r/>
            <w:r>
              <w:rPr>
                <w:rFonts w:ascii="Arial" w:hAnsi="Arial" w:cs="Arial" w:eastAsia="Arial"/>
                <w:b/>
                <w:color w:val="000000"/>
                <w:sz w:val="22"/>
              </w:rPr>
              <w:t>Manager</w:t>
            </w:r>
          </w:p>
        </w:tc>
        <w:tc>
          <w:tcPr>
            <w:tcW w:type="dxa" w:w="1624"/>
            <w:shd w:val="clear" w:color="auto" w:fill="E7E2DA"/>
          </w:tcPr>
          <w:p>
            <w:pPr>
              <w:spacing w:after="0"/>
              <w:jc w:val="left"/>
            </w:pPr>
            <w:r/>
            <w:r>
              <w:rPr>
                <w:rFonts w:ascii="Arial" w:hAnsi="Arial" w:cs="Arial" w:eastAsia="Arial"/>
                <w:b/>
                <w:color w:val="000000"/>
                <w:sz w:val="22"/>
              </w:rPr>
              <w:t>Sales</w:t>
            </w:r>
          </w:p>
        </w:tc>
        <w:tc>
          <w:tcPr>
            <w:tcW w:type="dxa" w:w="1624"/>
            <w:shd w:val="clear" w:color="auto" w:fill="E7E2DA"/>
          </w:tcPr>
          <w:p>
            <w:pPr>
              <w:spacing w:after="0"/>
              <w:jc w:val="left"/>
            </w:pPr>
            <w:r/>
            <w:r>
              <w:rPr>
                <w:rFonts w:ascii="Arial" w:hAnsi="Arial" w:cs="Arial" w:eastAsia="Arial"/>
                <w:b/>
                <w:color w:val="000000"/>
                <w:sz w:val="22"/>
              </w:rPr>
              <w:t>Reviewer</w:t>
            </w:r>
          </w:p>
        </w:tc>
        <w:tc>
          <w:tcPr>
            <w:tcW w:type="dxa" w:w="1624"/>
            <w:shd w:val="clear" w:color="auto" w:fill="E7E2DA"/>
          </w:tcPr>
          <w:p>
            <w:pPr>
              <w:spacing w:after="0"/>
              <w:jc w:val="left"/>
            </w:pPr>
            <w:r/>
            <w:r>
              <w:rPr>
                <w:rFonts w:ascii="Arial" w:hAnsi="Arial" w:cs="Arial" w:eastAsia="Arial"/>
                <w:b/>
                <w:color w:val="000000"/>
                <w:sz w:val="22"/>
              </w:rPr>
              <w:t>Candidate</w:t>
            </w:r>
          </w:p>
        </w:tc>
      </w:tr>
      <w:tr>
        <w:tc>
          <w:tcPr>
            <w:tcW w:type="dxa" w:w="1624"/>
          </w:tcPr>
          <w:p>
            <w:pPr>
              <w:spacing w:after="0"/>
              <w:jc w:val="left"/>
            </w:pPr>
            <w:r/>
            <w:r>
              <w:rPr>
                <w:rFonts w:ascii="Arial" w:hAnsi="Arial" w:cs="Arial" w:eastAsia="Arial"/>
                <w:b w:val="0"/>
                <w:color w:val="000000"/>
                <w:sz w:val="22"/>
              </w:rPr>
              <w:t>View pipeline</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leads only</w:t>
            </w:r>
          </w:p>
        </w:tc>
        <w:tc>
          <w:tcPr>
            <w:tcW w:type="dxa" w:w="1624"/>
          </w:tcPr>
          <w:p>
            <w:pPr>
              <w:spacing w:after="0"/>
              <w:jc w:val="left"/>
            </w:pPr>
            <w:r/>
            <w:r>
              <w:rPr>
                <w:rFonts w:ascii="Arial" w:hAnsi="Arial" w:cs="Arial" w:eastAsia="Arial"/>
                <w:b w:val="0"/>
                <w:color w:val="000000"/>
                <w:sz w:val="22"/>
              </w:rPr>
              <w:t>All</w:t>
            </w:r>
          </w:p>
        </w:tc>
        <w:tc>
          <w:tcPr>
            <w:tcW w:type="dxa" w:w="1624"/>
          </w:tcPr>
          <w:p>
            <w:pPr>
              <w:spacing w:after="0"/>
              <w:jc w:val="left"/>
            </w:pPr>
            <w:r/>
            <w:r>
              <w:rPr>
                <w:rFonts w:ascii="Arial" w:hAnsi="Arial" w:cs="Arial" w:eastAsia="Arial"/>
                <w:b w:val="0"/>
                <w:color w:val="000000"/>
                <w:sz w:val="22"/>
              </w:rPr>
              <w:t>Own application only (application number + email or phone)</w:t>
            </w:r>
          </w:p>
        </w:tc>
      </w:tr>
      <w:tr>
        <w:tc>
          <w:tcPr>
            <w:tcW w:type="dxa" w:w="1624"/>
          </w:tcPr>
          <w:p>
            <w:pPr>
              <w:spacing w:after="0"/>
              <w:jc w:val="left"/>
            </w:pPr>
            <w:r/>
            <w:r>
              <w:rPr>
                <w:rFonts w:ascii="Arial" w:hAnsi="Arial" w:cs="Arial" w:eastAsia="Arial"/>
                <w:b w:val="0"/>
                <w:color w:val="000000"/>
                <w:sz w:val="22"/>
              </w:rPr>
              <w:t>Add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Self-registration in portal</w:t>
            </w:r>
          </w:p>
        </w:tc>
      </w:tr>
      <w:tr>
        <w:tc>
          <w:tcPr>
            <w:tcW w:type="dxa" w:w="1624"/>
          </w:tcPr>
          <w:p>
            <w:pPr>
              <w:spacing w:after="0"/>
              <w:jc w:val="left"/>
            </w:pPr>
            <w:r/>
            <w:r>
              <w:rPr>
                <w:rFonts w:ascii="Arial" w:hAnsi="Arial" w:cs="Arial" w:eastAsia="Arial"/>
                <w:b w:val="0"/>
                <w:color w:val="000000"/>
                <w:sz w:val="22"/>
              </w:rPr>
              <w:t>Assign sales to an unassigned lead</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Presentation, location survey, quotation, negotiation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Own leads only</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Respond to quotation</w:t>
            </w:r>
          </w:p>
        </w:tc>
      </w:tr>
      <w:tr>
        <w:tc>
          <w:tcPr>
            <w:tcW w:type="dxa" w:w="1624"/>
          </w:tcPr>
          <w:p>
            <w:pPr>
              <w:spacing w:after="0"/>
              <w:jc w:val="left"/>
            </w:pPr>
            <w:r/>
            <w:r>
              <w:rPr>
                <w:rFonts w:ascii="Arial" w:hAnsi="Arial" w:cs="Arial" w:eastAsia="Arial"/>
                <w:b w:val="0"/>
                <w:color w:val="000000"/>
                <w:sz w:val="22"/>
              </w:rPr>
              <w:t>Eligibility assessment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Final approval (approve or reject)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candidate documents (ID, tax number, bank statement)</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 leads only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 documents</w:t>
            </w:r>
          </w:p>
        </w:tc>
      </w:tr>
      <w:tr>
        <w:tc>
          <w:tcPr>
            <w:tcW w:type="dxa" w:w="1624"/>
          </w:tcPr>
          <w:p>
            <w:pPr>
              <w:spacing w:after="0"/>
              <w:jc w:val="left"/>
            </w:pPr>
            <w:r/>
            <w:r>
              <w:rPr>
                <w:rFonts w:ascii="Arial" w:hAnsi="Arial" w:cs="Arial" w:eastAsia="Arial"/>
                <w:b w:val="0"/>
                <w:color w:val="000000"/>
                <w:sz w:val="22"/>
              </w:rPr>
              <w:t>View overdue indicators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Target vs Achievement</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Team</w:t>
            </w:r>
          </w:p>
        </w:tc>
        <w:tc>
          <w:tcPr>
            <w:tcW w:type="dxa" w:w="1624"/>
          </w:tcPr>
          <w:p>
            <w:pPr>
              <w:spacing w:after="0"/>
              <w:jc w:val="left"/>
            </w:pPr>
            <w:r/>
            <w:r>
              <w:rPr>
                <w:rFonts w:ascii="Arial" w:hAnsi="Arial" w:cs="Arial" w:eastAsia="Arial"/>
                <w:b w:val="0"/>
                <w:color w:val="000000"/>
                <w:sz w:val="22"/>
              </w:rPr>
              <w:t>Own</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Sales Performance</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c>
          <w:tcPr>
            <w:tcW w:type="dxa" w:w="1624"/>
          </w:tcPr>
          <w:p>
            <w:pPr>
              <w:spacing w:after="0"/>
              <w:jc w:val="left"/>
            </w:pPr>
            <w:r/>
            <w:r>
              <w:rPr>
                <w:rFonts w:ascii="Arial" w:hAnsi="Arial" w:cs="Arial" w:eastAsia="Arial"/>
                <w:b w:val="0"/>
                <w:color w:val="000000"/>
                <w:sz w:val="22"/>
              </w:rPr>
              <w:t>No</w:t>
            </w:r>
          </w:p>
        </w:tc>
      </w:tr>
      <w:tr>
        <w:tc>
          <w:tcPr>
            <w:tcW w:type="dxa" w:w="1624"/>
          </w:tcPr>
          <w:p>
            <w:pPr>
              <w:spacing w:after="0"/>
              <w:jc w:val="left"/>
            </w:pPr>
            <w:r/>
            <w:r>
              <w:rPr>
                <w:rFonts w:ascii="Arial" w:hAnsi="Arial" w:cs="Arial" w:eastAsia="Arial"/>
                <w:b w:val="0"/>
                <w:color w:val="000000"/>
                <w:sz w:val="22"/>
              </w:rPr>
              <w:t>View audit trail of an application</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Own leads only</w:t>
            </w:r>
          </w:p>
        </w:tc>
        <w:tc>
          <w:tcPr>
            <w:tcW w:type="dxa" w:w="1624"/>
          </w:tcPr>
          <w:p>
            <w:pPr>
              <w:spacing w:after="0"/>
              <w:jc w:val="left"/>
            </w:pPr>
            <w:r/>
            <w:r>
              <w:rPr>
                <w:rFonts w:ascii="Arial" w:hAnsi="Arial" w:cs="Arial" w:eastAsia="Arial"/>
                <w:b w:val="0"/>
                <w:color w:val="000000"/>
                <w:sz w:val="22"/>
              </w:rPr>
              <w:t>Yes</w:t>
            </w:r>
          </w:p>
        </w:tc>
        <w:tc>
          <w:tcPr>
            <w:tcW w:type="dxa" w:w="1624"/>
          </w:tcPr>
          <w:p>
            <w:pPr>
              <w:spacing w:after="0"/>
              <w:jc w:val="left"/>
            </w:pPr>
            <w:r/>
            <w:r>
              <w:rPr>
                <w:rFonts w:ascii="Arial" w:hAnsi="Arial" w:cs="Arial" w:eastAsia="Arial"/>
                <w:b w:val="0"/>
                <w:color w:val="000000"/>
                <w:sz w:val="22"/>
              </w:rPr>
              <w:t>No</w:t>
            </w:r>
          </w:p>
        </w:tc>
      </w:tr>
    </w:tbl>
    <w:p>
      <w:pPr>
        <w:spacing w:after="0"/>
      </w:pPr>
    </w:p>
    <w:p>
      <w:pPr>
        <w:jc w:val="both"/>
      </w:pPr>
      <w:r>
        <w:rPr>
          <w:rFonts w:ascii="Arial" w:hAnsi="Arial" w:cs="Arial" w:eastAsia="Arial"/>
          <w:b w:val="0"/>
          <w:color w:val="000000"/>
          <w:sz w:val="22"/>
        </w:rPr>
        <w:t>Every action taken by a Super Admin on behalf of another role is recorded under the Super Admin's name in the audit trail.</w:t>
      </w:r>
    </w:p>
    <w:p>
      <w:pPr>
        <w:pStyle w:val="Heading2"/>
      </w:pPr>
      <w:r>
        <w:rPr>
          <w:rFonts w:ascii="Arial" w:hAnsi="Arial" w:cs="Arial" w:eastAsia="Arial"/>
          <w:b/>
          <w:color w:val="000000"/>
          <w:sz w:val="23"/>
        </w:rPr>
        <w:t>4.2 Sales regions</w:t>
      </w:r>
    </w:p>
    <w:p>
      <w:pPr>
        <w:jc w:val="both"/>
      </w:pPr>
      <w:r>
        <w:rPr>
          <w:rFonts w:ascii="Arial" w:hAnsi="Arial" w:cs="Arial" w:eastAsia="Arial"/>
          <w:b w:val="0"/>
          <w:color w:val="000000"/>
          <w:sz w:val="22"/>
        </w:rPr>
        <w:t>Sales regions in the prototype: Rendi covers Greater Tangerang; Putri covers Jakarta, Bogor, Depok, Bekasi, and Cikarang; Agus covers Greater Bandung; Wulan covers Central Java.</w:t>
      </w:r>
    </w:p>
    <w:p>
      <w:pPr>
        <w:pStyle w:val="Heading1"/>
      </w:pPr>
      <w:r>
        <w:rPr>
          <w:rFonts w:ascii="Arial" w:hAnsi="Arial" w:cs="Arial" w:eastAsia="Arial"/>
          <w:b/>
          <w:color w:val="000000"/>
          <w:sz w:val="26"/>
        </w:rPr>
        <w:t>5. End-to-End Process</w:t>
      </w:r>
    </w:p>
    <w:p>
      <w:pPr>
        <w:jc w:val="both"/>
      </w:pPr>
      <w:r>
        <w:rPr>
          <w:rFonts w:ascii="Arial" w:hAnsi="Arial" w:cs="Arial" w:eastAsia="Arial"/>
          <w:b w:val="0"/>
          <w:color w:val="000000"/>
          <w:sz w:val="22"/>
        </w:rPr>
        <w:t>The process is designed from the franchisor's point of view and has 8 stages. Each stage has one person in charge (PIC) and a deadline.</w:t>
      </w:r>
    </w:p>
    <w:p>
      <w:pPr>
        <w:pStyle w:val="Heading2"/>
      </w:pPr>
      <w:r>
        <w:rPr>
          <w:rFonts w:ascii="Arial" w:hAnsi="Arial" w:cs="Arial" w:eastAsia="Arial"/>
          <w:b/>
          <w:color w:val="000000"/>
          <w:sz w:val="23"/>
        </w:rPr>
        <w:t>5.1 Flowchart</w:t>
      </w:r>
    </w:p>
    <w:p>
      <w:pPr>
        <w:jc w:val="center"/>
      </w:pPr>
      <w:r>
        <w:drawing>
          <wp:inline xmlns:a="http://schemas.openxmlformats.org/drawingml/2006/main" xmlns:pic="http://schemas.openxmlformats.org/drawingml/2006/picture">
            <wp:extent cx="5220000" cy="7546304"/>
            <wp:docPr id="1" name="Picture 1"/>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220000" cy="7546304"/>
                    </a:xfrm>
                    <a:prstGeom prst="rect"/>
                  </pic:spPr>
                </pic:pic>
              </a:graphicData>
            </a:graphic>
          </wp:inline>
        </w:drawing>
      </w:r>
    </w:p>
    <w:p>
      <w:pPr>
        <w:pStyle w:val="Heading2"/>
      </w:pPr>
      <w:r>
        <w:rPr>
          <w:rFonts w:ascii="Arial" w:hAnsi="Arial" w:cs="Arial" w:eastAsia="Arial"/>
          <w:b/>
          <w:color w:val="000000"/>
          <w:sz w:val="23"/>
        </w:rPr>
        <w:t>5.2 Stages and deadlines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w:t>
            </w:r>
          </w:p>
        </w:tc>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PIC</w:t>
            </w:r>
          </w:p>
        </w:tc>
        <w:tc>
          <w:tcPr>
            <w:tcW w:type="dxa" w:w="2436"/>
            <w:shd w:val="clear" w:color="auto" w:fill="E7E2DA"/>
          </w:tcPr>
          <w:p>
            <w:pPr>
              <w:spacing w:after="0"/>
              <w:jc w:val="left"/>
            </w:pPr>
            <w:r/>
            <w:r>
              <w:rPr>
                <w:rFonts w:ascii="Arial" w:hAnsi="Arial" w:cs="Arial" w:eastAsia="Arial"/>
                <w:b/>
                <w:color w:val="000000"/>
                <w:sz w:val="22"/>
              </w:rPr>
              <w:t>Deadline</w:t>
            </w:r>
          </w:p>
        </w:tc>
      </w:tr>
      <w:tr>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New lead</w:t>
            </w:r>
          </w:p>
        </w:tc>
        <w:tc>
          <w:tcPr>
            <w:tcW w:type="dxa" w:w="2436"/>
          </w:tcPr>
          <w:p>
            <w:pPr>
              <w:spacing w:after="0"/>
              <w:jc w:val="left"/>
            </w:pPr>
            <w:r/>
            <w:r>
              <w:rPr>
                <w:rFonts w:ascii="Arial" w:hAnsi="Arial" w:cs="Arial" w:eastAsia="Arial"/>
                <w:b w:val="0"/>
                <w:color w:val="000000"/>
                <w:sz w:val="22"/>
              </w:rPr>
              <w:t>System (automatic) or Manager</w:t>
            </w:r>
          </w:p>
        </w:tc>
        <w:tc>
          <w:tcPr>
            <w:tcW w:type="dxa" w:w="2436"/>
          </w:tcPr>
          <w:p>
            <w:pPr>
              <w:spacing w:after="0"/>
              <w:jc w:val="left"/>
            </w:pPr>
            <w:r/>
            <w:r>
              <w:rPr>
                <w:rFonts w:ascii="Arial" w:hAnsi="Arial" w:cs="Arial" w:eastAsia="Arial"/>
                <w:b w:val="0"/>
                <w:color w:val="000000"/>
                <w:sz w:val="22"/>
              </w:rPr>
              <w:t>1 day</w:t>
            </w:r>
          </w:p>
        </w:tc>
      </w:tr>
      <w:tr>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Business presentation and prospectus delivery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3</w:t>
            </w:r>
          </w:p>
        </w:tc>
        <w:tc>
          <w:tcPr>
            <w:tcW w:type="dxa" w:w="2436"/>
          </w:tcPr>
          <w:p>
            <w:pPr>
              <w:spacing w:after="0"/>
              <w:jc w:val="left"/>
            </w:pPr>
            <w:r/>
            <w:r>
              <w:rPr>
                <w:rFonts w:ascii="Arial" w:hAnsi="Arial" w:cs="Arial" w:eastAsia="Arial"/>
                <w:b w:val="0"/>
                <w:color w:val="000000"/>
                <w:sz w:val="22"/>
              </w:rPr>
              <w:t>Location survey</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5 days</w:t>
            </w:r>
          </w:p>
        </w:tc>
      </w:tr>
      <w:tr>
        <w:tc>
          <w:tcPr>
            <w:tcW w:type="dxa" w:w="2436"/>
          </w:tcPr>
          <w:p>
            <w:pPr>
              <w:spacing w:after="0"/>
              <w:jc w:val="left"/>
            </w:pPr>
            <w:r/>
            <w:r>
              <w:rPr>
                <w:rFonts w:ascii="Arial" w:hAnsi="Arial" w:cs="Arial" w:eastAsia="Arial"/>
                <w:b w:val="0"/>
                <w:color w:val="000000"/>
                <w:sz w:val="22"/>
              </w:rPr>
              <w:t>4</w:t>
            </w:r>
          </w:p>
        </w:tc>
        <w:tc>
          <w:tcPr>
            <w:tcW w:type="dxa" w:w="2436"/>
          </w:tcPr>
          <w:p>
            <w:pPr>
              <w:spacing w:after="0"/>
              <w:jc w:val="left"/>
            </w:pPr>
            <w:r/>
            <w:r>
              <w:rPr>
                <w:rFonts w:ascii="Arial" w:hAnsi="Arial" w:cs="Arial" w:eastAsia="Arial"/>
                <w:b w:val="0"/>
                <w:color w:val="000000"/>
                <w:sz w:val="22"/>
              </w:rPr>
              <w:t>Eligibility assessment: interview, background check, financial verification, KYC, commitment</w:t>
            </w:r>
          </w:p>
        </w:tc>
        <w:tc>
          <w:tcPr>
            <w:tcW w:type="dxa" w:w="2436"/>
          </w:tcPr>
          <w:p>
            <w:pPr>
              <w:spacing w:after="0"/>
              <w:jc w:val="left"/>
            </w:pPr>
            <w:r/>
            <w:r>
              <w:rPr>
                <w:rFonts w:ascii="Arial" w:hAnsi="Arial" w:cs="Arial" w:eastAsia="Arial"/>
                <w:b w:val="0"/>
                <w:color w:val="000000"/>
                <w:sz w:val="22"/>
              </w:rPr>
              <w:t>Reviewer</w:t>
            </w:r>
          </w:p>
        </w:tc>
        <w:tc>
          <w:tcPr>
            <w:tcW w:type="dxa" w:w="2436"/>
          </w:tcPr>
          <w:p>
            <w:pPr>
              <w:spacing w:after="0"/>
              <w:jc w:val="left"/>
            </w:pPr>
            <w:r/>
            <w:r>
              <w:rPr>
                <w:rFonts w:ascii="Arial" w:hAnsi="Arial" w:cs="Arial" w:eastAsia="Arial"/>
                <w:b w:val="0"/>
                <w:color w:val="000000"/>
                <w:sz w:val="22"/>
              </w:rPr>
              <w:t>4 days</w:t>
            </w:r>
          </w:p>
        </w:tc>
      </w:tr>
      <w:tr>
        <w:tc>
          <w:tcPr>
            <w:tcW w:type="dxa" w:w="2436"/>
          </w:tcPr>
          <w:p>
            <w:pPr>
              <w:spacing w:after="0"/>
              <w:jc w:val="left"/>
            </w:pPr>
            <w:r/>
            <w:r>
              <w:rPr>
                <w:rFonts w:ascii="Arial" w:hAnsi="Arial" w:cs="Arial" w:eastAsia="Arial"/>
                <w:b w:val="0"/>
                <w:color w:val="000000"/>
                <w:sz w:val="22"/>
              </w:rPr>
              <w:t>5</w:t>
            </w:r>
          </w:p>
        </w:tc>
        <w:tc>
          <w:tcPr>
            <w:tcW w:type="dxa" w:w="2436"/>
          </w:tcPr>
          <w:p>
            <w:pPr>
              <w:spacing w:after="0"/>
              <w:jc w:val="left"/>
            </w:pPr>
            <w:r/>
            <w:r>
              <w:rPr>
                <w:rFonts w:ascii="Arial" w:hAnsi="Arial" w:cs="Arial" w:eastAsia="Arial"/>
                <w:b w:val="0"/>
                <w:color w:val="000000"/>
                <w:sz w:val="22"/>
              </w:rPr>
              <w:t>Quotation</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3 days</w:t>
            </w:r>
          </w:p>
        </w:tc>
      </w:tr>
      <w:tr>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Negotiation: the candidate responds (agree, request changes, or withdraw)</w:t>
            </w:r>
          </w:p>
        </w:tc>
        <w:tc>
          <w:tcPr>
            <w:tcW w:type="dxa" w:w="2436"/>
          </w:tcPr>
          <w:p>
            <w:pPr>
              <w:spacing w:after="0"/>
              <w:jc w:val="left"/>
            </w:pPr>
            <w:r/>
            <w:r>
              <w:rPr>
                <w:rFonts w:ascii="Arial" w:hAnsi="Arial" w:cs="Arial" w:eastAsia="Arial"/>
                <w:b w:val="0"/>
                <w:color w:val="000000"/>
                <w:sz w:val="22"/>
              </w:rPr>
              <w:t>Sales</w:t>
            </w:r>
          </w:p>
        </w:tc>
        <w:tc>
          <w:tcPr>
            <w:tcW w:type="dxa" w:w="2436"/>
          </w:tcPr>
          <w:p>
            <w:pPr>
              <w:spacing w:after="0"/>
              <w:jc w:val="left"/>
            </w:pPr>
            <w:r/>
            <w:r>
              <w:rPr>
                <w:rFonts w:ascii="Arial" w:hAnsi="Arial" w:cs="Arial" w:eastAsia="Arial"/>
                <w:b w:val="0"/>
                <w:color w:val="000000"/>
                <w:sz w:val="22"/>
              </w:rPr>
              <w:t>7 days</w:t>
            </w:r>
          </w:p>
        </w:tc>
      </w:tr>
      <w:tr>
        <w:tc>
          <w:tcPr>
            <w:tcW w:type="dxa" w:w="2436"/>
          </w:tcPr>
          <w:p>
            <w:pPr>
              <w:spacing w:after="0"/>
              <w:jc w:val="left"/>
            </w:pPr>
            <w:r/>
            <w:r>
              <w:rPr>
                <w:rFonts w:ascii="Arial" w:hAnsi="Arial" w:cs="Arial" w:eastAsia="Arial"/>
                <w:b w:val="0"/>
                <w:color w:val="000000"/>
                <w:sz w:val="22"/>
              </w:rPr>
              <w:t>7</w:t>
            </w:r>
          </w:p>
        </w:tc>
        <w:tc>
          <w:tcPr>
            <w:tcW w:type="dxa" w:w="2436"/>
          </w:tcPr>
          <w:p>
            <w:pPr>
              <w:spacing w:after="0"/>
              <w:jc w:val="left"/>
            </w:pPr>
            <w:r/>
            <w:r>
              <w:rPr>
                <w:rFonts w:ascii="Arial" w:hAnsi="Arial" w:cs="Arial" w:eastAsia="Arial"/>
                <w:b w:val="0"/>
                <w:color w:val="000000"/>
                <w:sz w:val="22"/>
              </w:rPr>
              <w:t>Final approval: approve or reject</w:t>
            </w:r>
          </w:p>
        </w:tc>
        <w:tc>
          <w:tcPr>
            <w:tcW w:type="dxa" w:w="2436"/>
          </w:tcPr>
          <w:p>
            <w:pPr>
              <w:spacing w:after="0"/>
              <w:jc w:val="left"/>
            </w:pPr>
            <w:r/>
            <w:r>
              <w:rPr>
                <w:rFonts w:ascii="Arial" w:hAnsi="Arial" w:cs="Arial" w:eastAsia="Arial"/>
                <w:b w:val="0"/>
                <w:color w:val="000000"/>
                <w:sz w:val="22"/>
              </w:rPr>
              <w:t>Manager</w:t>
            </w:r>
          </w:p>
        </w:tc>
        <w:tc>
          <w:tcPr>
            <w:tcW w:type="dxa" w:w="2436"/>
          </w:tcPr>
          <w:p>
            <w:pPr>
              <w:spacing w:after="0"/>
              <w:jc w:val="left"/>
            </w:pPr>
            <w:r/>
            <w:r>
              <w:rPr>
                <w:rFonts w:ascii="Arial" w:hAnsi="Arial" w:cs="Arial" w:eastAsia="Arial"/>
                <w:b w:val="0"/>
                <w:color w:val="000000"/>
                <w:sz w:val="22"/>
              </w:rPr>
              <w:t>2 days</w:t>
            </w:r>
          </w:p>
        </w:tc>
      </w:tr>
      <w:tr>
        <w:tc>
          <w:tcPr>
            <w:tcW w:type="dxa" w:w="2436"/>
          </w:tcPr>
          <w:p>
            <w:pPr>
              <w:spacing w:after="0"/>
              <w:jc w:val="left"/>
            </w:pPr>
            <w:r/>
            <w:r>
              <w:rPr>
                <w:rFonts w:ascii="Arial" w:hAnsi="Arial" w:cs="Arial" w:eastAsia="Arial"/>
                <w:b w:val="0"/>
                <w:color w:val="000000"/>
                <w:sz w:val="22"/>
              </w:rPr>
              <w:t>End</w:t>
            </w:r>
          </w:p>
        </w:tc>
        <w:tc>
          <w:tcPr>
            <w:tcW w:type="dxa" w:w="2436"/>
          </w:tcPr>
          <w:p>
            <w:pPr>
              <w:spacing w:after="0"/>
              <w:jc w:val="left"/>
            </w:pPr>
            <w:r/>
            <w:r>
              <w:rPr>
                <w:rFonts w:ascii="Arial" w:hAnsi="Arial" w:cs="Arial" w:eastAsia="Arial"/>
                <w:b w:val="0"/>
                <w:color w:val="000000"/>
                <w:sz w:val="22"/>
              </w:rPr>
              <w:t>Approved, Rejected, or Withdrawn</w:t>
            </w:r>
          </w:p>
        </w:tc>
        <w:tc>
          <w:tcPr>
            <w:tcW w:type="dxa" w:w="2436"/>
          </w:tcPr>
          <w:p>
            <w:pPr>
              <w:spacing w:after="0"/>
              <w:jc w:val="left"/>
            </w:pPr>
            <w:r/>
          </w:p>
        </w:tc>
        <w:tc>
          <w:tcPr>
            <w:tcW w:type="dxa" w:w="2436"/>
          </w:tcPr>
          <w:p>
            <w:pPr>
              <w:spacing w:after="0"/>
              <w:jc w:val="left"/>
            </w:pPr>
            <w:r/>
          </w:p>
        </w:tc>
      </w:tr>
    </w:tbl>
    <w:p>
      <w:pPr>
        <w:spacing w:after="0"/>
      </w:pPr>
    </w:p>
    <w:p>
      <w:pPr>
        <w:pStyle w:val="Heading2"/>
      </w:pPr>
      <w:r>
        <w:rPr>
          <w:rFonts w:ascii="Arial" w:hAnsi="Arial" w:cs="Arial" w:eastAsia="Arial"/>
          <w:b/>
          <w:color w:val="000000"/>
          <w:sz w:val="23"/>
        </w:rPr>
        <w:t>5.3 Input, Process, Output (IPO) per stage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Stage</w:t>
            </w:r>
          </w:p>
        </w:tc>
        <w:tc>
          <w:tcPr>
            <w:tcW w:type="dxa" w:w="2436"/>
            <w:shd w:val="clear" w:color="auto" w:fill="E7E2DA"/>
          </w:tcPr>
          <w:p>
            <w:pPr>
              <w:spacing w:after="0"/>
              <w:jc w:val="left"/>
            </w:pPr>
            <w:r/>
            <w:r>
              <w:rPr>
                <w:rFonts w:ascii="Arial" w:hAnsi="Arial" w:cs="Arial" w:eastAsia="Arial"/>
                <w:b/>
                <w:color w:val="000000"/>
                <w:sz w:val="22"/>
              </w:rPr>
              <w:t>Input</w:t>
            </w:r>
          </w:p>
        </w:tc>
        <w:tc>
          <w:tcPr>
            <w:tcW w:type="dxa" w:w="2436"/>
            <w:shd w:val="clear" w:color="auto" w:fill="E7E2DA"/>
          </w:tcPr>
          <w:p>
            <w:pPr>
              <w:spacing w:after="0"/>
              <w:jc w:val="left"/>
            </w:pPr>
            <w:r/>
            <w:r>
              <w:rPr>
                <w:rFonts w:ascii="Arial" w:hAnsi="Arial" w:cs="Arial" w:eastAsia="Arial"/>
                <w:b/>
                <w:color w:val="000000"/>
                <w:sz w:val="22"/>
              </w:rPr>
              <w:t>Process</w:t>
            </w:r>
          </w:p>
        </w:tc>
        <w:tc>
          <w:tcPr>
            <w:tcW w:type="dxa" w:w="2436"/>
            <w:shd w:val="clear" w:color="auto" w:fill="E7E2DA"/>
          </w:tcPr>
          <w:p>
            <w:pPr>
              <w:spacing w:after="0"/>
              <w:jc w:val="left"/>
            </w:pPr>
            <w:r/>
            <w:r>
              <w:rPr>
                <w:rFonts w:ascii="Arial" w:hAnsi="Arial" w:cs="Arial" w:eastAsia="Arial"/>
                <w:b/>
                <w:color w:val="000000"/>
                <w:sz w:val="22"/>
              </w:rPr>
              <w:t>Output</w:t>
            </w:r>
          </w:p>
        </w:tc>
      </w:tr>
      <w:tr>
        <w:tc>
          <w:tcPr>
            <w:tcW w:type="dxa" w:w="2436"/>
          </w:tcPr>
          <w:p>
            <w:pPr>
              <w:spacing w:after="0"/>
              <w:jc w:val="left"/>
            </w:pPr>
            <w:r/>
            <w:r>
              <w:rPr>
                <w:rFonts w:ascii="Arial" w:hAnsi="Arial" w:cs="Arial" w:eastAsia="Arial"/>
                <w:b w:val="0"/>
                <w:color w:val="000000"/>
                <w:sz w:val="22"/>
              </w:rPr>
              <w:t>1. New lead</w:t>
            </w:r>
          </w:p>
        </w:tc>
        <w:tc>
          <w:tcPr>
            <w:tcW w:type="dxa" w:w="2436"/>
          </w:tcPr>
          <w:p>
            <w:pPr>
              <w:spacing w:after="0"/>
              <w:jc w:val="left"/>
            </w:pPr>
            <w:r/>
            <w:r>
              <w:rPr>
                <w:rFonts w:ascii="Arial" w:hAnsi="Arial" w:cs="Arial" w:eastAsia="Arial"/>
                <w:b w:val="0"/>
                <w:color w:val="000000"/>
                <w:sz w:val="22"/>
              </w:rPr>
              <w:t>Candidate data: name, phone, email, city, package, available capital, source of funds, planned location, personal data consent</w:t>
            </w:r>
          </w:p>
        </w:tc>
        <w:tc>
          <w:tcPr>
            <w:tcW w:type="dxa" w:w="2436"/>
          </w:tcPr>
          <w:p>
            <w:pPr>
              <w:spacing w:after="0"/>
              <w:jc w:val="left"/>
            </w:pPr>
            <w:r/>
            <w:r>
              <w:rPr>
                <w:rFonts w:ascii="Arial" w:hAnsi="Arial" w:cs="Arial" w:eastAsia="Arial"/>
                <w:b w:val="0"/>
                <w:color w:val="000000"/>
                <w:sz w:val="22"/>
              </w:rPr>
              <w:t>Duplicate check, region matching, sales capacity check, AI fit score</w:t>
            </w:r>
          </w:p>
        </w:tc>
        <w:tc>
          <w:tcPr>
            <w:tcW w:type="dxa" w:w="2436"/>
          </w:tcPr>
          <w:p>
            <w:pPr>
              <w:spacing w:after="0"/>
              <w:jc w:val="left"/>
            </w:pPr>
            <w:r/>
            <w:r>
              <w:rPr>
                <w:rFonts w:ascii="Arial" w:hAnsi="Arial" w:cs="Arial" w:eastAsia="Arial"/>
                <w:b w:val="0"/>
                <w:color w:val="000000"/>
                <w:sz w:val="22"/>
              </w:rPr>
              <w:t>Application number, assigned sales (or Manager queue), notification to sales, confirmation and tracker access for the candidate</w:t>
            </w:r>
          </w:p>
        </w:tc>
      </w:tr>
      <w:tr>
        <w:tc>
          <w:tcPr>
            <w:tcW w:type="dxa" w:w="2436"/>
          </w:tcPr>
          <w:p>
            <w:pPr>
              <w:spacing w:after="0"/>
              <w:jc w:val="left"/>
            </w:pPr>
            <w:r/>
            <w:r>
              <w:rPr>
                <w:rFonts w:ascii="Arial" w:hAnsi="Arial" w:cs="Arial" w:eastAsia="Arial"/>
                <w:b w:val="0"/>
                <w:color w:val="000000"/>
                <w:sz w:val="22"/>
              </w:rPr>
              <w:t>2. Business presentation</w:t>
            </w:r>
          </w:p>
        </w:tc>
        <w:tc>
          <w:tcPr>
            <w:tcW w:type="dxa" w:w="2436"/>
          </w:tcPr>
          <w:p>
            <w:pPr>
              <w:spacing w:after="0"/>
              <w:jc w:val="left"/>
            </w:pPr>
            <w:r/>
            <w:r>
              <w:rPr>
                <w:rFonts w:ascii="Arial" w:hAnsi="Arial" w:cs="Arial" w:eastAsia="Arial"/>
                <w:b w:val="0"/>
                <w:color w:val="000000"/>
                <w:sz w:val="22"/>
              </w:rPr>
              <w:t>Presentation date and mode, prospectus delivery confirmation, notes</w:t>
            </w:r>
          </w:p>
        </w:tc>
        <w:tc>
          <w:tcPr>
            <w:tcW w:type="dxa" w:w="2436"/>
          </w:tcPr>
          <w:p>
            <w:pPr>
              <w:spacing w:after="0"/>
              <w:jc w:val="left"/>
            </w:pPr>
            <w:r/>
            <w:r>
              <w:rPr>
                <w:rFonts w:ascii="Arial" w:hAnsi="Arial" w:cs="Arial" w:eastAsia="Arial"/>
                <w:b w:val="0"/>
                <w:color w:val="000000"/>
                <w:sz w:val="22"/>
              </w:rPr>
              <w:t>Sales presents the business model and sends the prospectus</w:t>
            </w:r>
          </w:p>
        </w:tc>
        <w:tc>
          <w:tcPr>
            <w:tcW w:type="dxa" w:w="2436"/>
          </w:tcPr>
          <w:p>
            <w:pPr>
              <w:spacing w:after="0"/>
              <w:jc w:val="left"/>
            </w:pPr>
            <w:r/>
            <w:r>
              <w:rPr>
                <w:rFonts w:ascii="Arial" w:hAnsi="Arial" w:cs="Arial" w:eastAsia="Arial"/>
                <w:b w:val="0"/>
                <w:color w:val="000000"/>
                <w:sz w:val="22"/>
              </w:rPr>
              <w:t>Prospectus delivery date recorded, application moves to Location survey</w:t>
            </w:r>
          </w:p>
        </w:tc>
      </w:tr>
      <w:tr>
        <w:tc>
          <w:tcPr>
            <w:tcW w:type="dxa" w:w="2436"/>
          </w:tcPr>
          <w:p>
            <w:pPr>
              <w:spacing w:after="0"/>
              <w:jc w:val="left"/>
            </w:pPr>
            <w:r/>
            <w:r>
              <w:rPr>
                <w:rFonts w:ascii="Arial" w:hAnsi="Arial" w:cs="Arial" w:eastAsia="Arial"/>
                <w:b w:val="0"/>
                <w:color w:val="000000"/>
                <w:sz w:val="22"/>
              </w:rPr>
              <w:t>3. Location survey</w:t>
            </w:r>
          </w:p>
        </w:tc>
        <w:tc>
          <w:tcPr>
            <w:tcW w:type="dxa" w:w="2436"/>
          </w:tcPr>
          <w:p>
            <w:pPr>
              <w:spacing w:after="0"/>
              <w:jc w:val="left"/>
            </w:pPr>
            <w:r/>
            <w:r>
              <w:rPr>
                <w:rFonts w:ascii="Arial" w:hAnsi="Arial" w:cs="Arial" w:eastAsia="Arial"/>
                <w:b w:val="0"/>
                <w:color w:val="000000"/>
                <w:sz w:val="22"/>
              </w:rPr>
              <w:t>Location address and type, survey rating, foot traffic, photos, AI location score</w:t>
            </w:r>
          </w:p>
        </w:tc>
        <w:tc>
          <w:tcPr>
            <w:tcW w:type="dxa" w:w="2436"/>
          </w:tcPr>
          <w:p>
            <w:pPr>
              <w:spacing w:after="0"/>
              <w:jc w:val="left"/>
            </w:pPr>
            <w:r/>
            <w:r>
              <w:rPr>
                <w:rFonts w:ascii="Arial" w:hAnsi="Arial" w:cs="Arial" w:eastAsia="Arial"/>
                <w:b w:val="0"/>
                <w:color w:val="000000"/>
                <w:sz w:val="22"/>
              </w:rPr>
              <w:t>Sales assesses the location (discusses with Manager first if the score is below 60)</w:t>
            </w:r>
          </w:p>
        </w:tc>
        <w:tc>
          <w:tcPr>
            <w:tcW w:type="dxa" w:w="2436"/>
          </w:tcPr>
          <w:p>
            <w:pPr>
              <w:spacing w:after="0"/>
              <w:jc w:val="left"/>
            </w:pPr>
            <w:r/>
            <w:r>
              <w:rPr>
                <w:rFonts w:ascii="Arial" w:hAnsi="Arial" w:cs="Arial" w:eastAsia="Arial"/>
                <w:b w:val="0"/>
                <w:color w:val="000000"/>
                <w:sz w:val="22"/>
              </w:rPr>
              <w:t>Feasible: moves to Eligibility assessment. Not feasible: rejected with reason</w:t>
            </w:r>
          </w:p>
        </w:tc>
      </w:tr>
      <w:tr>
        <w:tc>
          <w:tcPr>
            <w:tcW w:type="dxa" w:w="2436"/>
          </w:tcPr>
          <w:p>
            <w:pPr>
              <w:spacing w:after="0"/>
              <w:jc w:val="left"/>
            </w:pPr>
            <w:r/>
            <w:r>
              <w:rPr>
                <w:rFonts w:ascii="Arial" w:hAnsi="Arial" w:cs="Arial" w:eastAsia="Arial"/>
                <w:b w:val="0"/>
                <w:color w:val="000000"/>
                <w:sz w:val="22"/>
              </w:rPr>
              <w:t>4. Eligibility assessment</w:t>
            </w:r>
          </w:p>
        </w:tc>
        <w:tc>
          <w:tcPr>
            <w:tcW w:type="dxa" w:w="2436"/>
          </w:tcPr>
          <w:p>
            <w:pPr>
              <w:spacing w:after="0"/>
              <w:jc w:val="left"/>
            </w:pPr>
            <w:r/>
            <w:r>
              <w:rPr>
                <w:rFonts w:ascii="Arial" w:hAnsi="Arial" w:cs="Arial" w:eastAsia="Arial"/>
                <w:b w:val="0"/>
                <w:color w:val="000000"/>
                <w:sz w:val="22"/>
              </w:rPr>
              <w:t>Interview result, background check, bank statement, ID and tax number (KYC), commitment</w:t>
            </w:r>
          </w:p>
        </w:tc>
        <w:tc>
          <w:tcPr>
            <w:tcW w:type="dxa" w:w="2436"/>
          </w:tcPr>
          <w:p>
            <w:pPr>
              <w:spacing w:after="0"/>
              <w:jc w:val="left"/>
            </w:pPr>
            <w:r/>
            <w:r>
              <w:rPr>
                <w:rFonts w:ascii="Arial" w:hAnsi="Arial" w:cs="Arial" w:eastAsia="Arial"/>
                <w:b w:val="0"/>
                <w:color w:val="000000"/>
                <w:sz w:val="22"/>
              </w:rPr>
              <w:t>Reviewer evaluates each item on a checklist</w:t>
            </w:r>
          </w:p>
        </w:tc>
        <w:tc>
          <w:tcPr>
            <w:tcW w:type="dxa" w:w="2436"/>
          </w:tcPr>
          <w:p>
            <w:pPr>
              <w:spacing w:after="0"/>
              <w:jc w:val="left"/>
            </w:pPr>
            <w:r/>
            <w:r>
              <w:rPr>
                <w:rFonts w:ascii="Arial" w:hAnsi="Arial" w:cs="Arial" w:eastAsia="Arial"/>
                <w:b w:val="0"/>
                <w:color w:val="000000"/>
                <w:sz w:val="22"/>
              </w:rPr>
              <w:t>Eligible: moves to Quotation. Not eligible: rejected with reason</w:t>
            </w:r>
          </w:p>
        </w:tc>
      </w:tr>
      <w:tr>
        <w:tc>
          <w:tcPr>
            <w:tcW w:type="dxa" w:w="2436"/>
          </w:tcPr>
          <w:p>
            <w:pPr>
              <w:spacing w:after="0"/>
              <w:jc w:val="left"/>
            </w:pPr>
            <w:r/>
            <w:r>
              <w:rPr>
                <w:rFonts w:ascii="Arial" w:hAnsi="Arial" w:cs="Arial" w:eastAsia="Arial"/>
                <w:b w:val="0"/>
                <w:color w:val="000000"/>
                <w:sz w:val="22"/>
              </w:rPr>
              <w:t>5. Quotation</w:t>
            </w:r>
          </w:p>
        </w:tc>
        <w:tc>
          <w:tcPr>
            <w:tcW w:type="dxa" w:w="2436"/>
          </w:tcPr>
          <w:p>
            <w:pPr>
              <w:spacing w:after="0"/>
              <w:jc w:val="left"/>
            </w:pPr>
            <w:r/>
            <w:r>
              <w:rPr>
                <w:rFonts w:ascii="Arial" w:hAnsi="Arial" w:cs="Arial" w:eastAsia="Arial"/>
                <w:b w:val="0"/>
                <w:color w:val="000000"/>
                <w:sz w:val="22"/>
              </w:rPr>
              <w:t>Package, discount, payment terms, target opening date, result of discussion with Manager (for revisions)</w:t>
            </w:r>
          </w:p>
        </w:tc>
        <w:tc>
          <w:tcPr>
            <w:tcW w:type="dxa" w:w="2436"/>
          </w:tcPr>
          <w:p>
            <w:pPr>
              <w:spacing w:after="0"/>
              <w:jc w:val="left"/>
            </w:pPr>
            <w:r/>
            <w:r>
              <w:rPr>
                <w:rFonts w:ascii="Arial" w:hAnsi="Arial" w:cs="Arial" w:eastAsia="Arial"/>
                <w:b w:val="0"/>
                <w:color w:val="000000"/>
                <w:sz w:val="22"/>
              </w:rPr>
              <w:t>System creates quotation version N and emails it with a portal link</w:t>
            </w:r>
          </w:p>
        </w:tc>
        <w:tc>
          <w:tcPr>
            <w:tcW w:type="dxa" w:w="2436"/>
          </w:tcPr>
          <w:p>
            <w:pPr>
              <w:spacing w:after="0"/>
              <w:jc w:val="left"/>
            </w:pPr>
            <w:r/>
            <w:r>
              <w:rPr>
                <w:rFonts w:ascii="Arial" w:hAnsi="Arial" w:cs="Arial" w:eastAsia="Arial"/>
                <w:b w:val="0"/>
                <w:color w:val="000000"/>
                <w:sz w:val="22"/>
              </w:rPr>
              <w:t>Quotation version N sent and recorded</w:t>
            </w:r>
          </w:p>
        </w:tc>
      </w:tr>
      <w:tr>
        <w:tc>
          <w:tcPr>
            <w:tcW w:type="dxa" w:w="2436"/>
          </w:tcPr>
          <w:p>
            <w:pPr>
              <w:spacing w:after="0"/>
              <w:jc w:val="left"/>
            </w:pPr>
            <w:r/>
            <w:r>
              <w:rPr>
                <w:rFonts w:ascii="Arial" w:hAnsi="Arial" w:cs="Arial" w:eastAsia="Arial"/>
                <w:b w:val="0"/>
                <w:color w:val="000000"/>
                <w:sz w:val="22"/>
              </w:rPr>
              <w:t>6. Negotiation</w:t>
            </w:r>
          </w:p>
        </w:tc>
        <w:tc>
          <w:tcPr>
            <w:tcW w:type="dxa" w:w="2436"/>
          </w:tcPr>
          <w:p>
            <w:pPr>
              <w:spacing w:after="0"/>
              <w:jc w:val="left"/>
            </w:pPr>
            <w:r/>
            <w:r>
              <w:rPr>
                <w:rFonts w:ascii="Arial" w:hAnsi="Arial" w:cs="Arial" w:eastAsia="Arial"/>
                <w:b w:val="0"/>
                <w:color w:val="000000"/>
                <w:sz w:val="22"/>
              </w:rPr>
              <w:t>Candidate response: agree (with confirmation), request changes (type and details, or new address), or withdraw</w:t>
            </w:r>
          </w:p>
        </w:tc>
        <w:tc>
          <w:tcPr>
            <w:tcW w:type="dxa" w:w="2436"/>
          </w:tcPr>
          <w:p>
            <w:pPr>
              <w:spacing w:after="0"/>
              <w:jc w:val="left"/>
            </w:pPr>
            <w:r/>
            <w:r>
              <w:rPr>
                <w:rFonts w:ascii="Arial" w:hAnsi="Arial" w:cs="Arial" w:eastAsia="Arial"/>
                <w:b w:val="0"/>
                <w:color w:val="000000"/>
                <w:sz w:val="22"/>
              </w:rPr>
              <w:t>System routes the application based on the response</w:t>
            </w:r>
          </w:p>
        </w:tc>
        <w:tc>
          <w:tcPr>
            <w:tcW w:type="dxa" w:w="2436"/>
          </w:tcPr>
          <w:p>
            <w:pPr>
              <w:spacing w:after="0"/>
              <w:jc w:val="left"/>
            </w:pPr>
            <w:r/>
            <w:r>
              <w:rPr>
                <w:rFonts w:ascii="Arial" w:hAnsi="Arial" w:cs="Arial" w:eastAsia="Arial"/>
                <w:b w:val="0"/>
                <w:color w:val="000000"/>
                <w:sz w:val="22"/>
              </w:rPr>
              <w:t>Agree: approval 1 of 2, moves to Final approval. Changes: back to Quotation or Location survey. Withdraw: closed</w:t>
            </w:r>
          </w:p>
        </w:tc>
      </w:tr>
      <w:tr>
        <w:tc>
          <w:tcPr>
            <w:tcW w:type="dxa" w:w="2436"/>
          </w:tcPr>
          <w:p>
            <w:pPr>
              <w:spacing w:after="0"/>
              <w:jc w:val="left"/>
            </w:pPr>
            <w:r/>
            <w:r>
              <w:rPr>
                <w:rFonts w:ascii="Arial" w:hAnsi="Arial" w:cs="Arial" w:eastAsia="Arial"/>
                <w:b w:val="0"/>
                <w:color w:val="000000"/>
                <w:sz w:val="22"/>
              </w:rPr>
              <w:t>7. Final approval</w:t>
            </w:r>
          </w:p>
        </w:tc>
        <w:tc>
          <w:tcPr>
            <w:tcW w:type="dxa" w:w="2436"/>
          </w:tcPr>
          <w:p>
            <w:pPr>
              <w:spacing w:after="0"/>
              <w:jc w:val="left"/>
            </w:pPr>
            <w:r/>
            <w:r>
              <w:rPr>
                <w:rFonts w:ascii="Arial" w:hAnsi="Arial" w:cs="Arial" w:eastAsia="Arial"/>
                <w:b w:val="0"/>
                <w:color w:val="000000"/>
                <w:sz w:val="22"/>
              </w:rPr>
              <w:t>Complete application history and the agreed quotation</w:t>
            </w:r>
          </w:p>
        </w:tc>
        <w:tc>
          <w:tcPr>
            <w:tcW w:type="dxa" w:w="2436"/>
          </w:tcPr>
          <w:p>
            <w:pPr>
              <w:spacing w:after="0"/>
              <w:jc w:val="left"/>
            </w:pPr>
            <w:r/>
            <w:r>
              <w:rPr>
                <w:rFonts w:ascii="Arial" w:hAnsi="Arial" w:cs="Arial" w:eastAsia="Arial"/>
                <w:b w:val="0"/>
                <w:color w:val="000000"/>
                <w:sz w:val="22"/>
              </w:rPr>
              <w:t>Manager approves or rejects</w:t>
            </w:r>
          </w:p>
        </w:tc>
        <w:tc>
          <w:tcPr>
            <w:tcW w:type="dxa" w:w="2436"/>
          </w:tcPr>
          <w:p>
            <w:pPr>
              <w:spacing w:after="0"/>
              <w:jc w:val="left"/>
            </w:pPr>
            <w:r/>
            <w:r>
              <w:rPr>
                <w:rFonts w:ascii="Arial" w:hAnsi="Arial" w:cs="Arial" w:eastAsia="Arial"/>
                <w:b w:val="0"/>
                <w:color w:val="000000"/>
                <w:sz w:val="22"/>
              </w:rPr>
              <w:t>Approved: approval 2 of 2, revenue counted, next step is the franchise agreement. Rejected: closed with reason. The candidate is notified in both cases</w:t>
            </w:r>
          </w:p>
        </w:tc>
      </w:tr>
    </w:tbl>
    <w:p>
      <w:pPr>
        <w:spacing w:after="0"/>
      </w:pPr>
    </w:p>
    <w:p>
      <w:pPr>
        <w:pStyle w:val="Heading2"/>
      </w:pPr>
      <w:r>
        <w:rPr>
          <w:rFonts w:ascii="Arial" w:hAnsi="Arial" w:cs="Arial" w:eastAsia="Arial"/>
          <w:b/>
          <w:color w:val="000000"/>
          <w:sz w:val="23"/>
        </w:rPr>
        <w:t>5.4 Key business rules</w:t>
      </w:r>
    </w:p>
    <w:p>
      <w:pPr>
        <w:pStyle w:val="ListBullet"/>
        <w:jc w:val="both"/>
      </w:pPr>
      <w:r>
        <w:rPr>
          <w:rFonts w:ascii="Arial" w:hAnsi="Arial" w:cs="Arial" w:eastAsia="Arial"/>
          <w:b/>
          <w:color w:val="000000"/>
          <w:sz w:val="22"/>
        </w:rPr>
        <w:t>Lead assignment.</w:t>
      </w:r>
      <w:r>
        <w:rPr>
          <w:rFonts w:ascii="Arial" w:hAnsi="Arial" w:cs="Arial" w:eastAsia="Arial"/>
          <w:b w:val="0"/>
          <w:color w:val="000000"/>
          <w:sz w:val="22"/>
        </w:rPr>
        <w:t xml:space="preserve"> A lead added by a sales goes directly to the business presentation stage under that sales. A lead from the Partner Portal is assigned automatically to the sales who covers the candidate's city. It goes to the Manager's queue instead if the city is outside all regions, if the phone number or email matches an active lead (possible duplicate), or if the regional sales has reached the active lead limit (15 for senior, 10 for junior).</w:t>
      </w:r>
    </w:p>
    <w:p>
      <w:pPr>
        <w:pStyle w:val="ListBullet"/>
        <w:jc w:val="both"/>
      </w:pPr>
      <w:r>
        <w:rPr>
          <w:rFonts w:ascii="Arial" w:hAnsi="Arial" w:cs="Arial" w:eastAsia="Arial"/>
          <w:b/>
          <w:color w:val="000000"/>
          <w:sz w:val="22"/>
        </w:rPr>
        <w:t>Prospectus.</w:t>
      </w:r>
      <w:r>
        <w:rPr>
          <w:rFonts w:ascii="Arial" w:hAnsi="Arial" w:cs="Arial" w:eastAsia="Arial"/>
          <w:b w:val="0"/>
          <w:color w:val="000000"/>
          <w:sz w:val="22"/>
        </w:rPr>
        <w:t xml:space="preserve"> The presentation stage requires the sales to confirm that the franchise prospectus has been sent. PP No. 35/2024 on Franchising, which replaced PP No. 42/2007, requires the franchisor to deliver the prospectus to the candidate at least 14 calendar days before the franchise agreement is signed [5]. Recording the delivery date in the system makes this easy to prove.</w:t>
      </w:r>
    </w:p>
    <w:p>
      <w:pPr>
        <w:pStyle w:val="ListBullet"/>
        <w:jc w:val="both"/>
      </w:pPr>
      <w:r>
        <w:rPr>
          <w:rFonts w:ascii="Arial" w:hAnsi="Arial" w:cs="Arial" w:eastAsia="Arial"/>
          <w:b/>
          <w:color w:val="000000"/>
          <w:sz w:val="22"/>
        </w:rPr>
        <w:t>Location decision stays at the survey stage.</w:t>
      </w:r>
      <w:r>
        <w:rPr>
          <w:rFonts w:ascii="Arial" w:hAnsi="Arial" w:cs="Arial" w:eastAsia="Arial"/>
          <w:b w:val="0"/>
          <w:color w:val="000000"/>
          <w:sz w:val="22"/>
        </w:rPr>
        <w:t xml:space="preserve"> If the AI location score is below 60, the survey tab shows an SOP reminder to discuss with the Manager before declaring the location feasible. Final approval is a yes or no gate without a location revision option, so location issues are not discovered at the last step.</w:t>
      </w:r>
    </w:p>
    <w:p>
      <w:pPr>
        <w:pStyle w:val="ListBullet"/>
        <w:jc w:val="both"/>
      </w:pPr>
      <w:r>
        <w:rPr>
          <w:rFonts w:ascii="Arial" w:hAnsi="Arial" w:cs="Arial" w:eastAsia="Arial"/>
          <w:b/>
          <w:color w:val="000000"/>
          <w:sz w:val="22"/>
        </w:rPr>
        <w:t>Change requests.</w:t>
      </w:r>
      <w:r>
        <w:rPr>
          <w:rFonts w:ascii="Arial" w:hAnsi="Arial" w:cs="Arial" w:eastAsia="Arial"/>
          <w:b w:val="0"/>
          <w:color w:val="000000"/>
          <w:sz w:val="22"/>
        </w:rPr>
        <w:t xml:space="preserve"> If the candidate requests changes during negotiation, the application returns to the Quotation stage (marked as Revision). The sales discusses the change with the Manager outside the system and must fill in "Result of discussion with Manager" when sending the next quotation version.</w:t>
      </w:r>
    </w:p>
    <w:p>
      <w:pPr>
        <w:pStyle w:val="ListBullet"/>
        <w:jc w:val="both"/>
      </w:pPr>
      <w:r>
        <w:rPr>
          <w:rFonts w:ascii="Arial" w:hAnsi="Arial" w:cs="Arial" w:eastAsia="Arial"/>
          <w:b/>
          <w:color w:val="000000"/>
          <w:sz w:val="22"/>
        </w:rPr>
        <w:t>Location change.</w:t>
      </w:r>
      <w:r>
        <w:rPr>
          <w:rFonts w:ascii="Arial" w:hAnsi="Arial" w:cs="Arial" w:eastAsia="Arial"/>
          <w:b w:val="0"/>
          <w:color w:val="000000"/>
          <w:sz w:val="22"/>
        </w:rPr>
        <w:t xml:space="preserve"> If the candidate asks to change location, the new address is required. The application returns to the Location survey stage. If the new location is feasible, it goes directly to a revised quotation without repeating the eligibility assessment. If not feasible, the application is rejected.</w:t>
      </w:r>
    </w:p>
    <w:p>
      <w:pPr>
        <w:pStyle w:val="ListBullet"/>
        <w:jc w:val="both"/>
      </w:pPr>
      <w:r>
        <w:rPr>
          <w:rFonts w:ascii="Arial" w:hAnsi="Arial" w:cs="Arial" w:eastAsia="Arial"/>
          <w:b/>
          <w:color w:val="000000"/>
          <w:sz w:val="22"/>
        </w:rPr>
        <w:t>Two-party approval.</w:t>
      </w:r>
      <w:r>
        <w:rPr>
          <w:rFonts w:ascii="Arial" w:hAnsi="Arial" w:cs="Arial" w:eastAsia="Arial"/>
          <w:b w:val="0"/>
          <w:color w:val="000000"/>
          <w:sz w:val="22"/>
        </w:rPr>
        <w:t xml:space="preserve"> Approval 1 of 2 is the candidate agreeing to the quotation (in the portal, or recorded by sales if the answer came by phone or in person). Approval 2 of 2 is the Manager's final approval. In the portal, the candidate must tick a confirmation that they have read and agree to quotation version N, and this is recorded in the audit trail.</w:t>
      </w:r>
    </w:p>
    <w:p>
      <w:pPr>
        <w:pStyle w:val="ListBullet"/>
        <w:jc w:val="both"/>
      </w:pPr>
      <w:r>
        <w:rPr>
          <w:rFonts w:ascii="Arial" w:hAnsi="Arial" w:cs="Arial" w:eastAsia="Arial"/>
          <w:b/>
          <w:color w:val="000000"/>
          <w:sz w:val="22"/>
        </w:rPr>
        <w:t>Automatic reminders.</w:t>
      </w:r>
      <w:r>
        <w:rPr>
          <w:rFonts w:ascii="Arial" w:hAnsi="Arial" w:cs="Arial" w:eastAsia="Arial"/>
          <w:b w:val="0"/>
          <w:color w:val="000000"/>
          <w:sz w:val="22"/>
        </w:rPr>
        <w:t xml:space="preserve"> When a stage passes its deadline, the system notifies the PIC and the Manager through the dashboard and email. There is no manual reminder button, so follow-up does not depend on someone remembering to chase.</w:t>
      </w:r>
    </w:p>
    <w:p>
      <w:pPr>
        <w:pStyle w:val="Heading1"/>
      </w:pPr>
      <w:r>
        <w:rPr>
          <w:rFonts w:ascii="Arial" w:hAnsi="Arial" w:cs="Arial" w:eastAsia="Arial"/>
          <w:b/>
          <w:color w:val="000000"/>
          <w:sz w:val="26"/>
        </w:rPr>
        <w:t>6. Features and Rationale</w:t>
      </w:r>
    </w:p>
    <w:p>
      <w:pPr>
        <w:pStyle w:val="Heading2"/>
      </w:pPr>
      <w:r>
        <w:rPr>
          <w:rFonts w:ascii="Arial" w:hAnsi="Arial" w:cs="Arial" w:eastAsia="Arial"/>
          <w:b/>
          <w:color w:val="000000"/>
          <w:sz w:val="23"/>
        </w:rPr>
        <w:t>6.1 Franchisor dashboard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Feature</w:t>
            </w:r>
          </w:p>
        </w:tc>
        <w:tc>
          <w:tcPr>
            <w:tcW w:type="dxa" w:w="3249"/>
            <w:shd w:val="clear" w:color="auto" w:fill="E7E2DA"/>
          </w:tcPr>
          <w:p>
            <w:pPr>
              <w:spacing w:after="0"/>
              <w:jc w:val="left"/>
            </w:pPr>
            <w:r/>
            <w:r>
              <w:rPr>
                <w:rFonts w:ascii="Arial" w:hAnsi="Arial" w:cs="Arial" w:eastAsia="Arial"/>
                <w:b/>
                <w:color w:val="000000"/>
                <w:sz w:val="22"/>
              </w:rPr>
              <w:t>What it does</w:t>
            </w:r>
          </w:p>
        </w:tc>
        <w:tc>
          <w:tcPr>
            <w:tcW w:type="dxa" w:w="3249"/>
            <w:shd w:val="clear" w:color="auto" w:fill="E7E2DA"/>
          </w:tcPr>
          <w:p>
            <w:pPr>
              <w:spacing w:after="0"/>
              <w:jc w:val="left"/>
            </w:pPr>
            <w:r/>
            <w:r>
              <w:rPr>
                <w:rFonts w:ascii="Arial" w:hAnsi="Arial" w:cs="Arial" w:eastAsia="Arial"/>
                <w:b/>
                <w:color w:val="000000"/>
                <w:sz w:val="22"/>
              </w:rPr>
              <w:t>Why it was chosen</w:t>
            </w:r>
          </w:p>
        </w:tc>
      </w:tr>
      <w:tr>
        <w:tc>
          <w:tcPr>
            <w:tcW w:type="dxa" w:w="3249"/>
          </w:tcPr>
          <w:p>
            <w:pPr>
              <w:spacing w:after="0"/>
              <w:jc w:val="left"/>
            </w:pPr>
            <w:r/>
            <w:r>
              <w:rPr>
                <w:rFonts w:ascii="Arial" w:hAnsi="Arial" w:cs="Arial" w:eastAsia="Arial"/>
                <w:b w:val="0"/>
                <w:color w:val="000000"/>
                <w:sz w:val="22"/>
              </w:rPr>
              <w:t>Pipeline (kanban)</w:t>
            </w:r>
          </w:p>
        </w:tc>
        <w:tc>
          <w:tcPr>
            <w:tcW w:type="dxa" w:w="3249"/>
          </w:tcPr>
          <w:p>
            <w:pPr>
              <w:spacing w:after="0"/>
              <w:jc w:val="left"/>
            </w:pPr>
            <w:r/>
            <w:r>
              <w:rPr>
                <w:rFonts w:ascii="Arial" w:hAnsi="Arial" w:cs="Arial" w:eastAsia="Arial"/>
                <w:b w:val="0"/>
                <w:color w:val="000000"/>
                <w:sz w:val="22"/>
              </w:rPr>
              <w:t>One board with 7 active stages. Each card shows package, AI score, current PIC, and days in stage. Overdue indicators are visible to Manager and Super Admin only. Completed applications are in a separate Completed table with filters.</w:t>
            </w:r>
          </w:p>
        </w:tc>
        <w:tc>
          <w:tcPr>
            <w:tcW w:type="dxa" w:w="3249"/>
          </w:tcPr>
          <w:p>
            <w:pPr>
              <w:spacing w:after="0"/>
              <w:jc w:val="left"/>
            </w:pPr>
            <w:r/>
            <w:r>
              <w:rPr>
                <w:rFonts w:ascii="Arial" w:hAnsi="Arial" w:cs="Arial" w:eastAsia="Arial"/>
                <w:b w:val="0"/>
                <w:color w:val="000000"/>
                <w:sz w:val="22"/>
              </w:rPr>
              <w:t>Solves pain points 1 and 4. The whole process is visible in one place, and the board fits on a laptop screen without scrolling.</w:t>
            </w:r>
          </w:p>
        </w:tc>
      </w:tr>
      <w:tr>
        <w:tc>
          <w:tcPr>
            <w:tcW w:type="dxa" w:w="3249"/>
          </w:tcPr>
          <w:p>
            <w:pPr>
              <w:spacing w:after="0"/>
              <w:jc w:val="left"/>
            </w:pPr>
            <w:r/>
            <w:r>
              <w:rPr>
                <w:rFonts w:ascii="Arial" w:hAnsi="Arial" w:cs="Arial" w:eastAsia="Arial"/>
                <w:b w:val="0"/>
                <w:color w:val="000000"/>
                <w:sz w:val="22"/>
              </w:rPr>
              <w:t>Automatic lead assignment</w:t>
            </w:r>
          </w:p>
        </w:tc>
        <w:tc>
          <w:tcPr>
            <w:tcW w:type="dxa" w:w="3249"/>
          </w:tcPr>
          <w:p>
            <w:pPr>
              <w:spacing w:after="0"/>
              <w:jc w:val="left"/>
            </w:pPr>
            <w:r/>
            <w:r>
              <w:rPr>
                <w:rFonts w:ascii="Arial" w:hAnsi="Arial" w:cs="Arial" w:eastAsia="Arial"/>
                <w:b w:val="0"/>
                <w:color w:val="000000"/>
                <w:sz w:val="22"/>
              </w:rPr>
              <w:t>Assigns portal leads by region and flags exceptions (outside region, possible duplicate, sales at capacity) for the Manager.</w:t>
            </w:r>
          </w:p>
        </w:tc>
        <w:tc>
          <w:tcPr>
            <w:tcW w:type="dxa" w:w="3249"/>
          </w:tcPr>
          <w:p>
            <w:pPr>
              <w:spacing w:after="0"/>
              <w:jc w:val="left"/>
            </w:pPr>
            <w:r/>
            <w:r>
              <w:rPr>
                <w:rFonts w:ascii="Arial" w:hAnsi="Arial" w:cs="Arial" w:eastAsia="Arial"/>
                <w:b w:val="0"/>
                <w:color w:val="000000"/>
                <w:sz w:val="22"/>
              </w:rPr>
              <w:t>Leads are followed up within 1 day, and two sales do not contact the same candidate.</w:t>
            </w:r>
          </w:p>
        </w:tc>
      </w:tr>
      <w:tr>
        <w:tc>
          <w:tcPr>
            <w:tcW w:type="dxa" w:w="3249"/>
          </w:tcPr>
          <w:p>
            <w:pPr>
              <w:spacing w:after="0"/>
              <w:jc w:val="left"/>
            </w:pPr>
            <w:r/>
            <w:r>
              <w:rPr>
                <w:rFonts w:ascii="Arial" w:hAnsi="Arial" w:cs="Arial" w:eastAsia="Arial"/>
                <w:b w:val="0"/>
                <w:color w:val="000000"/>
                <w:sz w:val="22"/>
              </w:rPr>
              <w:t>Application detail</w:t>
            </w:r>
          </w:p>
        </w:tc>
        <w:tc>
          <w:tcPr>
            <w:tcW w:type="dxa" w:w="3249"/>
          </w:tcPr>
          <w:p>
            <w:pPr>
              <w:spacing w:after="0"/>
              <w:jc w:val="left"/>
            </w:pPr>
            <w:r/>
            <w:r>
              <w:rPr>
                <w:rFonts w:ascii="Arial" w:hAnsi="Arial" w:cs="Arial" w:eastAsia="Arial"/>
                <w:b w:val="0"/>
                <w:color w:val="000000"/>
                <w:sz w:val="22"/>
              </w:rPr>
              <w:t>7 tabs: Summary, Presentation, Location survey, Assessment, Quotation, Negotiation, History. Each stage has a structured form.</w:t>
            </w:r>
          </w:p>
        </w:tc>
        <w:tc>
          <w:tcPr>
            <w:tcW w:type="dxa" w:w="3249"/>
          </w:tcPr>
          <w:p>
            <w:pPr>
              <w:spacing w:after="0"/>
              <w:jc w:val="left"/>
            </w:pPr>
            <w:r/>
            <w:r>
              <w:rPr>
                <w:rFonts w:ascii="Arial" w:hAnsi="Arial" w:cs="Arial" w:eastAsia="Arial"/>
                <w:b w:val="0"/>
                <w:color w:val="000000"/>
                <w:sz w:val="22"/>
              </w:rPr>
              <w:t>Every stage produces consistent data that the next stage can use.</w:t>
            </w:r>
          </w:p>
        </w:tc>
      </w:tr>
      <w:tr>
        <w:tc>
          <w:tcPr>
            <w:tcW w:type="dxa" w:w="3249"/>
          </w:tcPr>
          <w:p>
            <w:pPr>
              <w:spacing w:after="0"/>
              <w:jc w:val="left"/>
            </w:pPr>
            <w:r/>
            <w:r>
              <w:rPr>
                <w:rFonts w:ascii="Arial" w:hAnsi="Arial" w:cs="Arial" w:eastAsia="Arial"/>
                <w:b w:val="0"/>
                <w:color w:val="000000"/>
                <w:sz w:val="22"/>
              </w:rPr>
              <w:t>Approval status</w:t>
            </w:r>
          </w:p>
        </w:tc>
        <w:tc>
          <w:tcPr>
            <w:tcW w:type="dxa" w:w="3249"/>
          </w:tcPr>
          <w:p>
            <w:pPr>
              <w:spacing w:after="0"/>
              <w:jc w:val="left"/>
            </w:pPr>
            <w:r/>
            <w:r>
              <w:rPr>
                <w:rFonts w:ascii="Arial" w:hAnsi="Arial" w:cs="Arial" w:eastAsia="Arial"/>
                <w:b w:val="0"/>
                <w:color w:val="000000"/>
                <w:sz w:val="22"/>
              </w:rPr>
              <w:t>A 7-step timeline per application showing who is responsible and how long it has been waiting.</w:t>
            </w:r>
          </w:p>
        </w:tc>
        <w:tc>
          <w:tcPr>
            <w:tcW w:type="dxa" w:w="3249"/>
          </w:tcPr>
          <w:p>
            <w:pPr>
              <w:spacing w:after="0"/>
              <w:jc w:val="left"/>
            </w:pPr>
            <w:r/>
            <w:r>
              <w:rPr>
                <w:rFonts w:ascii="Arial" w:hAnsi="Arial" w:cs="Arial" w:eastAsia="Arial"/>
                <w:b w:val="0"/>
                <w:color w:val="000000"/>
                <w:sz w:val="22"/>
              </w:rPr>
              <w:t>Anyone can answer "where is this application now?" in one click.</w:t>
            </w:r>
          </w:p>
        </w:tc>
      </w:tr>
      <w:tr>
        <w:tc>
          <w:tcPr>
            <w:tcW w:type="dxa" w:w="3249"/>
          </w:tcPr>
          <w:p>
            <w:pPr>
              <w:spacing w:after="0"/>
              <w:jc w:val="left"/>
            </w:pPr>
            <w:r/>
            <w:r>
              <w:rPr>
                <w:rFonts w:ascii="Arial" w:hAnsi="Arial" w:cs="Arial" w:eastAsia="Arial"/>
                <w:b w:val="0"/>
                <w:color w:val="000000"/>
                <w:sz w:val="22"/>
              </w:rPr>
              <w:t>Tasks</w:t>
            </w:r>
          </w:p>
        </w:tc>
        <w:tc>
          <w:tcPr>
            <w:tcW w:type="dxa" w:w="3249"/>
          </w:tcPr>
          <w:p>
            <w:pPr>
              <w:spacing w:after="0"/>
              <w:jc w:val="left"/>
            </w:pPr>
            <w:r/>
            <w:r>
              <w:rPr>
                <w:rFonts w:ascii="Arial" w:hAnsi="Arial" w:cs="Arial" w:eastAsia="Arial"/>
                <w:b w:val="0"/>
                <w:color w:val="000000"/>
                <w:sz w:val="22"/>
              </w:rPr>
              <w:t>A list of actions waiting for the logged-in user. Managers can also filter by team.</w:t>
            </w:r>
          </w:p>
        </w:tc>
        <w:tc>
          <w:tcPr>
            <w:tcW w:type="dxa" w:w="3249"/>
          </w:tcPr>
          <w:p>
            <w:pPr>
              <w:spacing w:after="0"/>
              <w:jc w:val="left"/>
            </w:pPr>
            <w:r/>
            <w:r>
              <w:rPr>
                <w:rFonts w:ascii="Arial" w:hAnsi="Arial" w:cs="Arial" w:eastAsia="Arial"/>
                <w:b w:val="0"/>
                <w:color w:val="000000"/>
                <w:sz w:val="22"/>
              </w:rPr>
              <w:t>Each person knows what to do today without searching the board.</w:t>
            </w:r>
          </w:p>
        </w:tc>
      </w:tr>
      <w:tr>
        <w:tc>
          <w:tcPr>
            <w:tcW w:type="dxa" w:w="3249"/>
          </w:tcPr>
          <w:p>
            <w:pPr>
              <w:spacing w:after="0"/>
              <w:jc w:val="left"/>
            </w:pPr>
            <w:r/>
            <w:r>
              <w:rPr>
                <w:rFonts w:ascii="Arial" w:hAnsi="Arial" w:cs="Arial" w:eastAsia="Arial"/>
                <w:b w:val="0"/>
                <w:color w:val="000000"/>
                <w:sz w:val="22"/>
              </w:rPr>
              <w:t>Quotation with versions</w:t>
            </w:r>
          </w:p>
        </w:tc>
        <w:tc>
          <w:tcPr>
            <w:tcW w:type="dxa" w:w="3249"/>
          </w:tcPr>
          <w:p>
            <w:pPr>
              <w:spacing w:after="0"/>
              <w:jc w:val="left"/>
            </w:pPr>
            <w:r/>
            <w:r>
              <w:rPr>
                <w:rFonts w:ascii="Arial" w:hAnsi="Arial" w:cs="Arial" w:eastAsia="Arial"/>
                <w:b w:val="0"/>
                <w:color w:val="000000"/>
                <w:sz w:val="22"/>
              </w:rPr>
              <w:t>Quotations are versioned. Revisions must include the result of the discussion with the Manager.</w:t>
            </w:r>
          </w:p>
        </w:tc>
        <w:tc>
          <w:tcPr>
            <w:tcW w:type="dxa" w:w="3249"/>
          </w:tcPr>
          <w:p>
            <w:pPr>
              <w:spacing w:after="0"/>
              <w:jc w:val="left"/>
            </w:pPr>
            <w:r/>
            <w:r>
              <w:rPr>
                <w:rFonts w:ascii="Arial" w:hAnsi="Arial" w:cs="Arial" w:eastAsia="Arial"/>
                <w:b w:val="0"/>
                <w:color w:val="000000"/>
                <w:sz w:val="22"/>
              </w:rPr>
              <w:t>Solves pain point 3. There is always one agreed version, and discounts are traceable.</w:t>
            </w:r>
          </w:p>
        </w:tc>
      </w:tr>
      <w:tr>
        <w:tc>
          <w:tcPr>
            <w:tcW w:type="dxa" w:w="3249"/>
          </w:tcPr>
          <w:p>
            <w:pPr>
              <w:spacing w:after="0"/>
              <w:jc w:val="left"/>
            </w:pPr>
            <w:r/>
            <w:r>
              <w:rPr>
                <w:rFonts w:ascii="Arial" w:hAnsi="Arial" w:cs="Arial" w:eastAsia="Arial"/>
                <w:b w:val="0"/>
                <w:color w:val="000000"/>
                <w:sz w:val="22"/>
              </w:rPr>
              <w:t>AI fit score</w:t>
            </w:r>
          </w:p>
        </w:tc>
        <w:tc>
          <w:tcPr>
            <w:tcW w:type="dxa" w:w="3249"/>
          </w:tcPr>
          <w:p>
            <w:pPr>
              <w:spacing w:after="0"/>
              <w:jc w:val="left"/>
            </w:pPr>
            <w:r/>
            <w:r>
              <w:rPr>
                <w:rFonts w:ascii="Arial" w:hAnsi="Arial" w:cs="Arial" w:eastAsia="Arial"/>
                <w:b w:val="0"/>
                <w:color w:val="000000"/>
                <w:sz w:val="22"/>
              </w:rPr>
              <w:t>A score from 0 to 100 (candidate profile 40%, location 60%) with plus and minus reasons.</w:t>
            </w:r>
          </w:p>
        </w:tc>
        <w:tc>
          <w:tcPr>
            <w:tcW w:type="dxa" w:w="3249"/>
          </w:tcPr>
          <w:p>
            <w:pPr>
              <w:spacing w:after="0"/>
              <w:jc w:val="left"/>
            </w:pPr>
            <w:r/>
            <w:r>
              <w:rPr>
                <w:rFonts w:ascii="Arial" w:hAnsi="Arial" w:cs="Arial" w:eastAsia="Arial"/>
                <w:b w:val="0"/>
                <w:color w:val="000000"/>
                <w:sz w:val="22"/>
              </w:rPr>
              <w:t>Solves pain point 5. It makes screening more consistent. It is a decision aid, not an automatic rejection.</w:t>
            </w:r>
          </w:p>
        </w:tc>
      </w:tr>
      <w:tr>
        <w:tc>
          <w:tcPr>
            <w:tcW w:type="dxa" w:w="3249"/>
          </w:tcPr>
          <w:p>
            <w:pPr>
              <w:spacing w:after="0"/>
              <w:jc w:val="left"/>
            </w:pPr>
            <w:r/>
            <w:r>
              <w:rPr>
                <w:rFonts w:ascii="Arial" w:hAnsi="Arial" w:cs="Arial" w:eastAsia="Arial"/>
                <w:b w:val="0"/>
                <w:color w:val="000000"/>
                <w:sz w:val="22"/>
              </w:rPr>
              <w:t>Target vs Achievement</w:t>
            </w:r>
          </w:p>
        </w:tc>
        <w:tc>
          <w:tcPr>
            <w:tcW w:type="dxa" w:w="3249"/>
          </w:tcPr>
          <w:p>
            <w:pPr>
              <w:spacing w:after="0"/>
              <w:jc w:val="left"/>
            </w:pPr>
            <w:r/>
            <w:r>
              <w:rPr>
                <w:rFonts w:ascii="Arial" w:hAnsi="Arial" w:cs="Arial" w:eastAsia="Arial"/>
                <w:b w:val="0"/>
                <w:color w:val="000000"/>
                <w:sz w:val="22"/>
              </w:rPr>
              <w:t>Monthly, quarterly, semester, or yearly view of Gerobak, Cafe, and revenue against target, including the target to date (MTD, QTD, HTD, YTD), the remaining gap, and pipeline opportunities. A funnel is calculated backwards from conversion rates that can be adjusted.</w:t>
            </w:r>
          </w:p>
        </w:tc>
        <w:tc>
          <w:tcPr>
            <w:tcW w:type="dxa" w:w="3249"/>
          </w:tcPr>
          <w:p>
            <w:pPr>
              <w:spacing w:after="0"/>
              <w:jc w:val="left"/>
            </w:pPr>
            <w:r/>
            <w:r>
              <w:rPr>
                <w:rFonts w:ascii="Arial" w:hAnsi="Arial" w:cs="Arial" w:eastAsia="Arial"/>
                <w:b w:val="0"/>
                <w:color w:val="000000"/>
                <w:sz w:val="22"/>
              </w:rPr>
              <w:t>Solves pain point 6. The team can see during the period whether it is on pace.</w:t>
            </w:r>
          </w:p>
        </w:tc>
      </w:tr>
      <w:tr>
        <w:tc>
          <w:tcPr>
            <w:tcW w:type="dxa" w:w="3249"/>
          </w:tcPr>
          <w:p>
            <w:pPr>
              <w:spacing w:after="0"/>
              <w:jc w:val="left"/>
            </w:pPr>
            <w:r/>
            <w:r>
              <w:rPr>
                <w:rFonts w:ascii="Arial" w:hAnsi="Arial" w:cs="Arial" w:eastAsia="Arial"/>
                <w:b w:val="0"/>
                <w:color w:val="000000"/>
                <w:sz w:val="22"/>
              </w:rPr>
              <w:t>Sales Performance</w:t>
            </w:r>
          </w:p>
        </w:tc>
        <w:tc>
          <w:tcPr>
            <w:tcW w:type="dxa" w:w="3249"/>
          </w:tcPr>
          <w:p>
            <w:pPr>
              <w:spacing w:after="0"/>
              <w:jc w:val="left"/>
            </w:pPr>
            <w:r/>
            <w:r>
              <w:rPr>
                <w:rFonts w:ascii="Arial" w:hAnsi="Arial" w:cs="Arial" w:eastAsia="Arial"/>
                <w:b w:val="0"/>
                <w:color w:val="000000"/>
                <w:sz w:val="22"/>
              </w:rPr>
              <w:t>One table per sales with Gerobak, Cafe, and revenue against target, and a status based on the weakest metric.</w:t>
            </w:r>
          </w:p>
        </w:tc>
        <w:tc>
          <w:tcPr>
            <w:tcW w:type="dxa" w:w="3249"/>
          </w:tcPr>
          <w:p>
            <w:pPr>
              <w:spacing w:after="0"/>
              <w:jc w:val="left"/>
            </w:pPr>
            <w:r/>
            <w:r>
              <w:rPr>
                <w:rFonts w:ascii="Arial" w:hAnsi="Arial" w:cs="Arial" w:eastAsia="Arial"/>
                <w:b w:val="0"/>
                <w:color w:val="000000"/>
                <w:sz w:val="22"/>
              </w:rPr>
              <w:t>The Manager can see who needs help early.</w:t>
            </w:r>
          </w:p>
        </w:tc>
      </w:tr>
      <w:tr>
        <w:tc>
          <w:tcPr>
            <w:tcW w:type="dxa" w:w="3249"/>
          </w:tcPr>
          <w:p>
            <w:pPr>
              <w:spacing w:after="0"/>
              <w:jc w:val="left"/>
            </w:pPr>
            <w:r/>
            <w:r>
              <w:rPr>
                <w:rFonts w:ascii="Arial" w:hAnsi="Arial" w:cs="Arial" w:eastAsia="Arial"/>
                <w:b w:val="0"/>
                <w:color w:val="000000"/>
                <w:sz w:val="22"/>
              </w:rPr>
              <w:t>Audit trail</w:t>
            </w:r>
          </w:p>
        </w:tc>
        <w:tc>
          <w:tcPr>
            <w:tcW w:type="dxa" w:w="3249"/>
          </w:tcPr>
          <w:p>
            <w:pPr>
              <w:spacing w:after="0"/>
              <w:jc w:val="left"/>
            </w:pPr>
            <w:r/>
            <w:r>
              <w:rPr>
                <w:rFonts w:ascii="Arial" w:hAnsi="Arial" w:cs="Arial" w:eastAsia="Arial"/>
                <w:b w:val="0"/>
                <w:color w:val="000000"/>
                <w:sz w:val="22"/>
              </w:rPr>
              <w:t>Every action, including document access and actions by the candidate in the portal, is recorded with time and actor.</w:t>
            </w:r>
          </w:p>
        </w:tc>
        <w:tc>
          <w:tcPr>
            <w:tcW w:type="dxa" w:w="3249"/>
          </w:tcPr>
          <w:p>
            <w:pPr>
              <w:spacing w:after="0"/>
              <w:jc w:val="left"/>
            </w:pPr>
            <w:r/>
            <w:r>
              <w:rPr>
                <w:rFonts w:ascii="Arial" w:hAnsi="Arial" w:cs="Arial" w:eastAsia="Arial"/>
                <w:b w:val="0"/>
                <w:color w:val="000000"/>
                <w:sz w:val="22"/>
              </w:rPr>
              <w:t>Accountability and compliance with UU PDP.</w:t>
            </w:r>
          </w:p>
        </w:tc>
      </w:tr>
    </w:tbl>
    <w:p>
      <w:pPr>
        <w:spacing w:after="0"/>
      </w:pPr>
    </w:p>
    <w:p>
      <w:pPr>
        <w:pStyle w:val="Heading2"/>
      </w:pPr>
      <w:r>
        <w:rPr>
          <w:rFonts w:ascii="Arial" w:hAnsi="Arial" w:cs="Arial" w:eastAsia="Arial"/>
          <w:b/>
          <w:color w:val="000000"/>
          <w:sz w:val="23"/>
        </w:rPr>
        <w:t>6.2 Partner Portal (candidate franchisee)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Feature</w:t>
            </w:r>
          </w:p>
        </w:tc>
        <w:tc>
          <w:tcPr>
            <w:tcW w:type="dxa" w:w="3249"/>
            <w:shd w:val="clear" w:color="auto" w:fill="E7E2DA"/>
          </w:tcPr>
          <w:p>
            <w:pPr>
              <w:spacing w:after="0"/>
              <w:jc w:val="left"/>
            </w:pPr>
            <w:r/>
            <w:r>
              <w:rPr>
                <w:rFonts w:ascii="Arial" w:hAnsi="Arial" w:cs="Arial" w:eastAsia="Arial"/>
                <w:b/>
                <w:color w:val="000000"/>
                <w:sz w:val="22"/>
              </w:rPr>
              <w:t>What it does</w:t>
            </w:r>
          </w:p>
        </w:tc>
        <w:tc>
          <w:tcPr>
            <w:tcW w:type="dxa" w:w="3249"/>
            <w:shd w:val="clear" w:color="auto" w:fill="E7E2DA"/>
          </w:tcPr>
          <w:p>
            <w:pPr>
              <w:spacing w:after="0"/>
              <w:jc w:val="left"/>
            </w:pPr>
            <w:r/>
            <w:r>
              <w:rPr>
                <w:rFonts w:ascii="Arial" w:hAnsi="Arial" w:cs="Arial" w:eastAsia="Arial"/>
                <w:b/>
                <w:color w:val="000000"/>
                <w:sz w:val="22"/>
              </w:rPr>
              <w:t>Why it was chosen</w:t>
            </w:r>
          </w:p>
        </w:tc>
      </w:tr>
      <w:tr>
        <w:tc>
          <w:tcPr>
            <w:tcW w:type="dxa" w:w="3249"/>
          </w:tcPr>
          <w:p>
            <w:pPr>
              <w:spacing w:after="0"/>
              <w:jc w:val="left"/>
            </w:pPr>
            <w:r/>
            <w:r>
              <w:rPr>
                <w:rFonts w:ascii="Arial" w:hAnsi="Arial" w:cs="Arial" w:eastAsia="Arial"/>
                <w:b w:val="0"/>
                <w:color w:val="000000"/>
                <w:sz w:val="22"/>
              </w:rPr>
              <w:t>Registration form</w:t>
            </w:r>
          </w:p>
        </w:tc>
        <w:tc>
          <w:tcPr>
            <w:tcW w:type="dxa" w:w="3249"/>
          </w:tcPr>
          <w:p>
            <w:pPr>
              <w:spacing w:after="0"/>
              <w:jc w:val="left"/>
            </w:pPr>
            <w:r/>
            <w:r>
              <w:rPr>
                <w:rFonts w:ascii="Arial" w:hAnsi="Arial" w:cs="Arial" w:eastAsia="Arial"/>
                <w:b w:val="0"/>
                <w:color w:val="000000"/>
                <w:sz w:val="22"/>
              </w:rPr>
              <w:t>Data, package choice, available capital, planned location, and required personal data consent. The lead enters the same pipeline as a self-registered lead.</w:t>
            </w:r>
          </w:p>
        </w:tc>
        <w:tc>
          <w:tcPr>
            <w:tcW w:type="dxa" w:w="3249"/>
          </w:tcPr>
          <w:p>
            <w:pPr>
              <w:spacing w:after="0"/>
              <w:jc w:val="left"/>
            </w:pPr>
            <w:r/>
            <w:r>
              <w:rPr>
                <w:rFonts w:ascii="Arial" w:hAnsi="Arial" w:cs="Arial" w:eastAsia="Arial"/>
                <w:b w:val="0"/>
                <w:color w:val="000000"/>
                <w:sz w:val="22"/>
              </w:rPr>
              <w:t>A second lead channel beside sales input, connected to Instagram and the website.</w:t>
            </w:r>
          </w:p>
        </w:tc>
      </w:tr>
      <w:tr>
        <w:tc>
          <w:tcPr>
            <w:tcW w:type="dxa" w:w="3249"/>
          </w:tcPr>
          <w:p>
            <w:pPr>
              <w:spacing w:after="0"/>
              <w:jc w:val="left"/>
            </w:pPr>
            <w:r/>
            <w:r>
              <w:rPr>
                <w:rFonts w:ascii="Arial" w:hAnsi="Arial" w:cs="Arial" w:eastAsia="Arial"/>
                <w:b w:val="0"/>
                <w:color w:val="000000"/>
                <w:sz w:val="22"/>
              </w:rPr>
              <w:t>Status tracker</w:t>
            </w:r>
          </w:p>
        </w:tc>
        <w:tc>
          <w:tcPr>
            <w:tcW w:type="dxa" w:w="3249"/>
          </w:tcPr>
          <w:p>
            <w:pPr>
              <w:spacing w:after="0"/>
              <w:jc w:val="left"/>
            </w:pPr>
            <w:r/>
            <w:r>
              <w:rPr>
                <w:rFonts w:ascii="Arial" w:hAnsi="Arial" w:cs="Arial" w:eastAsia="Arial"/>
                <w:b w:val="0"/>
                <w:color w:val="000000"/>
                <w:sz w:val="22"/>
              </w:rPr>
              <w:t>The candidate checks a 7-step status with the application number and email or phone. The assigned sales and their contact are shown.</w:t>
            </w:r>
          </w:p>
        </w:tc>
        <w:tc>
          <w:tcPr>
            <w:tcW w:type="dxa" w:w="3249"/>
          </w:tcPr>
          <w:p>
            <w:pPr>
              <w:spacing w:after="0"/>
              <w:jc w:val="left"/>
            </w:pPr>
            <w:r/>
            <w:r>
              <w:rPr>
                <w:rFonts w:ascii="Arial" w:hAnsi="Arial" w:cs="Arial" w:eastAsia="Arial"/>
                <w:b w:val="0"/>
                <w:color w:val="000000"/>
                <w:sz w:val="22"/>
              </w:rPr>
              <w:t>Solves pain point 2 and reduces "how is my application?" messages.</w:t>
            </w:r>
          </w:p>
        </w:tc>
      </w:tr>
      <w:tr>
        <w:tc>
          <w:tcPr>
            <w:tcW w:type="dxa" w:w="3249"/>
          </w:tcPr>
          <w:p>
            <w:pPr>
              <w:spacing w:after="0"/>
              <w:jc w:val="left"/>
            </w:pPr>
            <w:r/>
            <w:r>
              <w:rPr>
                <w:rFonts w:ascii="Arial" w:hAnsi="Arial" w:cs="Arial" w:eastAsia="Arial"/>
                <w:b w:val="0"/>
                <w:color w:val="000000"/>
                <w:sz w:val="22"/>
              </w:rPr>
              <w:t>Quotation response</w:t>
            </w:r>
          </w:p>
        </w:tc>
        <w:tc>
          <w:tcPr>
            <w:tcW w:type="dxa" w:w="3249"/>
          </w:tcPr>
          <w:p>
            <w:pPr>
              <w:spacing w:after="0"/>
              <w:jc w:val="left"/>
            </w:pPr>
            <w:r/>
            <w:r>
              <w:rPr>
                <w:rFonts w:ascii="Arial" w:hAnsi="Arial" w:cs="Arial" w:eastAsia="Arial"/>
                <w:b w:val="0"/>
                <w:color w:val="000000"/>
                <w:sz w:val="22"/>
              </w:rPr>
              <w:t>The candidate can agree (with confirmation), request changes (including a location change), or withdraw.</w:t>
            </w:r>
          </w:p>
        </w:tc>
        <w:tc>
          <w:tcPr>
            <w:tcW w:type="dxa" w:w="3249"/>
          </w:tcPr>
          <w:p>
            <w:pPr>
              <w:spacing w:after="0"/>
              <w:jc w:val="left"/>
            </w:pPr>
            <w:r/>
            <w:r>
              <w:rPr>
                <w:rFonts w:ascii="Arial" w:hAnsi="Arial" w:cs="Arial" w:eastAsia="Arial"/>
                <w:b w:val="0"/>
                <w:color w:val="000000"/>
                <w:sz w:val="22"/>
              </w:rPr>
              <w:t>Shortens negotiation and gives a written record of approval 1 of 2.</w:t>
            </w:r>
          </w:p>
        </w:tc>
      </w:tr>
    </w:tbl>
    <w:p>
      <w:pPr>
        <w:spacing w:after="0"/>
      </w:pPr>
    </w:p>
    <w:p>
      <w:pPr>
        <w:jc w:val="both"/>
      </w:pPr>
      <w:r>
        <w:rPr>
          <w:rFonts w:ascii="Arial" w:hAnsi="Arial" w:cs="Arial" w:eastAsia="Arial"/>
          <w:b w:val="0"/>
          <w:color w:val="000000"/>
          <w:sz w:val="22"/>
        </w:rPr>
        <w:t>Feature selection principle: I focused on the path from application to two-party approval, which is the scope of the case. Features after approval (agreement signing, outlet opening, royalty) are placed in the roadmap.</w:t>
      </w:r>
    </w:p>
    <w:p>
      <w:pPr>
        <w:pStyle w:val="Heading2"/>
      </w:pPr>
      <w:r>
        <w:rPr>
          <w:rFonts w:ascii="Arial" w:hAnsi="Arial" w:cs="Arial" w:eastAsia="Arial"/>
          <w:b/>
          <w:color w:val="000000"/>
          <w:sz w:val="23"/>
        </w:rPr>
        <w:t>6.3 Target design</w:t>
      </w:r>
    </w:p>
    <w:p>
      <w:pPr>
        <w:jc w:val="both"/>
      </w:pPr>
      <w:r>
        <w:rPr>
          <w:rFonts w:ascii="Arial" w:hAnsi="Arial" w:cs="Arial" w:eastAsia="Arial"/>
          <w:b w:val="0"/>
          <w:color w:val="000000"/>
          <w:sz w:val="22"/>
        </w:rPr>
        <w:t>Targets are set per sales per month as whole numbers and differ by seniority: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7E2DA"/>
          </w:tcPr>
          <w:p>
            <w:pPr>
              <w:spacing w:after="0"/>
              <w:jc w:val="left"/>
            </w:pPr>
            <w:r/>
            <w:r>
              <w:rPr>
                <w:rFonts w:ascii="Arial" w:hAnsi="Arial" w:cs="Arial" w:eastAsia="Arial"/>
                <w:b/>
                <w:color w:val="000000"/>
                <w:sz w:val="22"/>
              </w:rPr>
              <w:t>Level</w:t>
            </w:r>
          </w:p>
        </w:tc>
        <w:tc>
          <w:tcPr>
            <w:tcW w:type="dxa" w:w="2436"/>
            <w:shd w:val="clear" w:color="auto" w:fill="E7E2DA"/>
          </w:tcPr>
          <w:p>
            <w:pPr>
              <w:spacing w:after="0"/>
              <w:jc w:val="left"/>
            </w:pPr>
            <w:r/>
            <w:r>
              <w:rPr>
                <w:rFonts w:ascii="Arial" w:hAnsi="Arial" w:cs="Arial" w:eastAsia="Arial"/>
                <w:b/>
                <w:color w:val="000000"/>
                <w:sz w:val="22"/>
              </w:rPr>
              <w:t>Sales</w:t>
            </w:r>
          </w:p>
        </w:tc>
        <w:tc>
          <w:tcPr>
            <w:tcW w:type="dxa" w:w="2436"/>
            <w:shd w:val="clear" w:color="auto" w:fill="E7E2DA"/>
          </w:tcPr>
          <w:p>
            <w:pPr>
              <w:spacing w:after="0"/>
              <w:jc w:val="left"/>
            </w:pPr>
            <w:r/>
            <w:r>
              <w:rPr>
                <w:rFonts w:ascii="Arial" w:hAnsi="Arial" w:cs="Arial" w:eastAsia="Arial"/>
                <w:b/>
                <w:color w:val="000000"/>
                <w:sz w:val="22"/>
              </w:rPr>
              <w:t>Gerobak per month</w:t>
            </w:r>
          </w:p>
        </w:tc>
        <w:tc>
          <w:tcPr>
            <w:tcW w:type="dxa" w:w="2436"/>
            <w:shd w:val="clear" w:color="auto" w:fill="E7E2DA"/>
          </w:tcPr>
          <w:p>
            <w:pPr>
              <w:spacing w:after="0"/>
              <w:jc w:val="left"/>
            </w:pPr>
            <w:r/>
            <w:r>
              <w:rPr>
                <w:rFonts w:ascii="Arial" w:hAnsi="Arial" w:cs="Arial" w:eastAsia="Arial"/>
                <w:b/>
                <w:color w:val="000000"/>
                <w:sz w:val="22"/>
              </w:rPr>
              <w:t>Cafe per month</w:t>
            </w:r>
          </w:p>
        </w:tc>
      </w:tr>
      <w:tr>
        <w:tc>
          <w:tcPr>
            <w:tcW w:type="dxa" w:w="2436"/>
          </w:tcPr>
          <w:p>
            <w:pPr>
              <w:spacing w:after="0"/>
              <w:jc w:val="left"/>
            </w:pPr>
            <w:r/>
            <w:r>
              <w:rPr>
                <w:rFonts w:ascii="Arial" w:hAnsi="Arial" w:cs="Arial" w:eastAsia="Arial"/>
                <w:b w:val="0"/>
                <w:color w:val="000000"/>
                <w:sz w:val="22"/>
              </w:rPr>
              <w:t>Senior</w:t>
            </w:r>
          </w:p>
        </w:tc>
        <w:tc>
          <w:tcPr>
            <w:tcW w:type="dxa" w:w="2436"/>
          </w:tcPr>
          <w:p>
            <w:pPr>
              <w:spacing w:after="0"/>
              <w:jc w:val="left"/>
            </w:pPr>
            <w:r/>
            <w:r>
              <w:rPr>
                <w:rFonts w:ascii="Arial" w:hAnsi="Arial" w:cs="Arial" w:eastAsia="Arial"/>
                <w:b w:val="0"/>
                <w:color w:val="000000"/>
                <w:sz w:val="22"/>
              </w:rPr>
              <w:t>Rendi, Putri</w:t>
            </w:r>
          </w:p>
        </w:tc>
        <w:tc>
          <w:tcPr>
            <w:tcW w:type="dxa" w:w="2436"/>
          </w:tcPr>
          <w:p>
            <w:pPr>
              <w:spacing w:after="0"/>
              <w:jc w:val="left"/>
            </w:pPr>
            <w:r/>
            <w:r>
              <w:rPr>
                <w:rFonts w:ascii="Arial" w:hAnsi="Arial" w:cs="Arial" w:eastAsia="Arial"/>
                <w:b w:val="0"/>
                <w:color w:val="000000"/>
                <w:sz w:val="22"/>
              </w:rPr>
              <w:t>2</w:t>
            </w:r>
          </w:p>
        </w:tc>
        <w:tc>
          <w:tcPr>
            <w:tcW w:type="dxa" w:w="2436"/>
          </w:tcPr>
          <w:p>
            <w:pPr>
              <w:spacing w:after="0"/>
              <w:jc w:val="left"/>
            </w:pPr>
            <w:r/>
            <w:r>
              <w:rPr>
                <w:rFonts w:ascii="Arial" w:hAnsi="Arial" w:cs="Arial" w:eastAsia="Arial"/>
                <w:b w:val="0"/>
                <w:color w:val="000000"/>
                <w:sz w:val="22"/>
              </w:rPr>
              <w:t>1</w:t>
            </w:r>
          </w:p>
        </w:tc>
      </w:tr>
      <w:tr>
        <w:tc>
          <w:tcPr>
            <w:tcW w:type="dxa" w:w="2436"/>
          </w:tcPr>
          <w:p>
            <w:pPr>
              <w:spacing w:after="0"/>
              <w:jc w:val="left"/>
            </w:pPr>
            <w:r/>
            <w:r>
              <w:rPr>
                <w:rFonts w:ascii="Arial" w:hAnsi="Arial" w:cs="Arial" w:eastAsia="Arial"/>
                <w:b w:val="0"/>
                <w:color w:val="000000"/>
                <w:sz w:val="22"/>
              </w:rPr>
              <w:t>Junior</w:t>
            </w:r>
          </w:p>
        </w:tc>
        <w:tc>
          <w:tcPr>
            <w:tcW w:type="dxa" w:w="2436"/>
          </w:tcPr>
          <w:p>
            <w:pPr>
              <w:spacing w:after="0"/>
              <w:jc w:val="left"/>
            </w:pPr>
            <w:r/>
            <w:r>
              <w:rPr>
                <w:rFonts w:ascii="Arial" w:hAnsi="Arial" w:cs="Arial" w:eastAsia="Arial"/>
                <w:b w:val="0"/>
                <w:color w:val="000000"/>
                <w:sz w:val="22"/>
              </w:rPr>
              <w:t>Agus, Wulan</w:t>
            </w:r>
          </w:p>
        </w:tc>
        <w:tc>
          <w:tcPr>
            <w:tcW w:type="dxa" w:w="2436"/>
          </w:tcPr>
          <w:p>
            <w:pPr>
              <w:spacing w:after="0"/>
              <w:jc w:val="left"/>
            </w:pPr>
            <w:r/>
            <w:r>
              <w:rPr>
                <w:rFonts w:ascii="Arial" w:hAnsi="Arial" w:cs="Arial" w:eastAsia="Arial"/>
                <w:b w:val="0"/>
                <w:color w:val="000000"/>
                <w:sz w:val="22"/>
              </w:rPr>
              <w:t>1</w:t>
            </w:r>
          </w:p>
        </w:tc>
        <w:tc>
          <w:tcPr>
            <w:tcW w:type="dxa" w:w="2436"/>
          </w:tcPr>
          <w:p>
            <w:pPr>
              <w:spacing w:after="0"/>
              <w:jc w:val="left"/>
            </w:pPr>
            <w:r/>
            <w:r>
              <w:rPr>
                <w:rFonts w:ascii="Arial" w:hAnsi="Arial" w:cs="Arial" w:eastAsia="Arial"/>
                <w:b w:val="0"/>
                <w:color w:val="000000"/>
                <w:sz w:val="22"/>
              </w:rPr>
              <w:t>1</w:t>
            </w:r>
          </w:p>
        </w:tc>
      </w:tr>
      <w:tr>
        <w:tc>
          <w:tcPr>
            <w:tcW w:type="dxa" w:w="2436"/>
          </w:tcPr>
          <w:p>
            <w:pPr>
              <w:spacing w:after="0"/>
              <w:jc w:val="left"/>
            </w:pPr>
            <w:r/>
            <w:r>
              <w:rPr>
                <w:rFonts w:ascii="Arial" w:hAnsi="Arial" w:cs="Arial" w:eastAsia="Arial"/>
                <w:b w:val="0"/>
                <w:color w:val="000000"/>
                <w:sz w:val="22"/>
              </w:rPr>
              <w:t>Team total</w:t>
            </w:r>
          </w:p>
        </w:tc>
        <w:tc>
          <w:tcPr>
            <w:tcW w:type="dxa" w:w="2436"/>
          </w:tcPr>
          <w:p>
            <w:pPr>
              <w:spacing w:after="0"/>
              <w:jc w:val="left"/>
            </w:pPr>
            <w:r/>
          </w:p>
        </w:tc>
        <w:tc>
          <w:tcPr>
            <w:tcW w:type="dxa" w:w="2436"/>
          </w:tcPr>
          <w:p>
            <w:pPr>
              <w:spacing w:after="0"/>
              <w:jc w:val="left"/>
            </w:pPr>
            <w:r/>
            <w:r>
              <w:rPr>
                <w:rFonts w:ascii="Arial" w:hAnsi="Arial" w:cs="Arial" w:eastAsia="Arial"/>
                <w:b w:val="0"/>
                <w:color w:val="000000"/>
                <w:sz w:val="22"/>
              </w:rPr>
              <w:t>6</w:t>
            </w:r>
          </w:p>
        </w:tc>
        <w:tc>
          <w:tcPr>
            <w:tcW w:type="dxa" w:w="2436"/>
          </w:tcPr>
          <w:p>
            <w:pPr>
              <w:spacing w:after="0"/>
              <w:jc w:val="left"/>
            </w:pPr>
            <w:r/>
            <w:r>
              <w:rPr>
                <w:rFonts w:ascii="Arial" w:hAnsi="Arial" w:cs="Arial" w:eastAsia="Arial"/>
                <w:b w:val="0"/>
                <w:color w:val="000000"/>
                <w:sz w:val="22"/>
              </w:rPr>
              <w:t>4</w:t>
            </w:r>
          </w:p>
        </w:tc>
      </w:tr>
    </w:tbl>
    <w:p>
      <w:pPr>
        <w:spacing w:after="0"/>
      </w:pPr>
    </w:p>
    <w:p>
      <w:pPr>
        <w:jc w:val="both"/>
      </w:pPr>
      <w:r>
        <w:rPr>
          <w:rFonts w:ascii="Arial" w:hAnsi="Arial" w:cs="Arial" w:eastAsia="Arial"/>
          <w:b w:val="0"/>
          <w:color w:val="000000"/>
          <w:sz w:val="22"/>
        </w:rPr>
        <w:t>This totals 10 outlets per month, or 120 outlets per year (72 Gerobak and 48 Cafe). Revenue is around Rp 2.07 billion per month. Targets for other periods are the monthly target multiplied by the number of months. During days 1 to 9 of a period, status is shown as "Early period" instead of "Critical" to avoid false alarms. From day 10, all metrics are evaluated normally.</w:t>
      </w:r>
    </w:p>
    <w:p>
      <w:pPr>
        <w:jc w:val="both"/>
      </w:pPr>
      <w:r>
        <w:rPr>
          <w:rFonts w:ascii="Arial" w:hAnsi="Arial" w:cs="Arial" w:eastAsia="Arial"/>
          <w:b w:val="0"/>
          <w:color w:val="000000"/>
          <w:sz w:val="22"/>
        </w:rPr>
        <w:t>With the default conversion assumptions (lead to presentation 60%, presentation to feasible location 55%, location to passed assessment 75%, assessment to quotation 90%, quotation to approved 55%), the team needs around 92 new leads per month to reach 10 approved outlets.</w:t>
      </w:r>
    </w:p>
    <w:p>
      <w:pPr>
        <w:pStyle w:val="Heading1"/>
      </w:pPr>
      <w:r>
        <w:rPr>
          <w:rFonts w:ascii="Arial" w:hAnsi="Arial" w:cs="Arial" w:eastAsia="Arial"/>
          <w:b/>
          <w:color w:val="000000"/>
          <w:sz w:val="26"/>
        </w:rPr>
        <w:t>7. Prioritization (MoSCoW)</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Priority</w:t>
            </w:r>
          </w:p>
        </w:tc>
        <w:tc>
          <w:tcPr>
            <w:tcW w:type="dxa" w:w="4873"/>
            <w:shd w:val="clear" w:color="auto" w:fill="E7E2DA"/>
          </w:tcPr>
          <w:p>
            <w:pPr>
              <w:spacing w:after="0"/>
              <w:jc w:val="left"/>
            </w:pPr>
            <w:r/>
            <w:r>
              <w:rPr>
                <w:rFonts w:ascii="Arial" w:hAnsi="Arial" w:cs="Arial" w:eastAsia="Arial"/>
                <w:b/>
                <w:color w:val="000000"/>
                <w:sz w:val="22"/>
              </w:rPr>
              <w:t>Features</w:t>
            </w:r>
          </w:p>
        </w:tc>
      </w:tr>
      <w:tr>
        <w:tc>
          <w:tcPr>
            <w:tcW w:type="dxa" w:w="4873"/>
          </w:tcPr>
          <w:p>
            <w:pPr>
              <w:spacing w:after="0"/>
              <w:jc w:val="left"/>
            </w:pPr>
            <w:r/>
            <w:r>
              <w:rPr>
                <w:rFonts w:ascii="Arial" w:hAnsi="Arial" w:cs="Arial" w:eastAsia="Arial"/>
                <w:b w:val="0"/>
                <w:color w:val="000000"/>
                <w:sz w:val="22"/>
              </w:rPr>
              <w:t>Must have (MVP)</w:t>
            </w:r>
          </w:p>
        </w:tc>
        <w:tc>
          <w:tcPr>
            <w:tcW w:type="dxa" w:w="4873"/>
          </w:tcPr>
          <w:p>
            <w:pPr>
              <w:spacing w:after="0"/>
              <w:jc w:val="left"/>
            </w:pPr>
            <w:r/>
            <w:r>
              <w:rPr>
                <w:rFonts w:ascii="Arial" w:hAnsi="Arial" w:cs="Arial" w:eastAsia="Arial"/>
                <w:b w:val="0"/>
                <w:color w:val="000000"/>
                <w:sz w:val="22"/>
              </w:rPr>
              <w:t>Lead input by sales and portal registration; automatic lead assignment; 8-stage pipeline with deadlines and automatic reminders; stage forms; quotation with versions; two-party approval; Partner Portal tracker and quotation response; role-based access; audit trail; personal data consent</w:t>
            </w:r>
          </w:p>
        </w:tc>
      </w:tr>
      <w:tr>
        <w:tc>
          <w:tcPr>
            <w:tcW w:type="dxa" w:w="4873"/>
          </w:tcPr>
          <w:p>
            <w:pPr>
              <w:spacing w:after="0"/>
              <w:jc w:val="left"/>
            </w:pPr>
            <w:r/>
            <w:r>
              <w:rPr>
                <w:rFonts w:ascii="Arial" w:hAnsi="Arial" w:cs="Arial" w:eastAsia="Arial"/>
                <w:b w:val="0"/>
                <w:color w:val="000000"/>
                <w:sz w:val="22"/>
              </w:rPr>
              <w:t>Should have (MVP if time allows)</w:t>
            </w:r>
          </w:p>
        </w:tc>
        <w:tc>
          <w:tcPr>
            <w:tcW w:type="dxa" w:w="4873"/>
          </w:tcPr>
          <w:p>
            <w:pPr>
              <w:spacing w:after="0"/>
              <w:jc w:val="left"/>
            </w:pPr>
            <w:r/>
            <w:r>
              <w:rPr>
                <w:rFonts w:ascii="Arial" w:hAnsi="Arial" w:cs="Arial" w:eastAsia="Arial"/>
                <w:b w:val="0"/>
                <w:color w:val="000000"/>
                <w:sz w:val="22"/>
              </w:rPr>
              <w:t>AI fit score; Target vs Achievement; Sales Performance; Completed table with filters; mobile-friendly layout</w:t>
            </w:r>
          </w:p>
        </w:tc>
      </w:tr>
      <w:tr>
        <w:tc>
          <w:tcPr>
            <w:tcW w:type="dxa" w:w="4873"/>
          </w:tcPr>
          <w:p>
            <w:pPr>
              <w:spacing w:after="0"/>
              <w:jc w:val="left"/>
            </w:pPr>
            <w:r/>
            <w:r>
              <w:rPr>
                <w:rFonts w:ascii="Arial" w:hAnsi="Arial" w:cs="Arial" w:eastAsia="Arial"/>
                <w:b w:val="0"/>
                <w:color w:val="000000"/>
                <w:sz w:val="22"/>
              </w:rPr>
              <w:t>Could have (next phase)</w:t>
            </w:r>
          </w:p>
        </w:tc>
        <w:tc>
          <w:tcPr>
            <w:tcW w:type="dxa" w:w="4873"/>
          </w:tcPr>
          <w:p>
            <w:pPr>
              <w:spacing w:after="0"/>
              <w:jc w:val="left"/>
            </w:pPr>
            <w:r/>
            <w:r>
              <w:rPr>
                <w:rFonts w:ascii="Arial" w:hAnsi="Arial" w:cs="Arial" w:eastAsia="Arial"/>
                <w:b w:val="0"/>
                <w:color w:val="000000"/>
                <w:sz w:val="22"/>
              </w:rPr>
              <w:t>Electronic signature for the franchise agreement through Privy; WhatsApp notifications; real map data for the location score; document upload with automatic KYC verification; report export</w:t>
            </w:r>
          </w:p>
        </w:tc>
      </w:tr>
      <w:tr>
        <w:tc>
          <w:tcPr>
            <w:tcW w:type="dxa" w:w="4873"/>
          </w:tcPr>
          <w:p>
            <w:pPr>
              <w:spacing w:after="0"/>
              <w:jc w:val="left"/>
            </w:pPr>
            <w:r/>
            <w:r>
              <w:rPr>
                <w:rFonts w:ascii="Arial" w:hAnsi="Arial" w:cs="Arial" w:eastAsia="Arial"/>
                <w:b w:val="0"/>
                <w:color w:val="000000"/>
                <w:sz w:val="22"/>
              </w:rPr>
              <w:t>Won't have (this phase)</w:t>
            </w:r>
          </w:p>
        </w:tc>
        <w:tc>
          <w:tcPr>
            <w:tcW w:type="dxa" w:w="4873"/>
          </w:tcPr>
          <w:p>
            <w:pPr>
              <w:spacing w:after="0"/>
              <w:jc w:val="left"/>
            </w:pPr>
            <w:r/>
            <w:r>
              <w:rPr>
                <w:rFonts w:ascii="Arial" w:hAnsi="Arial" w:cs="Arial" w:eastAsia="Arial"/>
                <w:b w:val="0"/>
                <w:color w:val="000000"/>
                <w:sz w:val="22"/>
              </w:rPr>
              <w:t>Royalty tracking and outlet operations after opening; payment gateway for the partnership fee; training and onboarding modules; multi-brand support</w:t>
            </w:r>
          </w:p>
        </w:tc>
      </w:tr>
    </w:tbl>
    <w:p>
      <w:pPr>
        <w:spacing w:after="0"/>
      </w:pPr>
    </w:p>
    <w:p>
      <w:pPr>
        <w:pStyle w:val="Heading1"/>
      </w:pPr>
      <w:r>
        <w:rPr>
          <w:rFonts w:ascii="Arial" w:hAnsi="Arial" w:cs="Arial" w:eastAsia="Arial"/>
          <w:b/>
          <w:color w:val="000000"/>
          <w:sz w:val="26"/>
        </w:rPr>
        <w:t>8. Non-Functional Requirements</w:t>
      </w:r>
    </w:p>
    <w:p>
      <w:pPr>
        <w:pStyle w:val="ListBullet"/>
        <w:jc w:val="both"/>
      </w:pPr>
      <w:r>
        <w:rPr>
          <w:rFonts w:ascii="Arial" w:hAnsi="Arial" w:cs="Arial" w:eastAsia="Arial"/>
          <w:b/>
          <w:color w:val="000000"/>
          <w:sz w:val="22"/>
        </w:rPr>
        <w:t>Privacy and security (UU PDP No. 27/2022) [6].</w:t>
      </w:r>
      <w:r>
        <w:rPr>
          <w:rFonts w:ascii="Arial" w:hAnsi="Arial" w:cs="Arial" w:eastAsia="Arial"/>
          <w:b w:val="0"/>
          <w:color w:val="000000"/>
          <w:sz w:val="22"/>
        </w:rPr>
        <w:t xml:space="preserve"> Personal data consent is required before a lead is saved. Access follows roles (for example, a sales only sees their own leads). Access to documents such as ID cards and bank statements is recorded. Personal data has a defined retention period and is deleted or anonymized for rejected candidates.</w:t>
      </w:r>
    </w:p>
    <w:p>
      <w:pPr>
        <w:pStyle w:val="ListBullet"/>
        <w:jc w:val="both"/>
      </w:pPr>
      <w:r>
        <w:rPr>
          <w:rFonts w:ascii="Arial" w:hAnsi="Arial" w:cs="Arial" w:eastAsia="Arial"/>
          <w:b/>
          <w:color w:val="000000"/>
          <w:sz w:val="22"/>
        </w:rPr>
        <w:t>Auditability.</w:t>
      </w:r>
      <w:r>
        <w:rPr>
          <w:rFonts w:ascii="Arial" w:hAnsi="Arial" w:cs="Arial" w:eastAsia="Arial"/>
          <w:b w:val="0"/>
          <w:color w:val="000000"/>
          <w:sz w:val="22"/>
        </w:rPr>
        <w:t xml:space="preserve"> Every status change, quotation version, approval, and document access is recorded with actor and time and cannot be edited.</w:t>
      </w:r>
    </w:p>
    <w:p>
      <w:pPr>
        <w:pStyle w:val="ListBullet"/>
        <w:jc w:val="both"/>
      </w:pPr>
      <w:r>
        <w:rPr>
          <w:rFonts w:ascii="Arial" w:hAnsi="Arial" w:cs="Arial" w:eastAsia="Arial"/>
          <w:b/>
          <w:color w:val="000000"/>
          <w:sz w:val="22"/>
        </w:rPr>
        <w:t>Responsible AI.</w:t>
      </w:r>
      <w:r>
        <w:rPr>
          <w:rFonts w:ascii="Arial" w:hAnsi="Arial" w:cs="Arial" w:eastAsia="Arial"/>
          <w:b w:val="0"/>
          <w:color w:val="000000"/>
          <w:sz w:val="22"/>
        </w:rPr>
        <w:t xml:space="preserve"> The AI score is explainable (it shows reasons), is never used to reject a candidate automatically, and is reviewed periodically against actual outlet performance to detect bias, for example against certain regions.</w:t>
      </w:r>
    </w:p>
    <w:p>
      <w:pPr>
        <w:pStyle w:val="ListBullet"/>
        <w:jc w:val="both"/>
      </w:pPr>
      <w:r>
        <w:rPr>
          <w:rFonts w:ascii="Arial" w:hAnsi="Arial" w:cs="Arial" w:eastAsia="Arial"/>
          <w:b/>
          <w:color w:val="000000"/>
          <w:sz w:val="22"/>
        </w:rPr>
        <w:t>Mobile friendly.</w:t>
      </w:r>
      <w:r>
        <w:rPr>
          <w:rFonts w:ascii="Arial" w:hAnsi="Arial" w:cs="Arial" w:eastAsia="Arial"/>
          <w:b w:val="0"/>
          <w:color w:val="000000"/>
          <w:sz w:val="22"/>
        </w:rPr>
        <w:t xml:space="preserve"> The Partner Portal is designed for mobile first because candidates usually come from Instagram or email links. The dashboard is optimized for laptops but still usable on a phone.</w:t>
      </w:r>
    </w:p>
    <w:p>
      <w:pPr>
        <w:pStyle w:val="ListBullet"/>
        <w:jc w:val="both"/>
      </w:pPr>
      <w:r>
        <w:rPr>
          <w:rFonts w:ascii="Arial" w:hAnsi="Arial" w:cs="Arial" w:eastAsia="Arial"/>
          <w:b/>
          <w:color w:val="000000"/>
          <w:sz w:val="22"/>
        </w:rPr>
        <w:t>Reliability and performance.</w:t>
      </w:r>
      <w:r>
        <w:rPr>
          <w:rFonts w:ascii="Arial" w:hAnsi="Arial" w:cs="Arial" w:eastAsia="Arial"/>
          <w:b w:val="0"/>
          <w:color w:val="000000"/>
          <w:sz w:val="22"/>
        </w:rPr>
        <w:t xml:space="preserve"> Target availability is 99.5% during working hours. Pages load in under 3 seconds on a 4G connection.</w:t>
      </w:r>
    </w:p>
    <w:p>
      <w:pPr>
        <w:pStyle w:val="ListBullet"/>
        <w:jc w:val="both"/>
      </w:pPr>
      <w:r>
        <w:rPr>
          <w:rFonts w:ascii="Arial" w:hAnsi="Arial" w:cs="Arial" w:eastAsia="Arial"/>
          <w:b/>
          <w:color w:val="000000"/>
          <w:sz w:val="22"/>
        </w:rPr>
        <w:t>Language.</w:t>
      </w:r>
      <w:r>
        <w:rPr>
          <w:rFonts w:ascii="Arial" w:hAnsi="Arial" w:cs="Arial" w:eastAsia="Arial"/>
          <w:b w:val="0"/>
          <w:color w:val="000000"/>
          <w:sz w:val="22"/>
        </w:rPr>
        <w:t xml:space="preserve"> The interface uses Bahasa Indonesia, keeping common business terms such as Sales, Lead, Quotation, and Pipeline.</w:t>
      </w:r>
    </w:p>
    <w:p>
      <w:pPr>
        <w:pStyle w:val="Heading1"/>
      </w:pPr>
      <w:r>
        <w:rPr>
          <w:rFonts w:ascii="Arial" w:hAnsi="Arial" w:cs="Arial" w:eastAsia="Arial"/>
          <w:b/>
          <w:color w:val="000000"/>
          <w:sz w:val="26"/>
        </w:rPr>
        <w:t>9. Prototype Limitations</w:t>
      </w:r>
    </w:p>
    <w:p>
      <w:pPr>
        <w:jc w:val="both"/>
      </w:pPr>
      <w:r>
        <w:rPr>
          <w:rFonts w:ascii="Arial" w:hAnsi="Arial" w:cs="Arial" w:eastAsia="Arial"/>
          <w:b w:val="0"/>
          <w:color w:val="000000"/>
          <w:sz w:val="22"/>
        </w:rPr>
        <w:t>The prototype is a single HTML file deployed on Vercel. To make it testable without a backend, it has the following limitations:</w:t>
      </w:r>
    </w:p>
    <w:p>
      <w:pPr>
        <w:pStyle w:val="ListBullet"/>
        <w:jc w:val="both"/>
      </w:pPr>
      <w:r>
        <w:rPr>
          <w:rFonts w:ascii="Arial" w:hAnsi="Arial" w:cs="Arial" w:eastAsia="Arial"/>
          <w:b w:val="0"/>
          <w:color w:val="000000"/>
          <w:sz w:val="22"/>
        </w:rPr>
        <w:t>Data is stored in the browser (localStorage). The dashboard and Partner Portal are connected only within the same browser. A "Reset demo data" button in the account menu restores the sample data.</w:t>
      </w:r>
    </w:p>
    <w:p>
      <w:pPr>
        <w:pStyle w:val="ListBullet"/>
        <w:jc w:val="both"/>
      </w:pPr>
      <w:r>
        <w:rPr>
          <w:rFonts w:ascii="Arial" w:hAnsi="Arial" w:cs="Arial" w:eastAsia="Arial"/>
          <w:b w:val="0"/>
          <w:color w:val="000000"/>
          <w:sz w:val="22"/>
        </w:rPr>
        <w:t>The login page lists demo accounts for each role so reviewers can switch roles quickly. In production, login would use company accounts (SSO) and this list would not exist.</w:t>
      </w:r>
    </w:p>
    <w:p>
      <w:pPr>
        <w:pStyle w:val="ListBullet"/>
        <w:jc w:val="both"/>
      </w:pPr>
      <w:r>
        <w:rPr>
          <w:rFonts w:ascii="Arial" w:hAnsi="Arial" w:cs="Arial" w:eastAsia="Arial"/>
          <w:b w:val="0"/>
          <w:color w:val="000000"/>
          <w:sz w:val="22"/>
        </w:rPr>
        <w:t>Sample data (lead age, sales history, approved deals) is calculated relative to today's date, so the target pages always show a realistic current period.</w:t>
      </w:r>
    </w:p>
    <w:p>
      <w:pPr>
        <w:pStyle w:val="ListBullet"/>
        <w:jc w:val="both"/>
      </w:pPr>
      <w:r>
        <w:rPr>
          <w:rFonts w:ascii="Arial" w:hAnsi="Arial" w:cs="Arial" w:eastAsia="Arial"/>
          <w:b w:val="0"/>
          <w:color w:val="000000"/>
          <w:sz w:val="22"/>
        </w:rPr>
        <w:t>The AI fit score is simulated with rule-based weighting and simulated map data (crowd points, competitors, distance to the nearest outlet). In production it would use real location data and be calibrated with historical outlet performance.</w:t>
      </w:r>
    </w:p>
    <w:p>
      <w:pPr>
        <w:pStyle w:val="ListBullet"/>
        <w:jc w:val="both"/>
      </w:pPr>
      <w:r>
        <w:rPr>
          <w:rFonts w:ascii="Arial" w:hAnsi="Arial" w:cs="Arial" w:eastAsia="Arial"/>
          <w:b w:val="0"/>
          <w:color w:val="000000"/>
          <w:sz w:val="22"/>
        </w:rPr>
        <w:t>Email notifications are simulated as dashboard notifications.</w:t>
      </w:r>
    </w:p>
    <w:p>
      <w:pPr>
        <w:pStyle w:val="ListBullet"/>
        <w:jc w:val="both"/>
      </w:pPr>
      <w:r>
        <w:rPr>
          <w:rFonts w:ascii="Arial" w:hAnsi="Arial" w:cs="Arial" w:eastAsia="Arial"/>
          <w:b w:val="0"/>
          <w:color w:val="000000"/>
          <w:sz w:val="22"/>
        </w:rPr>
        <w:t>After both parties agree, the prototype only shows the next step: the franchise agreement is sent through Privy for a certified electronic signature. The integration itself is not built.</w:t>
      </w:r>
    </w:p>
    <w:p>
      <w:pPr>
        <w:pStyle w:val="ListBullet"/>
        <w:jc w:val="both"/>
      </w:pPr>
      <w:r>
        <w:rPr>
          <w:rFonts w:ascii="Arial" w:hAnsi="Arial" w:cs="Arial" w:eastAsia="Arial"/>
          <w:b w:val="0"/>
          <w:color w:val="000000"/>
          <w:sz w:val="22"/>
        </w:rPr>
        <w:t>The registration form has a "Fill sample data" button for faster testing.</w:t>
      </w:r>
    </w:p>
    <w:p>
      <w:pPr>
        <w:pStyle w:val="Heading1"/>
      </w:pPr>
      <w:r>
        <w:rPr>
          <w:rFonts w:ascii="Arial" w:hAnsi="Arial" w:cs="Arial" w:eastAsia="Arial"/>
          <w:b/>
          <w:color w:val="000000"/>
          <w:sz w:val="26"/>
        </w:rPr>
        <w:t>10. Roadmap</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Phase</w:t>
            </w:r>
          </w:p>
        </w:tc>
        <w:tc>
          <w:tcPr>
            <w:tcW w:type="dxa" w:w="3249"/>
            <w:shd w:val="clear" w:color="auto" w:fill="E7E2DA"/>
          </w:tcPr>
          <w:p>
            <w:pPr>
              <w:spacing w:after="0"/>
              <w:jc w:val="left"/>
            </w:pPr>
            <w:r/>
            <w:r>
              <w:rPr>
                <w:rFonts w:ascii="Arial" w:hAnsi="Arial" w:cs="Arial" w:eastAsia="Arial"/>
                <w:b/>
                <w:color w:val="000000"/>
                <w:sz w:val="22"/>
              </w:rPr>
              <w:t>Timeline</w:t>
            </w:r>
          </w:p>
        </w:tc>
        <w:tc>
          <w:tcPr>
            <w:tcW w:type="dxa" w:w="3249"/>
            <w:shd w:val="clear" w:color="auto" w:fill="E7E2DA"/>
          </w:tcPr>
          <w:p>
            <w:pPr>
              <w:spacing w:after="0"/>
              <w:jc w:val="left"/>
            </w:pPr>
            <w:r/>
            <w:r>
              <w:rPr>
                <w:rFonts w:ascii="Arial" w:hAnsi="Arial" w:cs="Arial" w:eastAsia="Arial"/>
                <w:b/>
                <w:color w:val="000000"/>
                <w:sz w:val="22"/>
              </w:rPr>
              <w:t>Scope</w:t>
            </w:r>
          </w:p>
        </w:tc>
      </w:tr>
      <w:tr>
        <w:tc>
          <w:tcPr>
            <w:tcW w:type="dxa" w:w="3249"/>
          </w:tcPr>
          <w:p>
            <w:pPr>
              <w:spacing w:after="0"/>
              <w:jc w:val="left"/>
            </w:pPr>
            <w:r/>
            <w:r>
              <w:rPr>
                <w:rFonts w:ascii="Arial" w:hAnsi="Arial" w:cs="Arial" w:eastAsia="Arial"/>
                <w:b w:val="0"/>
                <w:color w:val="000000"/>
                <w:sz w:val="22"/>
              </w:rPr>
              <w:t>1. MVP</w:t>
            </w:r>
          </w:p>
        </w:tc>
        <w:tc>
          <w:tcPr>
            <w:tcW w:type="dxa" w:w="3249"/>
          </w:tcPr>
          <w:p>
            <w:pPr>
              <w:spacing w:after="0"/>
              <w:jc w:val="left"/>
            </w:pPr>
            <w:r/>
            <w:r>
              <w:rPr>
                <w:rFonts w:ascii="Arial" w:hAnsi="Arial" w:cs="Arial" w:eastAsia="Arial"/>
                <w:b w:val="0"/>
                <w:color w:val="000000"/>
                <w:sz w:val="22"/>
              </w:rPr>
              <w:t>Months 0 to 3</w:t>
            </w:r>
          </w:p>
        </w:tc>
        <w:tc>
          <w:tcPr>
            <w:tcW w:type="dxa" w:w="3249"/>
          </w:tcPr>
          <w:p>
            <w:pPr>
              <w:spacing w:after="0"/>
              <w:jc w:val="left"/>
            </w:pPr>
            <w:r/>
            <w:r>
              <w:rPr>
                <w:rFonts w:ascii="Arial" w:hAnsi="Arial" w:cs="Arial" w:eastAsia="Arial"/>
                <w:b w:val="0"/>
                <w:color w:val="000000"/>
                <w:sz w:val="22"/>
              </w:rPr>
              <w:t>Backend and database, company login, the Must have features, email notifications, pilot with one region</w:t>
            </w:r>
          </w:p>
        </w:tc>
      </w:tr>
      <w:tr>
        <w:tc>
          <w:tcPr>
            <w:tcW w:type="dxa" w:w="3249"/>
          </w:tcPr>
          <w:p>
            <w:pPr>
              <w:spacing w:after="0"/>
              <w:jc w:val="left"/>
            </w:pPr>
            <w:r/>
            <w:r>
              <w:rPr>
                <w:rFonts w:ascii="Arial" w:hAnsi="Arial" w:cs="Arial" w:eastAsia="Arial"/>
                <w:b w:val="0"/>
                <w:color w:val="000000"/>
                <w:sz w:val="22"/>
              </w:rPr>
              <w:t>2. Integration</w:t>
            </w:r>
          </w:p>
        </w:tc>
        <w:tc>
          <w:tcPr>
            <w:tcW w:type="dxa" w:w="3249"/>
          </w:tcPr>
          <w:p>
            <w:pPr>
              <w:spacing w:after="0"/>
              <w:jc w:val="left"/>
            </w:pPr>
            <w:r/>
            <w:r>
              <w:rPr>
                <w:rFonts w:ascii="Arial" w:hAnsi="Arial" w:cs="Arial" w:eastAsia="Arial"/>
                <w:b w:val="0"/>
                <w:color w:val="000000"/>
                <w:sz w:val="22"/>
              </w:rPr>
              <w:t>Months 3 to 6</w:t>
            </w:r>
          </w:p>
        </w:tc>
        <w:tc>
          <w:tcPr>
            <w:tcW w:type="dxa" w:w="3249"/>
          </w:tcPr>
          <w:p>
            <w:pPr>
              <w:spacing w:after="0"/>
              <w:jc w:val="left"/>
            </w:pPr>
            <w:r/>
            <w:r>
              <w:rPr>
                <w:rFonts w:ascii="Arial" w:hAnsi="Arial" w:cs="Arial" w:eastAsia="Arial"/>
                <w:b w:val="0"/>
                <w:color w:val="000000"/>
                <w:sz w:val="22"/>
              </w:rPr>
              <w:t>All regions, Privy e-signature for the franchise agreement, WhatsApp Business notifications, document upload with KYC verification, real map data for the location score</w:t>
            </w:r>
          </w:p>
        </w:tc>
      </w:tr>
      <w:tr>
        <w:tc>
          <w:tcPr>
            <w:tcW w:type="dxa" w:w="3249"/>
          </w:tcPr>
          <w:p>
            <w:pPr>
              <w:spacing w:after="0"/>
              <w:jc w:val="left"/>
            </w:pPr>
            <w:r/>
            <w:r>
              <w:rPr>
                <w:rFonts w:ascii="Arial" w:hAnsi="Arial" w:cs="Arial" w:eastAsia="Arial"/>
                <w:b w:val="0"/>
                <w:color w:val="000000"/>
                <w:sz w:val="22"/>
              </w:rPr>
              <w:t>3. Intelligence and after-approval</w:t>
            </w:r>
          </w:p>
        </w:tc>
        <w:tc>
          <w:tcPr>
            <w:tcW w:type="dxa" w:w="3249"/>
          </w:tcPr>
          <w:p>
            <w:pPr>
              <w:spacing w:after="0"/>
              <w:jc w:val="left"/>
            </w:pPr>
            <w:r/>
            <w:r>
              <w:rPr>
                <w:rFonts w:ascii="Arial" w:hAnsi="Arial" w:cs="Arial" w:eastAsia="Arial"/>
                <w:b w:val="0"/>
                <w:color w:val="000000"/>
                <w:sz w:val="22"/>
              </w:rPr>
              <w:t>Months 6 to 12</w:t>
            </w:r>
          </w:p>
        </w:tc>
        <w:tc>
          <w:tcPr>
            <w:tcW w:type="dxa" w:w="3249"/>
          </w:tcPr>
          <w:p>
            <w:pPr>
              <w:spacing w:after="0"/>
              <w:jc w:val="left"/>
            </w:pPr>
            <w:r/>
            <w:r>
              <w:rPr>
                <w:rFonts w:ascii="Arial" w:hAnsi="Arial" w:cs="Arial" w:eastAsia="Arial"/>
                <w:b w:val="0"/>
                <w:color w:val="000000"/>
                <w:sz w:val="22"/>
              </w:rPr>
              <w:t>Fit score calibrated with actual outlet performance, outlet opening checklist and training schedule, royalty reporting, management reports</w:t>
            </w:r>
          </w:p>
        </w:tc>
      </w:tr>
    </w:tbl>
    <w:p>
      <w:pPr>
        <w:spacing w:after="0"/>
      </w:pPr>
    </w:p>
    <w:p>
      <w:pPr>
        <w:pStyle w:val="Heading1"/>
      </w:pPr>
      <w:r>
        <w:rPr>
          <w:rFonts w:ascii="Arial" w:hAnsi="Arial" w:cs="Arial" w:eastAsia="Arial"/>
          <w:b/>
          <w:color w:val="000000"/>
          <w:sz w:val="26"/>
        </w:rPr>
        <w:t>11. Risks and Open Questions</w:t>
      </w:r>
    </w:p>
    <w:tbl>
      <w:tblPr>
        <w:tblStyle w:val="TableGrid"/>
        <w:tblW w:type="auto" w:w="0"/>
        <w:tblLook w:firstColumn="1" w:firstRow="1" w:lastColumn="0" w:lastRow="0" w:noHBand="0" w:noVBand="1" w:val="04A0"/>
      </w:tblPr>
      <w:tblGrid>
        <w:gridCol w:w="4873"/>
        <w:gridCol w:w="4873"/>
      </w:tblGrid>
      <w:tr>
        <w:tc>
          <w:tcPr>
            <w:tcW w:type="dxa" w:w="4873"/>
            <w:shd w:val="clear" w:color="auto" w:fill="E7E2DA"/>
          </w:tcPr>
          <w:p>
            <w:pPr>
              <w:spacing w:after="0"/>
              <w:jc w:val="left"/>
            </w:pPr>
            <w:r/>
            <w:r>
              <w:rPr>
                <w:rFonts w:ascii="Arial" w:hAnsi="Arial" w:cs="Arial" w:eastAsia="Arial"/>
                <w:b/>
                <w:color w:val="000000"/>
                <w:sz w:val="22"/>
              </w:rPr>
              <w:t>Risk or question</w:t>
            </w:r>
          </w:p>
        </w:tc>
        <w:tc>
          <w:tcPr>
            <w:tcW w:type="dxa" w:w="4873"/>
            <w:shd w:val="clear" w:color="auto" w:fill="E7E2DA"/>
          </w:tcPr>
          <w:p>
            <w:pPr>
              <w:spacing w:after="0"/>
              <w:jc w:val="left"/>
            </w:pPr>
            <w:r/>
            <w:r>
              <w:rPr>
                <w:rFonts w:ascii="Arial" w:hAnsi="Arial" w:cs="Arial" w:eastAsia="Arial"/>
                <w:b/>
                <w:color w:val="000000"/>
                <w:sz w:val="22"/>
              </w:rPr>
              <w:t>Mitigation</w:t>
            </w:r>
          </w:p>
        </w:tc>
      </w:tr>
      <w:tr>
        <w:tc>
          <w:tcPr>
            <w:tcW w:type="dxa" w:w="4873"/>
          </w:tcPr>
          <w:p>
            <w:pPr>
              <w:spacing w:after="0"/>
              <w:jc w:val="left"/>
            </w:pPr>
            <w:r/>
            <w:r>
              <w:rPr>
                <w:rFonts w:ascii="Arial" w:hAnsi="Arial" w:cs="Arial" w:eastAsia="Arial"/>
                <w:b w:val="0"/>
                <w:color w:val="000000"/>
                <w:sz w:val="22"/>
              </w:rPr>
              <w:t>Sales keep using WhatsApp and do not update the system</w:t>
            </w:r>
          </w:p>
        </w:tc>
        <w:tc>
          <w:tcPr>
            <w:tcW w:type="dxa" w:w="4873"/>
          </w:tcPr>
          <w:p>
            <w:pPr>
              <w:spacing w:after="0"/>
              <w:jc w:val="left"/>
            </w:pPr>
            <w:r/>
            <w:r>
              <w:rPr>
                <w:rFonts w:ascii="Arial" w:hAnsi="Arial" w:cs="Arial" w:eastAsia="Arial"/>
                <w:b w:val="0"/>
                <w:color w:val="000000"/>
                <w:sz w:val="22"/>
              </w:rPr>
              <w:t>Reminders and targets depend on system data, so updating the system is the easiest way for sales to look good. Training during the pilot.</w:t>
            </w:r>
          </w:p>
        </w:tc>
      </w:tr>
      <w:tr>
        <w:tc>
          <w:tcPr>
            <w:tcW w:type="dxa" w:w="4873"/>
          </w:tcPr>
          <w:p>
            <w:pPr>
              <w:spacing w:after="0"/>
              <w:jc w:val="left"/>
            </w:pPr>
            <w:r/>
            <w:r>
              <w:rPr>
                <w:rFonts w:ascii="Arial" w:hAnsi="Arial" w:cs="Arial" w:eastAsia="Arial"/>
                <w:b w:val="0"/>
                <w:color w:val="000000"/>
                <w:sz w:val="22"/>
              </w:rPr>
              <w:t>The stretch target is not realistic</w:t>
            </w:r>
          </w:p>
        </w:tc>
        <w:tc>
          <w:tcPr>
            <w:tcW w:type="dxa" w:w="4873"/>
          </w:tcPr>
          <w:p>
            <w:pPr>
              <w:spacing w:after="0"/>
              <w:jc w:val="left"/>
            </w:pPr>
            <w:r/>
            <w:r>
              <w:rPr>
                <w:rFonts w:ascii="Arial" w:hAnsi="Arial" w:cs="Arial" w:eastAsia="Arial"/>
                <w:b w:val="0"/>
                <w:color w:val="000000"/>
                <w:sz w:val="22"/>
              </w:rPr>
              <w:t>Track monthly against the target to date and review targets after the first quarter.</w:t>
            </w:r>
          </w:p>
        </w:tc>
      </w:tr>
      <w:tr>
        <w:tc>
          <w:tcPr>
            <w:tcW w:type="dxa" w:w="4873"/>
          </w:tcPr>
          <w:p>
            <w:pPr>
              <w:spacing w:after="0"/>
              <w:jc w:val="left"/>
            </w:pPr>
            <w:r/>
            <w:r>
              <w:rPr>
                <w:rFonts w:ascii="Arial" w:hAnsi="Arial" w:cs="Arial" w:eastAsia="Arial"/>
                <w:b w:val="0"/>
                <w:color w:val="000000"/>
                <w:sz w:val="22"/>
              </w:rPr>
              <w:t>The AI score creates bias or overconfidence</w:t>
            </w:r>
          </w:p>
        </w:tc>
        <w:tc>
          <w:tcPr>
            <w:tcW w:type="dxa" w:w="4873"/>
          </w:tcPr>
          <w:p>
            <w:pPr>
              <w:spacing w:after="0"/>
              <w:jc w:val="left"/>
            </w:pPr>
            <w:r/>
            <w:r>
              <w:rPr>
                <w:rFonts w:ascii="Arial" w:hAnsi="Arial" w:cs="Arial" w:eastAsia="Arial"/>
                <w:b w:val="0"/>
                <w:color w:val="000000"/>
                <w:sz w:val="22"/>
              </w:rPr>
              <w:t>Show reasons, keep humans deciding, and review score against outcomes regularly.</w:t>
            </w:r>
          </w:p>
        </w:tc>
      </w:tr>
      <w:tr>
        <w:tc>
          <w:tcPr>
            <w:tcW w:type="dxa" w:w="4873"/>
          </w:tcPr>
          <w:p>
            <w:pPr>
              <w:spacing w:after="0"/>
              <w:jc w:val="left"/>
            </w:pPr>
            <w:r/>
            <w:r>
              <w:rPr>
                <w:rFonts w:ascii="Arial" w:hAnsi="Arial" w:cs="Arial" w:eastAsia="Arial"/>
                <w:b w:val="0"/>
                <w:color w:val="000000"/>
                <w:sz w:val="22"/>
              </w:rPr>
              <w:t>Candidates prefer to respond by phone</w:t>
            </w:r>
          </w:p>
        </w:tc>
        <w:tc>
          <w:tcPr>
            <w:tcW w:type="dxa" w:w="4873"/>
          </w:tcPr>
          <w:p>
            <w:pPr>
              <w:spacing w:after="0"/>
              <w:jc w:val="left"/>
            </w:pPr>
            <w:r/>
            <w:r>
              <w:rPr>
                <w:rFonts w:ascii="Arial" w:hAnsi="Arial" w:cs="Arial" w:eastAsia="Arial"/>
                <w:b w:val="0"/>
                <w:color w:val="000000"/>
                <w:sz w:val="22"/>
              </w:rPr>
              <w:t>Sales can record the candidate's response in the Negotiation tab, so both paths are supported.</w:t>
            </w:r>
          </w:p>
        </w:tc>
      </w:tr>
      <w:tr>
        <w:tc>
          <w:tcPr>
            <w:tcW w:type="dxa" w:w="4873"/>
          </w:tcPr>
          <w:p>
            <w:pPr>
              <w:spacing w:after="0"/>
              <w:jc w:val="left"/>
            </w:pPr>
            <w:r/>
            <w:r>
              <w:rPr>
                <w:rFonts w:ascii="Arial" w:hAnsi="Arial" w:cs="Arial" w:eastAsia="Arial"/>
                <w:b w:val="0"/>
                <w:color w:val="000000"/>
                <w:sz w:val="22"/>
              </w:rPr>
              <w:t>Open question: should the Manager also approve quotations with large discounts before they are sent?</w:t>
            </w:r>
          </w:p>
        </w:tc>
        <w:tc>
          <w:tcPr>
            <w:tcW w:type="dxa" w:w="4873"/>
          </w:tcPr>
          <w:p>
            <w:pPr>
              <w:spacing w:after="0"/>
              <w:jc w:val="left"/>
            </w:pPr>
            <w:r/>
            <w:r>
              <w:rPr>
                <w:rFonts w:ascii="Arial" w:hAnsi="Arial" w:cs="Arial" w:eastAsia="Arial"/>
                <w:b w:val="0"/>
                <w:color w:val="000000"/>
                <w:sz w:val="22"/>
              </w:rPr>
              <w:t>To be confirmed with the client. Currently handled as a discussion outside the system.</w:t>
            </w:r>
          </w:p>
        </w:tc>
      </w:tr>
    </w:tbl>
    <w:p>
      <w:pPr>
        <w:spacing w:after="0"/>
      </w:pPr>
    </w:p>
    <w:p>
      <w:pPr>
        <w:pStyle w:val="Heading1"/>
      </w:pPr>
      <w:r>
        <w:rPr>
          <w:rFonts w:ascii="Arial" w:hAnsi="Arial" w:cs="Arial" w:eastAsia="Arial"/>
          <w:b/>
          <w:color w:val="000000"/>
          <w:sz w:val="26"/>
        </w:rPr>
        <w:t>12. Use of AI During This Project</w:t>
      </w:r>
    </w:p>
    <w:p>
      <w:pPr>
        <w:jc w:val="both"/>
      </w:pPr>
      <w:r>
        <w:rPr>
          <w:rFonts w:ascii="Arial" w:hAnsi="Arial" w:cs="Arial" w:eastAsia="Arial"/>
          <w:b w:val="0"/>
          <w:color w:val="000000"/>
          <w:sz w:val="22"/>
        </w:rPr>
        <w:t>I used Claude (Anthropic) as an assistant throughout the project. The AI helped me move faster, but the product decisions were mine, and I checked its output before using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7E2DA"/>
          </w:tcPr>
          <w:p>
            <w:pPr>
              <w:spacing w:after="0"/>
              <w:jc w:val="left"/>
            </w:pPr>
            <w:r/>
            <w:r>
              <w:rPr>
                <w:rFonts w:ascii="Arial" w:hAnsi="Arial" w:cs="Arial" w:eastAsia="Arial"/>
                <w:b/>
                <w:color w:val="000000"/>
                <w:sz w:val="22"/>
              </w:rPr>
              <w:t>Activity</w:t>
            </w:r>
          </w:p>
        </w:tc>
        <w:tc>
          <w:tcPr>
            <w:tcW w:type="dxa" w:w="3249"/>
            <w:shd w:val="clear" w:color="auto" w:fill="E7E2DA"/>
          </w:tcPr>
          <w:p>
            <w:pPr>
              <w:spacing w:after="0"/>
              <w:jc w:val="left"/>
            </w:pPr>
            <w:r/>
            <w:r>
              <w:rPr>
                <w:rFonts w:ascii="Arial" w:hAnsi="Arial" w:cs="Arial" w:eastAsia="Arial"/>
                <w:b/>
                <w:color w:val="000000"/>
                <w:sz w:val="22"/>
              </w:rPr>
              <w:t>How AI was used</w:t>
            </w:r>
          </w:p>
        </w:tc>
        <w:tc>
          <w:tcPr>
            <w:tcW w:type="dxa" w:w="3249"/>
            <w:shd w:val="clear" w:color="auto" w:fill="E7E2DA"/>
          </w:tcPr>
          <w:p>
            <w:pPr>
              <w:spacing w:after="0"/>
              <w:jc w:val="left"/>
            </w:pPr>
            <w:r/>
            <w:r>
              <w:rPr>
                <w:rFonts w:ascii="Arial" w:hAnsi="Arial" w:cs="Arial" w:eastAsia="Arial"/>
                <w:b/>
                <w:color w:val="000000"/>
                <w:sz w:val="22"/>
              </w:rPr>
              <w:t>My role</w:t>
            </w:r>
          </w:p>
        </w:tc>
      </w:tr>
      <w:tr>
        <w:tc>
          <w:tcPr>
            <w:tcW w:type="dxa" w:w="3249"/>
          </w:tcPr>
          <w:p>
            <w:pPr>
              <w:spacing w:after="0"/>
              <w:jc w:val="left"/>
            </w:pPr>
            <w:r/>
            <w:r>
              <w:rPr>
                <w:rFonts w:ascii="Arial" w:hAnsi="Arial" w:cs="Arial" w:eastAsia="Arial"/>
                <w:b w:val="0"/>
                <w:color w:val="000000"/>
                <w:sz w:val="22"/>
              </w:rPr>
              <w:t>Understanding the case</w:t>
            </w:r>
          </w:p>
        </w:tc>
        <w:tc>
          <w:tcPr>
            <w:tcW w:type="dxa" w:w="3249"/>
          </w:tcPr>
          <w:p>
            <w:pPr>
              <w:spacing w:after="0"/>
              <w:jc w:val="left"/>
            </w:pPr>
            <w:r/>
            <w:r>
              <w:rPr>
                <w:rFonts w:ascii="Arial" w:hAnsi="Arial" w:cs="Arial" w:eastAsia="Arial"/>
                <w:b w:val="0"/>
                <w:color w:val="000000"/>
                <w:sz w:val="22"/>
              </w:rPr>
              <w:t>Discussed the case, explored possible client profiles and pain points</w:t>
            </w:r>
          </w:p>
        </w:tc>
        <w:tc>
          <w:tcPr>
            <w:tcW w:type="dxa" w:w="3249"/>
          </w:tcPr>
          <w:p>
            <w:pPr>
              <w:spacing w:after="0"/>
              <w:jc w:val="left"/>
            </w:pPr>
            <w:r/>
            <w:r>
              <w:rPr>
                <w:rFonts w:ascii="Arial" w:hAnsi="Arial" w:cs="Arial" w:eastAsia="Arial"/>
                <w:b w:val="0"/>
                <w:color w:val="000000"/>
                <w:sz w:val="22"/>
              </w:rPr>
              <w:t>Chose the client profile (local coffee brand, two packages) and decided the scope: application until two-party approval</w:t>
            </w:r>
          </w:p>
        </w:tc>
      </w:tr>
      <w:tr>
        <w:tc>
          <w:tcPr>
            <w:tcW w:type="dxa" w:w="3249"/>
          </w:tcPr>
          <w:p>
            <w:pPr>
              <w:spacing w:after="0"/>
              <w:jc w:val="left"/>
            </w:pPr>
            <w:r/>
            <w:r>
              <w:rPr>
                <w:rFonts w:ascii="Arial" w:hAnsi="Arial" w:cs="Arial" w:eastAsia="Arial"/>
                <w:b w:val="0"/>
                <w:color w:val="000000"/>
                <w:sz w:val="22"/>
              </w:rPr>
              <w:t>Process design</w:t>
            </w:r>
          </w:p>
        </w:tc>
        <w:tc>
          <w:tcPr>
            <w:tcW w:type="dxa" w:w="3249"/>
          </w:tcPr>
          <w:p>
            <w:pPr>
              <w:spacing w:after="0"/>
              <w:jc w:val="left"/>
            </w:pPr>
            <w:r/>
            <w:r>
              <w:rPr>
                <w:rFonts w:ascii="Arial" w:hAnsi="Arial" w:cs="Arial" w:eastAsia="Arial"/>
                <w:b w:val="0"/>
                <w:color w:val="000000"/>
                <w:sz w:val="22"/>
              </w:rPr>
              <w:t>Proposed stage options and rules (assignment, revisions, location change)</w:t>
            </w:r>
          </w:p>
        </w:tc>
        <w:tc>
          <w:tcPr>
            <w:tcW w:type="dxa" w:w="3249"/>
          </w:tcPr>
          <w:p>
            <w:pPr>
              <w:spacing w:after="0"/>
              <w:jc w:val="left"/>
            </w:pPr>
            <w:r/>
            <w:r>
              <w:rPr>
                <w:rFonts w:ascii="Arial" w:hAnsi="Arial" w:cs="Arial" w:eastAsia="Arial"/>
                <w:b w:val="0"/>
                <w:color w:val="000000"/>
                <w:sz w:val="22"/>
              </w:rPr>
              <w:t>Simplified the flow, moved the location decision to the survey stage, removed manual reminders, and decided who approves what</w:t>
            </w:r>
          </w:p>
        </w:tc>
      </w:tr>
      <w:tr>
        <w:tc>
          <w:tcPr>
            <w:tcW w:type="dxa" w:w="3249"/>
          </w:tcPr>
          <w:p>
            <w:pPr>
              <w:spacing w:after="0"/>
              <w:jc w:val="left"/>
            </w:pPr>
            <w:r/>
            <w:r>
              <w:rPr>
                <w:rFonts w:ascii="Arial" w:hAnsi="Arial" w:cs="Arial" w:eastAsia="Arial"/>
                <w:b w:val="0"/>
                <w:color w:val="000000"/>
                <w:sz w:val="22"/>
              </w:rPr>
              <w:t>Prototyping</w:t>
            </w:r>
          </w:p>
        </w:tc>
        <w:tc>
          <w:tcPr>
            <w:tcW w:type="dxa" w:w="3249"/>
          </w:tcPr>
          <w:p>
            <w:pPr>
              <w:spacing w:after="0"/>
              <w:jc w:val="left"/>
            </w:pPr>
            <w:r/>
            <w:r>
              <w:rPr>
                <w:rFonts w:ascii="Arial" w:hAnsi="Arial" w:cs="Arial" w:eastAsia="Arial"/>
                <w:b w:val="0"/>
                <w:color w:val="000000"/>
                <w:sz w:val="22"/>
              </w:rPr>
              <w:t>Built the clickable HTML prototype through Claude Code, iterating on many rounds of my feedback</w:t>
            </w:r>
          </w:p>
        </w:tc>
        <w:tc>
          <w:tcPr>
            <w:tcW w:type="dxa" w:w="3249"/>
          </w:tcPr>
          <w:p>
            <w:pPr>
              <w:spacing w:after="0"/>
              <w:jc w:val="left"/>
            </w:pPr>
            <w:r/>
            <w:r>
              <w:rPr>
                <w:rFonts w:ascii="Arial" w:hAnsi="Arial" w:cs="Arial" w:eastAsia="Arial"/>
                <w:b w:val="0"/>
                <w:color w:val="000000"/>
                <w:sz w:val="22"/>
              </w:rPr>
              <w:t>Reviewed each version, asked for changes in layout, wording, and terminology, and rejected options that made the interface cluttered</w:t>
            </w:r>
          </w:p>
        </w:tc>
      </w:tr>
      <w:tr>
        <w:tc>
          <w:tcPr>
            <w:tcW w:type="dxa" w:w="3249"/>
          </w:tcPr>
          <w:p>
            <w:pPr>
              <w:spacing w:after="0"/>
              <w:jc w:val="left"/>
            </w:pPr>
            <w:r/>
            <w:r>
              <w:rPr>
                <w:rFonts w:ascii="Arial" w:hAnsi="Arial" w:cs="Arial" w:eastAsia="Arial"/>
                <w:b w:val="0"/>
                <w:color w:val="000000"/>
                <w:sz w:val="22"/>
              </w:rPr>
              <w:t>Testing</w:t>
            </w:r>
          </w:p>
        </w:tc>
        <w:tc>
          <w:tcPr>
            <w:tcW w:type="dxa" w:w="3249"/>
          </w:tcPr>
          <w:p>
            <w:pPr>
              <w:spacing w:after="0"/>
              <w:jc w:val="left"/>
            </w:pPr>
            <w:r/>
            <w:r>
              <w:rPr>
                <w:rFonts w:ascii="Arial" w:hAnsi="Arial" w:cs="Arial" w:eastAsia="Arial"/>
                <w:b w:val="0"/>
                <w:color w:val="000000"/>
                <w:sz w:val="22"/>
              </w:rPr>
              <w:t>Ran automated browser tests (Playwright) on every role, the full end-to-end flow, and mobile screen sizes</w:t>
            </w:r>
          </w:p>
        </w:tc>
        <w:tc>
          <w:tcPr>
            <w:tcW w:type="dxa" w:w="3249"/>
          </w:tcPr>
          <w:p>
            <w:pPr>
              <w:spacing w:after="0"/>
              <w:jc w:val="left"/>
            </w:pPr>
            <w:r/>
            <w:r>
              <w:rPr>
                <w:rFonts w:ascii="Arial" w:hAnsi="Arial" w:cs="Arial" w:eastAsia="Arial"/>
                <w:b w:val="0"/>
                <w:color w:val="000000"/>
                <w:sz w:val="22"/>
              </w:rPr>
              <w:t>Defined what "correct" looks like and checked the results</w:t>
            </w:r>
          </w:p>
        </w:tc>
      </w:tr>
      <w:tr>
        <w:tc>
          <w:tcPr>
            <w:tcW w:type="dxa" w:w="3249"/>
          </w:tcPr>
          <w:p>
            <w:pPr>
              <w:spacing w:after="0"/>
              <w:jc w:val="left"/>
            </w:pPr>
            <w:r/>
            <w:r>
              <w:rPr>
                <w:rFonts w:ascii="Arial" w:hAnsi="Arial" w:cs="Arial" w:eastAsia="Arial"/>
                <w:b w:val="0"/>
                <w:color w:val="000000"/>
                <w:sz w:val="22"/>
              </w:rPr>
              <w:t>Research</w:t>
            </w:r>
          </w:p>
        </w:tc>
        <w:tc>
          <w:tcPr>
            <w:tcW w:type="dxa" w:w="3249"/>
          </w:tcPr>
          <w:p>
            <w:pPr>
              <w:spacing w:after="0"/>
              <w:jc w:val="left"/>
            </w:pPr>
            <w:r/>
            <w:r>
              <w:rPr>
                <w:rFonts w:ascii="Arial" w:hAnsi="Arial" w:cs="Arial" w:eastAsia="Arial"/>
                <w:b w:val="0"/>
                <w:color w:val="000000"/>
                <w:sz w:val="22"/>
              </w:rPr>
              <w:t>Searched for industry data on franchising and coffee shop growth</w:t>
            </w:r>
          </w:p>
        </w:tc>
        <w:tc>
          <w:tcPr>
            <w:tcW w:type="dxa" w:w="3249"/>
          </w:tcPr>
          <w:p>
            <w:pPr>
              <w:spacing w:after="0"/>
              <w:jc w:val="left"/>
            </w:pPr>
            <w:r/>
            <w:r>
              <w:rPr>
                <w:rFonts w:ascii="Arial" w:hAnsi="Arial" w:cs="Arial" w:eastAsia="Arial"/>
                <w:b w:val="0"/>
                <w:color w:val="000000"/>
                <w:sz w:val="22"/>
              </w:rPr>
              <w:t>Asked the AI to verify sources. One statistic turned out to be older data (2016 to 2019) that had been cited as recent, and the franchise regulation I first used (PP No. 42/2007) had been replaced by PP No. 35/2024, so I corrected both</w:t>
            </w:r>
          </w:p>
        </w:tc>
      </w:tr>
      <w:tr>
        <w:tc>
          <w:tcPr>
            <w:tcW w:type="dxa" w:w="3249"/>
          </w:tcPr>
          <w:p>
            <w:pPr>
              <w:spacing w:after="0"/>
              <w:jc w:val="left"/>
            </w:pPr>
            <w:r/>
            <w:r>
              <w:rPr>
                <w:rFonts w:ascii="Arial" w:hAnsi="Arial" w:cs="Arial" w:eastAsia="Arial"/>
                <w:b w:val="0"/>
                <w:color w:val="000000"/>
                <w:sz w:val="22"/>
              </w:rPr>
              <w:t>Targets</w:t>
            </w:r>
          </w:p>
        </w:tc>
        <w:tc>
          <w:tcPr>
            <w:tcW w:type="dxa" w:w="3249"/>
          </w:tcPr>
          <w:p>
            <w:pPr>
              <w:spacing w:after="0"/>
              <w:jc w:val="left"/>
            </w:pPr>
            <w:r/>
            <w:r>
              <w:rPr>
                <w:rFonts w:ascii="Arial" w:hAnsi="Arial" w:cs="Arial" w:eastAsia="Arial"/>
                <w:b w:val="0"/>
                <w:color w:val="000000"/>
                <w:sz w:val="22"/>
              </w:rPr>
              <w:t>Proposed target schemes and benchmarks</w:t>
            </w:r>
          </w:p>
        </w:tc>
        <w:tc>
          <w:tcPr>
            <w:tcW w:type="dxa" w:w="3249"/>
          </w:tcPr>
          <w:p>
            <w:pPr>
              <w:spacing w:after="0"/>
              <w:jc w:val="left"/>
            </w:pPr>
            <w:r/>
            <w:r>
              <w:rPr>
                <w:rFonts w:ascii="Arial" w:hAnsi="Arial" w:cs="Arial" w:eastAsia="Arial"/>
                <w:b w:val="0"/>
                <w:color w:val="000000"/>
                <w:sz w:val="22"/>
              </w:rPr>
              <w:t>Chose whole-number monthly targets per sales by seniority and labeled the yearly number as a stretch target</w:t>
            </w:r>
          </w:p>
        </w:tc>
      </w:tr>
      <w:tr>
        <w:tc>
          <w:tcPr>
            <w:tcW w:type="dxa" w:w="3249"/>
          </w:tcPr>
          <w:p>
            <w:pPr>
              <w:spacing w:after="0"/>
              <w:jc w:val="left"/>
            </w:pPr>
            <w:r/>
            <w:r>
              <w:rPr>
                <w:rFonts w:ascii="Arial" w:hAnsi="Arial" w:cs="Arial" w:eastAsia="Arial"/>
                <w:b w:val="0"/>
                <w:color w:val="000000"/>
                <w:sz w:val="22"/>
              </w:rPr>
              <w:t>Writing</w:t>
            </w:r>
          </w:p>
        </w:tc>
        <w:tc>
          <w:tcPr>
            <w:tcW w:type="dxa" w:w="3249"/>
          </w:tcPr>
          <w:p>
            <w:pPr>
              <w:spacing w:after="0"/>
              <w:jc w:val="left"/>
            </w:pPr>
            <w:r/>
            <w:r>
              <w:rPr>
                <w:rFonts w:ascii="Arial" w:hAnsi="Arial" w:cs="Arial" w:eastAsia="Arial"/>
                <w:b w:val="0"/>
                <w:color w:val="000000"/>
                <w:sz w:val="22"/>
              </w:rPr>
              <w:t>Drafted this document based on the prototype</w:t>
            </w:r>
          </w:p>
        </w:tc>
        <w:tc>
          <w:tcPr>
            <w:tcW w:type="dxa" w:w="3249"/>
          </w:tcPr>
          <w:p>
            <w:pPr>
              <w:spacing w:after="0"/>
              <w:jc w:val="left"/>
            </w:pPr>
            <w:r/>
            <w:r>
              <w:rPr>
                <w:rFonts w:ascii="Arial" w:hAnsi="Arial" w:cs="Arial" w:eastAsia="Arial"/>
                <w:b w:val="0"/>
                <w:color w:val="000000"/>
                <w:sz w:val="22"/>
              </w:rPr>
              <w:t>Reviewed and edited the content</w:t>
            </w:r>
          </w:p>
        </w:tc>
      </w:tr>
    </w:tbl>
    <w:p>
      <w:pPr>
        <w:spacing w:after="0"/>
      </w:pPr>
    </w:p>
    <w:p>
      <w:pPr>
        <w:jc w:val="both"/>
      </w:pPr>
      <w:r>
        <w:rPr>
          <w:rFonts w:ascii="Arial" w:hAnsi="Arial" w:cs="Arial" w:eastAsia="Arial"/>
          <w:b w:val="0"/>
          <w:color w:val="000000"/>
          <w:sz w:val="22"/>
        </w:rPr>
        <w:t>What I learned: AI is very fast at producing options and working code, but it can sound confident about data that is not accurate. Asking for sources and checking them was necessary.</w:t>
      </w:r>
    </w:p>
    <w:p>
      <w:pPr>
        <w:jc w:val="both"/>
      </w:pPr>
      <w:r>
        <w:rPr>
          <w:rFonts w:ascii="Arial" w:hAnsi="Arial" w:cs="Arial" w:eastAsia="Arial"/>
          <w:b w:val="0"/>
          <w:color w:val="000000"/>
          <w:sz w:val="22"/>
        </w:rPr>
        <w:t>Screenshots of the AI conversation are attached in the Appendix.</w:t>
      </w:r>
    </w:p>
    <w:p>
      <w:pPr>
        <w:pStyle w:val="Heading1"/>
      </w:pPr>
      <w:r>
        <w:rPr>
          <w:rFonts w:ascii="Arial" w:hAnsi="Arial" w:cs="Arial" w:eastAsia="Arial"/>
          <w:b/>
          <w:color w:val="000000"/>
          <w:sz w:val="26"/>
        </w:rPr>
        <w:t>References</w:t>
      </w:r>
    </w:p>
    <w:p>
      <w:pPr>
        <w:pStyle w:val="ListNumber"/>
        <w:jc w:val="left"/>
      </w:pPr>
      <w:r>
        <w:rPr>
          <w:rFonts w:ascii="Arial" w:hAnsi="Arial" w:cs="Arial" w:eastAsia="Arial"/>
          <w:b w:val="0"/>
          <w:color w:val="000000"/>
          <w:sz w:val="22"/>
        </w:rPr>
        <w:t>ANTARA News, "Kemendag sebut sektor kuliner masih mendominasi bisnis waralaba". https://www.antaranews.com/berita/4774885/kemendag-sebut-sektor-kuliner-masih-mendominasi-bisnis-waralaba</w:t>
      </w:r>
    </w:p>
    <w:p>
      <w:pPr>
        <w:pStyle w:val="ListNumber"/>
        <w:jc w:val="left"/>
      </w:pPr>
      <w:r>
        <w:rPr>
          <w:rFonts w:ascii="Arial" w:hAnsi="Arial" w:cs="Arial" w:eastAsia="Arial"/>
          <w:b w:val="0"/>
          <w:color w:val="000000"/>
          <w:sz w:val="22"/>
        </w:rPr>
        <w:t>Tempo, "Mendag: Waralaba Serap 97 Ribu Tenaga Kerja dengan Omzet Rp 143 Triliun". https://www.tempo.co/ekonomi/mendag-waralaba-serap-97-ribu-tenaga-kerja-dengan-omzet-rp-143-triliun-1218788</w:t>
      </w:r>
    </w:p>
    <w:p>
      <w:pPr>
        <w:pStyle w:val="ListNumber"/>
        <w:jc w:val="left"/>
      </w:pPr>
      <w:r>
        <w:rPr>
          <w:rFonts w:ascii="Arial" w:hAnsi="Arial" w:cs="Arial" w:eastAsia="Arial"/>
          <w:b w:val="0"/>
          <w:color w:val="000000"/>
          <w:sz w:val="22"/>
        </w:rPr>
        <w:t>Marketeers, "Toffin: Nilai Pasar Kedai Kopi di Indonesia Capai Rp 4,8 Triliun". https://www.marketeers.com/toffin-nilai-pasar-kedai-kopi-di-indonesia-capai-rp-4-8-triliun/</w:t>
      </w:r>
    </w:p>
    <w:p>
      <w:pPr>
        <w:pStyle w:val="ListNumber"/>
        <w:jc w:val="left"/>
      </w:pPr>
      <w:r>
        <w:rPr>
          <w:rFonts w:ascii="Arial" w:hAnsi="Arial" w:cs="Arial" w:eastAsia="Arial"/>
          <w:b w:val="0"/>
          <w:color w:val="000000"/>
          <w:sz w:val="22"/>
        </w:rPr>
        <w:t>Warta Ekonomi, "Bisnis Kedai Kopi di Indonesia Cerah, Jumlahnya Melesat 3X Lipat". https://wartaekonomi.co.id/read262062/bisnis-kedai-kopi-di-indonesia-cerah-jumlahnya-melesat-3x-lipat</w:t>
      </w:r>
    </w:p>
    <w:p>
      <w:pPr>
        <w:pStyle w:val="ListNumber"/>
        <w:jc w:val="left"/>
      </w:pPr>
      <w:r>
        <w:rPr>
          <w:rFonts w:ascii="Arial" w:hAnsi="Arial" w:cs="Arial" w:eastAsia="Arial"/>
          <w:b w:val="0"/>
          <w:color w:val="000000"/>
          <w:sz w:val="22"/>
        </w:rPr>
        <w:t>JDIH BPK, Peraturan Pemerintah No. 35 Tahun 2024 tentang Waralaba. https://peraturan.bpk.go.id/Details/297489/pp-no-35-tahun-2024</w:t>
      </w:r>
    </w:p>
    <w:p>
      <w:pPr>
        <w:pStyle w:val="ListNumber"/>
        <w:jc w:val="left"/>
      </w:pPr>
      <w:r>
        <w:rPr>
          <w:rFonts w:ascii="Arial" w:hAnsi="Arial" w:cs="Arial" w:eastAsia="Arial"/>
          <w:b w:val="0"/>
          <w:color w:val="000000"/>
          <w:sz w:val="22"/>
        </w:rPr>
        <w:t>JDIH BPK, Undang-Undang No. 27 Tahun 2022 tentang Pelindungan Data Pribadi. https://peraturan.bpk.go.id/Details/229798/uu-no-27-tahun-2022</w:t>
      </w:r>
    </w:p>
    <w:p>
      <w:pPr>
        <w:pStyle w:val="Heading1"/>
      </w:pPr>
      <w:r>
        <w:rPr>
          <w:rFonts w:ascii="Arial" w:hAnsi="Arial" w:cs="Arial" w:eastAsia="Arial"/>
          <w:b/>
          <w:color w:val="000000"/>
          <w:sz w:val="26"/>
        </w:rPr>
        <w:t>Appendix: AI Conversation Screenshots</w:t>
      </w:r>
    </w:p>
    <w:p>
      <w:pPr>
        <w:jc w:val="both"/>
      </w:pPr>
      <w:r>
        <w:rPr>
          <w:rFonts w:ascii="Arial" w:hAnsi="Arial" w:cs="Arial" w:eastAsia="Arial"/>
          <w:b w:val="0"/>
          <w:color w:val="000000"/>
          <w:sz w:val="22"/>
        </w:rPr>
        <w:t>[Attach screenshots or a PDF of the AI conversation here.]</w:t>
      </w:r>
    </w:p>
    <w:sectPr w:rsidR="00FC693F" w:rsidRPr="0006063C" w:rsidSect="00034616">
      <w:head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s="Arial" w:eastAsia="Arial"/>
        <w:color w:val="000000"/>
        <w:sz w:val="22"/>
      </w:rPr>
      <w:t>Nadia Rahma Prasanti - Universitas Indonesia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eastAsia="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s="Arial" w:eastAsia="Arial"/>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