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everything after both parties approve (agreement signing, outlet opening, royalty). Signing through Privy is shown only as the next step.</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Privy next step shown. Candidate sees the result in the tracker.</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Privy next step is shown.</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Privy e-signature,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is not integrated.</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Understanding the case</w:t>
            </w:r>
          </w:p>
        </w:tc>
        <w:tc>
          <w:tcPr>
            <w:tcW w:type="dxa" w:w="3249"/>
          </w:tcPr>
          <w:p>
            <w:pPr>
              <w:spacing w:after="0"/>
              <w:jc w:val="left"/>
            </w:pPr>
            <w:r/>
            <w:r>
              <w:rPr>
                <w:rFonts w:ascii="Arial" w:hAnsi="Arial" w:cs="Arial" w:eastAsia="Arial"/>
                <w:b w:val="0"/>
                <w:color w:val="000000"/>
                <w:sz w:val="22"/>
              </w:rPr>
              <w:t>Explained the brief, clarified the scope (a franchise recruitment portal, not an ERP), and suggested the F&amp;B sector with supporting data</w:t>
            </w:r>
          </w:p>
        </w:tc>
        <w:tc>
          <w:tcPr>
            <w:tcW w:type="dxa" w:w="3249"/>
          </w:tcPr>
          <w:p>
            <w:pPr>
              <w:spacing w:after="0"/>
              <w:jc w:val="left"/>
            </w:pPr>
            <w:r/>
            <w:r>
              <w:rPr>
                <w:rFonts w:ascii="Arial" w:hAnsi="Arial" w:cs="Arial" w:eastAsia="Arial"/>
                <w:b w:val="0"/>
                <w:color w:val="000000"/>
                <w:sz w:val="22"/>
              </w:rPr>
              <w:t>Chose the sector, the franchisor point of view, and the scope</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Proposed an initial pain point list, MVP feature list (MoSCoW), and funnel stages; reviewed my flow and pointed out edge cases</w:t>
            </w:r>
          </w:p>
        </w:tc>
        <w:tc>
          <w:tcPr>
            <w:tcW w:type="dxa" w:w="3249"/>
          </w:tcPr>
          <w:p>
            <w:pPr>
              <w:spacing w:after="0"/>
              <w:jc w:val="left"/>
            </w:pPr>
            <w:r/>
            <w:r>
              <w:rPr>
                <w:rFonts w:ascii="Arial" w:hAnsi="Arial" w:cs="Arial" w:eastAsia="Arial"/>
                <w:b w:val="0"/>
                <w:color w:val="000000"/>
                <w:sz w:val="22"/>
              </w:rPr>
              <w:t>Finalized the pain points and defined the business process (stages, PIC, deadlines, and approval rules), designed the end-to-end flow, added features such as Target vs Achievement, sales performance, notifications, and roles, then decided which suggestions to accept</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industry and regulation data</w:t>
            </w:r>
          </w:p>
        </w:tc>
        <w:tc>
          <w:tcPr>
            <w:tcW w:type="dxa" w:w="3249"/>
          </w:tcPr>
          <w:p>
            <w:pPr>
              <w:spacing w:after="0"/>
              <w:jc w:val="left"/>
            </w:pPr>
            <w:r/>
            <w:r>
              <w:rPr>
                <w:rFonts w:ascii="Arial" w:hAnsi="Arial" w:cs="Arial" w:eastAsia="Arial"/>
                <w:b w:val="0"/>
                <w:color w:val="000000"/>
                <w:sz w:val="22"/>
              </w:rPr>
              <w:t>Verified sources, corrected an outdated statistic and replaced PP No. 42/2007 with PP No. 35/2024</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from the prototype</w:t>
            </w:r>
          </w:p>
        </w:tc>
        <w:tc>
          <w:tcPr>
            <w:tcW w:type="dxa" w:w="3249"/>
          </w:tcPr>
          <w:p>
            <w:pPr>
              <w:spacing w:after="0"/>
              <w:jc w:val="left"/>
            </w:pPr>
            <w:r/>
            <w:r>
              <w:rPr>
                <w:rFonts w:ascii="Arial" w:hAnsi="Arial" w:cs="Arial" w:eastAsia="Arial"/>
                <w:b w:val="0"/>
                <w:color w:val="000000"/>
                <w:sz w:val="22"/>
              </w:rPr>
              <w:t>Restructured and edited it</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