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2403B" w14:textId="559F0555" w:rsidR="00C565F5" w:rsidRDefault="005E5165">
      <w:pPr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AB5F10">
        <w:rPr>
          <w:rFonts w:ascii="Times New Roman" w:hAnsi="Times New Roman" w:cs="Times New Roman"/>
          <w:b/>
          <w:sz w:val="22"/>
          <w:szCs w:val="22"/>
          <w:lang w:val="en-US"/>
        </w:rPr>
        <w:t>Supplemental</w:t>
      </w:r>
      <w:r w:rsidR="008A5A00" w:rsidRPr="00AB5F10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="00AB5F10" w:rsidRPr="00AB5F10">
        <w:rPr>
          <w:rFonts w:ascii="Times New Roman" w:hAnsi="Times New Roman" w:cs="Times New Roman"/>
          <w:b/>
          <w:sz w:val="22"/>
          <w:szCs w:val="22"/>
          <w:lang w:val="en-US"/>
        </w:rPr>
        <w:t>materials</w:t>
      </w:r>
    </w:p>
    <w:p w14:paraId="1EC1DE4D" w14:textId="77777777" w:rsidR="00722EE3" w:rsidRPr="00FE0978" w:rsidRDefault="00722EE3" w:rsidP="00722EE3">
      <w:pPr>
        <w:jc w:val="center"/>
        <w:rPr>
          <w:rFonts w:ascii="Times New Roman" w:hAnsi="Times New Roman" w:cs="Times New Roman"/>
        </w:rPr>
      </w:pPr>
      <w:r w:rsidRPr="00FE0978">
        <w:rPr>
          <w:rFonts w:ascii="Times New Roman" w:hAnsi="Times New Roman" w:cs="Times New Roman"/>
          <w:noProof/>
        </w:rPr>
        <w:drawing>
          <wp:inline distT="0" distB="0" distL="0" distR="0" wp14:anchorId="7880A89B" wp14:editId="3F49D93E">
            <wp:extent cx="4078778" cy="2318609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05" cy="2360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4ACF2" w14:textId="661BF0B8" w:rsidR="00FE0978" w:rsidRDefault="00FE0978" w:rsidP="00722EE3">
      <w:pPr>
        <w:jc w:val="center"/>
        <w:rPr>
          <w:rFonts w:ascii="Times New Roman" w:hAnsi="Times New Roman" w:cs="Times New Roman"/>
        </w:rPr>
      </w:pPr>
      <w:bookmarkStart w:id="0" w:name="_Ref228998535"/>
      <w:r w:rsidRPr="00FE0978">
        <w:rPr>
          <w:rFonts w:ascii="Times New Roman" w:hAnsi="Times New Roman" w:cs="Times New Roman"/>
          <w:b/>
          <w:bCs/>
          <w:sz w:val="22"/>
          <w:szCs w:val="22"/>
        </w:rPr>
        <w:t>Fig. S1.</w:t>
      </w:r>
      <w:r w:rsidRPr="00FE0978">
        <w:rPr>
          <w:rFonts w:ascii="Times New Roman" w:hAnsi="Times New Roman" w:cs="Times New Roman"/>
          <w:sz w:val="22"/>
          <w:szCs w:val="22"/>
        </w:rPr>
        <w:t xml:space="preserve"> </w:t>
      </w:r>
      <w:r w:rsidR="001A43AC">
        <w:rPr>
          <w:rFonts w:ascii="Times New Roman" w:hAnsi="Times New Roman" w:cs="Times New Roman"/>
          <w:sz w:val="22"/>
          <w:szCs w:val="22"/>
        </w:rPr>
        <w:t>S</w:t>
      </w:r>
      <w:r w:rsidRPr="00FE0978">
        <w:rPr>
          <w:rFonts w:ascii="Times New Roman" w:hAnsi="Times New Roman" w:cs="Times New Roman"/>
          <w:sz w:val="22"/>
          <w:szCs w:val="22"/>
        </w:rPr>
        <w:t xml:space="preserve">pectral matching between the sets of ground motion records selected for nonlinear </w:t>
      </w:r>
      <w:r w:rsidR="001A43AC">
        <w:rPr>
          <w:rFonts w:ascii="Times New Roman" w:hAnsi="Times New Roman" w:cs="Times New Roman"/>
          <w:sz w:val="22"/>
          <w:szCs w:val="22"/>
        </w:rPr>
        <w:t>a</w:t>
      </w:r>
      <w:r w:rsidRPr="00FE0978">
        <w:rPr>
          <w:rFonts w:ascii="Times New Roman" w:hAnsi="Times New Roman" w:cs="Times New Roman"/>
          <w:sz w:val="22"/>
          <w:szCs w:val="22"/>
        </w:rPr>
        <w:t>nalyses</w:t>
      </w:r>
    </w:p>
    <w:p w14:paraId="4F071A04" w14:textId="715EB1B7" w:rsidR="00722EE3" w:rsidRPr="00FE0978" w:rsidRDefault="00FE0978" w:rsidP="00722EE3">
      <w:pPr>
        <w:jc w:val="center"/>
        <w:rPr>
          <w:rFonts w:ascii="Times New Roman" w:hAnsi="Times New Roman" w:cs="Times New Roman"/>
        </w:rPr>
      </w:pPr>
      <w:r w:rsidRPr="00FE0978">
        <w:rPr>
          <w:rFonts w:ascii="Times New Roman" w:hAnsi="Times New Roman" w:cs="Times New Roman"/>
          <w:noProof/>
          <w:lang w:eastAsia="zh-CN"/>
        </w:rPr>
        <w:t xml:space="preserve"> </w:t>
      </w:r>
      <w:r w:rsidR="00722EE3" w:rsidRPr="00FE0978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0ADB967C" wp14:editId="2B220DC3">
            <wp:extent cx="2929486" cy="3503713"/>
            <wp:effectExtent l="0" t="0" r="4445" b="1905"/>
            <wp:docPr id="17631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042" cy="3536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5460A0A9" w14:textId="340DFDA1" w:rsidR="00FB5E60" w:rsidRPr="00FE0978" w:rsidRDefault="00FB5E60" w:rsidP="00FB5E60">
      <w:pPr>
        <w:pStyle w:val="Caption"/>
        <w:rPr>
          <w:rFonts w:cs="Times New Roman"/>
          <w:sz w:val="22"/>
          <w:szCs w:val="22"/>
        </w:rPr>
      </w:pPr>
      <w:bookmarkStart w:id="1" w:name="_Ref242103554"/>
      <w:bookmarkStart w:id="2" w:name="_Ref233131384"/>
      <w:bookmarkStart w:id="3" w:name="_Toc235471375"/>
      <w:bookmarkStart w:id="4" w:name="_Toc235472964"/>
      <w:r w:rsidRPr="00FE0978">
        <w:rPr>
          <w:rFonts w:cs="Times New Roman"/>
          <w:b/>
          <w:bCs/>
          <w:sz w:val="22"/>
          <w:szCs w:val="22"/>
        </w:rPr>
        <w:t xml:space="preserve">Fig. </w:t>
      </w:r>
      <w:bookmarkEnd w:id="1"/>
      <w:r w:rsidR="00AB5F10" w:rsidRPr="00FE0978">
        <w:rPr>
          <w:rFonts w:cs="Times New Roman"/>
          <w:b/>
          <w:bCs/>
          <w:sz w:val="22"/>
          <w:szCs w:val="22"/>
        </w:rPr>
        <w:t>S</w:t>
      </w:r>
      <w:bookmarkEnd w:id="2"/>
      <w:r w:rsidR="00FE0978" w:rsidRPr="00FE0978">
        <w:rPr>
          <w:rFonts w:cs="Times New Roman"/>
          <w:b/>
          <w:bCs/>
          <w:sz w:val="22"/>
          <w:szCs w:val="22"/>
        </w:rPr>
        <w:t>2.</w:t>
      </w:r>
      <w:r w:rsidRPr="00FE0978">
        <w:rPr>
          <w:rFonts w:cs="Times New Roman"/>
          <w:sz w:val="22"/>
          <w:szCs w:val="22"/>
        </w:rPr>
        <w:t xml:space="preserve"> </w:t>
      </w:r>
      <w:r w:rsidR="001A43AC">
        <w:rPr>
          <w:rFonts w:cs="Times New Roman"/>
          <w:sz w:val="22"/>
          <w:szCs w:val="22"/>
        </w:rPr>
        <w:t>M</w:t>
      </w:r>
      <w:r w:rsidRPr="00FE0978">
        <w:rPr>
          <w:rFonts w:cs="Times New Roman"/>
          <w:sz w:val="22"/>
          <w:szCs w:val="22"/>
        </w:rPr>
        <w:t>ean hazard curves for Tainan City</w:t>
      </w:r>
      <w:bookmarkEnd w:id="3"/>
      <w:bookmarkEnd w:id="4"/>
    </w:p>
    <w:p w14:paraId="0A638211" w14:textId="77777777" w:rsidR="00AB5F10" w:rsidRDefault="00AB5F10" w:rsidP="00793982">
      <w:pPr>
        <w:pStyle w:val="Caption"/>
        <w:jc w:val="left"/>
        <w:rPr>
          <w:rFonts w:cs="Times New Roman"/>
          <w:b/>
          <w:bCs/>
          <w:sz w:val="22"/>
          <w:szCs w:val="22"/>
        </w:rPr>
      </w:pPr>
      <w:bookmarkStart w:id="5" w:name="_Ref216035599"/>
      <w:bookmarkStart w:id="6" w:name="_Toc227180796"/>
      <w:bookmarkStart w:id="7" w:name="_Toc235471403"/>
      <w:bookmarkStart w:id="8" w:name="_Toc235471701"/>
      <w:bookmarkStart w:id="9" w:name="_Toc235472979"/>
    </w:p>
    <w:p w14:paraId="714BDDDB" w14:textId="77777777" w:rsidR="00722EE3" w:rsidRDefault="00722EE3" w:rsidP="00793982">
      <w:pPr>
        <w:pStyle w:val="Caption"/>
        <w:jc w:val="left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br w:type="page"/>
      </w:r>
    </w:p>
    <w:p w14:paraId="5942016E" w14:textId="3F05E8CC" w:rsidR="00793982" w:rsidRPr="00E67482" w:rsidRDefault="00793982" w:rsidP="00793982">
      <w:pPr>
        <w:pStyle w:val="Caption"/>
        <w:jc w:val="left"/>
        <w:rPr>
          <w:rFonts w:cs="Times New Roman"/>
          <w:sz w:val="22"/>
          <w:szCs w:val="22"/>
          <w:lang w:eastAsia="zh-CN"/>
        </w:rPr>
      </w:pPr>
      <w:r w:rsidRPr="00E67482">
        <w:rPr>
          <w:rFonts w:cs="Times New Roman"/>
          <w:b/>
          <w:bCs/>
          <w:sz w:val="22"/>
          <w:szCs w:val="22"/>
        </w:rPr>
        <w:lastRenderedPageBreak/>
        <w:t xml:space="preserve">Table </w:t>
      </w:r>
      <w:r w:rsidR="00AB5F10">
        <w:rPr>
          <w:rFonts w:cs="Times New Roman"/>
          <w:b/>
          <w:bCs/>
          <w:sz w:val="22"/>
          <w:szCs w:val="22"/>
        </w:rPr>
        <w:t>S</w:t>
      </w:r>
      <w:r w:rsidRPr="00E67482">
        <w:rPr>
          <w:rFonts w:cs="Times New Roman"/>
          <w:b/>
          <w:bCs/>
          <w:sz w:val="22"/>
          <w:szCs w:val="22"/>
        </w:rPr>
        <w:fldChar w:fldCharType="begin"/>
      </w:r>
      <w:r w:rsidRPr="00E67482">
        <w:rPr>
          <w:rFonts w:cs="Times New Roman"/>
          <w:b/>
          <w:bCs/>
          <w:sz w:val="22"/>
          <w:szCs w:val="22"/>
        </w:rPr>
        <w:instrText xml:space="preserve"> SEQ Table \* ARABIC </w:instrText>
      </w:r>
      <w:r w:rsidRPr="00E67482">
        <w:rPr>
          <w:rFonts w:cs="Times New Roman"/>
          <w:b/>
          <w:bCs/>
          <w:sz w:val="22"/>
          <w:szCs w:val="22"/>
        </w:rPr>
        <w:fldChar w:fldCharType="separate"/>
      </w:r>
      <w:r w:rsidRPr="00E67482">
        <w:rPr>
          <w:rFonts w:cs="Times New Roman"/>
          <w:b/>
          <w:bCs/>
          <w:noProof/>
          <w:sz w:val="22"/>
          <w:szCs w:val="22"/>
        </w:rPr>
        <w:t>1</w:t>
      </w:r>
      <w:r w:rsidRPr="00E67482">
        <w:rPr>
          <w:rFonts w:cs="Times New Roman"/>
          <w:b/>
          <w:bCs/>
          <w:noProof/>
          <w:sz w:val="22"/>
          <w:szCs w:val="22"/>
        </w:rPr>
        <w:fldChar w:fldCharType="end"/>
      </w:r>
      <w:bookmarkEnd w:id="5"/>
      <w:r w:rsidRPr="00E67482">
        <w:rPr>
          <w:rFonts w:cs="Times New Roman"/>
          <w:b/>
          <w:bCs/>
          <w:sz w:val="22"/>
          <w:szCs w:val="22"/>
          <w:lang w:eastAsia="zh-CN"/>
        </w:rPr>
        <w:t>.</w:t>
      </w:r>
      <w:r w:rsidRPr="00E67482">
        <w:rPr>
          <w:rFonts w:cs="Times New Roman"/>
          <w:sz w:val="22"/>
          <w:szCs w:val="22"/>
          <w:lang w:eastAsia="zh-CN"/>
        </w:rPr>
        <w:t xml:space="preserve"> Weather data uncertainty parameters</w:t>
      </w:r>
      <w:bookmarkEnd w:id="6"/>
      <w:bookmarkEnd w:id="7"/>
      <w:bookmarkEnd w:id="8"/>
      <w:bookmarkEnd w:id="9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1419"/>
        <w:gridCol w:w="1274"/>
        <w:gridCol w:w="1843"/>
        <w:gridCol w:w="946"/>
      </w:tblGrid>
      <w:tr w:rsidR="00793982" w:rsidRPr="00E67482" w14:paraId="4906C279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43DCC20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bookmarkStart w:id="10" w:name="_Hlk217830079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category</w:t>
            </w:r>
          </w:p>
        </w:tc>
        <w:tc>
          <w:tcPr>
            <w:tcW w:w="7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CC86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217E1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Dry Bulb Temperature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AC62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Relative Humidity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01DC7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Global Horizontal Radiation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35F2A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Wind Speed</w:t>
            </w:r>
          </w:p>
        </w:tc>
      </w:tr>
      <w:tr w:rsidR="00793982" w:rsidRPr="00E67482" w14:paraId="28697365" w14:textId="77777777" w:rsidTr="001A43AC">
        <w:trPr>
          <w:trHeight w:val="300"/>
        </w:trPr>
        <w:tc>
          <w:tcPr>
            <w:tcW w:w="1256" w:type="pct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5F6B3C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1970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B5377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  <w:t>Lognormal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DBBF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  <w:t>Normal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1EF38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  <w:t>Lognormal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2F90F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  <w:lang w:eastAsia="zh-CN"/>
              </w:rPr>
              <w:t>Weibull</w:t>
            </w:r>
          </w:p>
        </w:tc>
      </w:tr>
      <w:tr w:rsidR="00793982" w:rsidRPr="00E67482" w14:paraId="0B9C30F7" w14:textId="77777777" w:rsidTr="001A43AC">
        <w:trPr>
          <w:trHeight w:val="300"/>
        </w:trPr>
        <w:tc>
          <w:tcPr>
            <w:tcW w:w="1256" w:type="pct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07CA3FC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ABE08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D156C2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[°C]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FA47D7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[%]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A2C438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[</w:t>
            </w: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Wh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/m²]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4E6C43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[m/s]</w:t>
            </w:r>
          </w:p>
        </w:tc>
      </w:tr>
      <w:tr w:rsidR="00793982" w:rsidRPr="00E67482" w14:paraId="0DFD405D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F397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Tainan TMY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D4E5F" w14:textId="77777777" w:rsidR="00793982" w:rsidRPr="00E67482" w:rsidRDefault="00793982" w:rsidP="00E67482">
            <w:pPr>
              <w:spacing w:after="0" w:line="240" w:lineRule="auto"/>
              <w:ind w:right="-163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463D1" w14:textId="1B096876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24.44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5F01D" w14:textId="5AE6ECE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77.68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9624D" w14:textId="3FC1F90B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195.95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CEEAD" w14:textId="4EB0AF72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0B709114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AD746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167B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444F9" w14:textId="52F9416C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5.13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6E378" w14:textId="681B6415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10.58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1325C" w14:textId="0F7BEC5F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166.05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5BD01" w14:textId="6B478EEA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194E70CE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A6B3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SSP126_2050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F99E9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04866" w14:textId="3F4F9BCF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25.64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65935" w14:textId="7DDB77BB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77.35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90C29" w14:textId="2027B60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203.48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46CCA" w14:textId="3342936E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5147A14E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A4621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16223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EC630" w14:textId="6C192A4A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5.09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5E160" w14:textId="678D35AB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10.35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3F3B9" w14:textId="2E7F0941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275.96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9BD80" w14:textId="1C1EB682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6E376EE3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403F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SSP245_2050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8809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99EE8" w14:textId="1C784DC6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25.81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20EC3" w14:textId="2F50E12D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77.52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D18A5" w14:textId="5A92CCDE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199.69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7488E" w14:textId="614C6102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3.27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7DBA96F5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5EBA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F5DBB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BC1E0" w14:textId="4E4C6631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5.09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97A47" w14:textId="4CDB3F15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10.31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4CFB6" w14:textId="4CCA3AB6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270.88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12B66" w14:textId="4A326404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1.54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3888CD87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E29F7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SSP370_2050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CD766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048D5" w14:textId="63F947A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25.98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6F8FC" w14:textId="120FEA43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77.68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A9AB6" w14:textId="053B3EB3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194.49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E16AC" w14:textId="0A33C293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4E2914EC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1966C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49A08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5F4DB" w14:textId="6D3EDA69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5.12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F4821" w14:textId="079AD9D2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10.31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EFA45" w14:textId="4CE0FFB1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263.92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41291" w14:textId="7EBC4210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1.53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51E3F427" w14:textId="77777777" w:rsidTr="001A43AC">
        <w:trPr>
          <w:trHeight w:val="300"/>
        </w:trPr>
        <w:tc>
          <w:tcPr>
            <w:tcW w:w="1256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914902E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SSP585_2050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C0482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Mean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5DA3A" w14:textId="1F4DDAF1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26.25</w:t>
            </w:r>
            <w:r w:rsidR="00975E0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1A53C" w14:textId="5AA2F9B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77.44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CB12E" w14:textId="6EBDF8A6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200.25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62F5E" w14:textId="173F56A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3.27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  <w:tr w:rsidR="00793982" w:rsidRPr="00E67482" w14:paraId="63F0C062" w14:textId="77777777" w:rsidTr="001A43AC">
        <w:trPr>
          <w:trHeight w:val="300"/>
        </w:trPr>
        <w:tc>
          <w:tcPr>
            <w:tcW w:w="1256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1A4F31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5CC82A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Std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77EA65" w14:textId="60C0AE2D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5.09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67F730" w14:textId="3952FD08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10.23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82C5C0" w14:textId="08F8DFDC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271.64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E9445E" w14:textId="73EBFB4A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1.54</w:t>
            </w:r>
            <w:r w:rsidR="00A46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</w:t>
            </w:r>
          </w:p>
        </w:tc>
      </w:tr>
    </w:tbl>
    <w:p w14:paraId="1DC5C83F" w14:textId="77777777" w:rsidR="00722EE3" w:rsidRPr="00722EE3" w:rsidRDefault="00722EE3" w:rsidP="00722EE3">
      <w:pPr>
        <w:rPr>
          <w:lang w:val="en-US"/>
        </w:rPr>
      </w:pPr>
      <w:bookmarkStart w:id="11" w:name="_Ref224657082"/>
      <w:bookmarkStart w:id="12" w:name="_Toc235471404"/>
      <w:bookmarkStart w:id="13" w:name="_Toc235471702"/>
      <w:bookmarkStart w:id="14" w:name="_Toc235472980"/>
      <w:bookmarkStart w:id="15" w:name="_Toc227180797"/>
      <w:bookmarkEnd w:id="10"/>
    </w:p>
    <w:p w14:paraId="26116192" w14:textId="72B3C07C" w:rsidR="00793982" w:rsidRPr="00E67482" w:rsidRDefault="00793982" w:rsidP="00793982">
      <w:pPr>
        <w:pStyle w:val="Caption"/>
        <w:jc w:val="left"/>
        <w:rPr>
          <w:rFonts w:cs="Times New Roman"/>
          <w:sz w:val="22"/>
          <w:szCs w:val="22"/>
          <w:lang w:eastAsia="zh-CN"/>
        </w:rPr>
      </w:pPr>
      <w:r w:rsidRPr="00E67482">
        <w:rPr>
          <w:rFonts w:cs="Times New Roman"/>
          <w:b/>
          <w:bCs/>
          <w:sz w:val="22"/>
          <w:szCs w:val="22"/>
        </w:rPr>
        <w:t xml:space="preserve">Table </w:t>
      </w:r>
      <w:r w:rsidR="00AB5F10">
        <w:rPr>
          <w:rFonts w:cs="Times New Roman"/>
          <w:b/>
          <w:bCs/>
          <w:sz w:val="22"/>
          <w:szCs w:val="22"/>
        </w:rPr>
        <w:t>S</w:t>
      </w:r>
      <w:r w:rsidRPr="00E67482">
        <w:rPr>
          <w:rFonts w:cs="Times New Roman"/>
          <w:b/>
          <w:bCs/>
          <w:sz w:val="22"/>
          <w:szCs w:val="22"/>
        </w:rPr>
        <w:fldChar w:fldCharType="begin"/>
      </w:r>
      <w:r w:rsidRPr="00E67482">
        <w:rPr>
          <w:rFonts w:cs="Times New Roman"/>
          <w:b/>
          <w:bCs/>
          <w:sz w:val="22"/>
          <w:szCs w:val="22"/>
        </w:rPr>
        <w:instrText xml:space="preserve"> SEQ Table \* ARABIC </w:instrText>
      </w:r>
      <w:r w:rsidRPr="00E67482">
        <w:rPr>
          <w:rFonts w:cs="Times New Roman"/>
          <w:b/>
          <w:bCs/>
          <w:sz w:val="22"/>
          <w:szCs w:val="22"/>
        </w:rPr>
        <w:fldChar w:fldCharType="separate"/>
      </w:r>
      <w:r w:rsidRPr="00E67482">
        <w:rPr>
          <w:rFonts w:cs="Times New Roman"/>
          <w:b/>
          <w:bCs/>
          <w:noProof/>
          <w:sz w:val="22"/>
          <w:szCs w:val="22"/>
        </w:rPr>
        <w:t>2</w:t>
      </w:r>
      <w:r w:rsidRPr="00E67482">
        <w:rPr>
          <w:rFonts w:cs="Times New Roman"/>
          <w:b/>
          <w:bCs/>
          <w:noProof/>
          <w:sz w:val="22"/>
          <w:szCs w:val="22"/>
        </w:rPr>
        <w:fldChar w:fldCharType="end"/>
      </w:r>
      <w:bookmarkEnd w:id="11"/>
      <w:r w:rsidRPr="00E67482">
        <w:rPr>
          <w:rFonts w:cs="Times New Roman"/>
          <w:sz w:val="22"/>
          <w:szCs w:val="22"/>
        </w:rPr>
        <w:t>.</w:t>
      </w:r>
      <w:r w:rsidRPr="00E67482">
        <w:rPr>
          <w:rFonts w:cs="Times New Roman"/>
          <w:sz w:val="22"/>
          <w:szCs w:val="22"/>
          <w:lang w:eastAsia="zh-CN"/>
        </w:rPr>
        <w:t xml:space="preserve"> Building energy input uncertainties </w:t>
      </w:r>
      <w:bookmarkEnd w:id="12"/>
      <w:bookmarkEnd w:id="13"/>
      <w:bookmarkEnd w:id="14"/>
      <w:bookmarkEnd w:id="15"/>
      <w:r w:rsidRPr="00E67482">
        <w:rPr>
          <w:rFonts w:cs="Times New Roman"/>
          <w:sz w:val="22"/>
          <w:szCs w:val="22"/>
          <w:lang w:eastAsia="zh-CN"/>
        </w:rPr>
        <w:fldChar w:fldCharType="begin"/>
      </w:r>
      <w:r w:rsidRPr="00E67482">
        <w:rPr>
          <w:rFonts w:cs="Times New Roman"/>
          <w:sz w:val="22"/>
          <w:szCs w:val="22"/>
          <w:lang w:eastAsia="zh-CN"/>
        </w:rPr>
        <w:instrText xml:space="preserve"> ADDIN ZOTERO_ITEM CSL_CITATION {"citationID":"t9TipuL2","properties":{"unsorted":false,"formattedCitation":"(Wang et al. 2025)","plainCitation":"(Wang et al. 2025)","noteIndex":0},"citationItems":[{"id":357,"uris":["http://zotero.org/users/21426725/items/95JNCDLX"],"itemData":{"id":357,"type":"article-journal","container-title":"Energy and Buildings","ISSN":"0378-7788","page":"115363","title":"Evaluation of energy retrofits for existing office buildings through uncertainty and sensitivity Analyses: A case study of Tianjin, China","volume":"331","author":[{"family":"Wang","given":"Wenyuan"},{"family":"Zhu","given":"Li"},{"family":"Zhang","given":"Jiqiang"},{"family":"Zhu","given":"Xingzhe"},{"family":"Yan","given":"Zhexing"},{"family":"Cao","given":"Mengying"}],"issued":{"date-parts":[["2025",3,15]]}}}],"schema":"https://github.com/citation-style-language/schema/raw/master/csl-citation.json"} </w:instrText>
      </w:r>
      <w:r w:rsidRPr="00E67482">
        <w:rPr>
          <w:rFonts w:cs="Times New Roman"/>
          <w:sz w:val="22"/>
          <w:szCs w:val="22"/>
          <w:lang w:eastAsia="zh-CN"/>
        </w:rPr>
        <w:fldChar w:fldCharType="separate"/>
      </w:r>
      <w:r w:rsidRPr="00E67482">
        <w:rPr>
          <w:rFonts w:cs="Times New Roman"/>
          <w:sz w:val="22"/>
          <w:szCs w:val="22"/>
          <w:lang w:eastAsia="zh-CN"/>
        </w:rPr>
        <w:t>(Wang et al. 2025)</w:t>
      </w:r>
      <w:r w:rsidRPr="00E67482">
        <w:rPr>
          <w:rFonts w:cs="Times New Roman"/>
          <w:sz w:val="22"/>
          <w:szCs w:val="22"/>
          <w:lang w:eastAsia="zh-CN"/>
        </w:rPr>
        <w:fldChar w:fldCharType="end"/>
      </w:r>
    </w:p>
    <w:tbl>
      <w:tblPr>
        <w:tblW w:w="8995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1699"/>
        <w:gridCol w:w="2200"/>
        <w:gridCol w:w="2581"/>
      </w:tblGrid>
      <w:tr w:rsidR="00793982" w:rsidRPr="00E67482" w14:paraId="79BA167D" w14:textId="77777777" w:rsidTr="001A43AC">
        <w:trPr>
          <w:trHeight w:val="283"/>
          <w:tblHeader/>
          <w:jc w:val="center"/>
        </w:trPr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3D8DC15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Uncertain</w:t>
            </w: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7FD46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Unit</w:t>
            </w:r>
          </w:p>
        </w:tc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03D41A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Distribution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EC9FC4" w14:textId="77777777" w:rsidR="00793982" w:rsidRPr="00E67482" w:rsidRDefault="00793982" w:rsidP="00E6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Uncertain inputs</w:t>
            </w:r>
          </w:p>
        </w:tc>
      </w:tr>
      <w:tr w:rsidR="00793982" w:rsidRPr="00E67482" w14:paraId="04B15B42" w14:textId="77777777" w:rsidTr="001A43AC">
        <w:trPr>
          <w:trHeight w:val="283"/>
          <w:jc w:val="center"/>
        </w:trPr>
        <w:tc>
          <w:tcPr>
            <w:tcW w:w="2515" w:type="dxa"/>
            <w:tcBorders>
              <w:top w:val="single" w:sz="4" w:space="0" w:color="auto"/>
            </w:tcBorders>
            <w:noWrap/>
            <w:hideMark/>
          </w:tcPr>
          <w:p w14:paraId="72FDB603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Roof U-value</w:t>
            </w:r>
          </w:p>
        </w:tc>
        <w:tc>
          <w:tcPr>
            <w:tcW w:w="1699" w:type="dxa"/>
            <w:tcBorders>
              <w:top w:val="single" w:sz="4" w:space="0" w:color="auto"/>
            </w:tcBorders>
            <w:hideMark/>
          </w:tcPr>
          <w:p w14:paraId="0A3C93FE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W/(m2</w:t>
            </w:r>
            <w:r w:rsidRPr="00E67482">
              <w:rPr>
                <w:rFonts w:ascii="Cambria Math" w:eastAsia="Times New Roman" w:hAnsi="Cambria Math" w:cs="Cambria Math"/>
                <w:color w:val="000000"/>
                <w:sz w:val="22"/>
                <w:szCs w:val="22"/>
                <w:lang w:eastAsia="zh-CN"/>
              </w:rPr>
              <w:t>⋅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K)</w:t>
            </w:r>
          </w:p>
        </w:tc>
        <w:tc>
          <w:tcPr>
            <w:tcW w:w="2200" w:type="dxa"/>
            <w:tcBorders>
              <w:top w:val="single" w:sz="4" w:space="0" w:color="auto"/>
            </w:tcBorders>
            <w:hideMark/>
          </w:tcPr>
          <w:p w14:paraId="51063756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Discrete uniform</w:t>
            </w:r>
          </w:p>
        </w:tc>
        <w:tc>
          <w:tcPr>
            <w:tcW w:w="2581" w:type="dxa"/>
            <w:tcBorders>
              <w:top w:val="single" w:sz="4" w:space="0" w:color="auto"/>
            </w:tcBorders>
            <w:hideMark/>
          </w:tcPr>
          <w:p w14:paraId="7685C3B1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0.5/0.45/0.38/0.35</w:t>
            </w:r>
          </w:p>
        </w:tc>
      </w:tr>
      <w:tr w:rsidR="00793982" w:rsidRPr="00E67482" w14:paraId="4F8D419B" w14:textId="77777777" w:rsidTr="001A43AC">
        <w:trPr>
          <w:trHeight w:val="283"/>
          <w:jc w:val="center"/>
        </w:trPr>
        <w:tc>
          <w:tcPr>
            <w:tcW w:w="2515" w:type="dxa"/>
            <w:noWrap/>
            <w:hideMark/>
          </w:tcPr>
          <w:p w14:paraId="2306B37E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Wall U-value</w:t>
            </w:r>
          </w:p>
        </w:tc>
        <w:tc>
          <w:tcPr>
            <w:tcW w:w="1699" w:type="dxa"/>
            <w:hideMark/>
          </w:tcPr>
          <w:p w14:paraId="5320AB4F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W/(m2</w:t>
            </w:r>
            <w:r w:rsidRPr="00E67482">
              <w:rPr>
                <w:rFonts w:ascii="Cambria Math" w:eastAsia="Times New Roman" w:hAnsi="Cambria Math" w:cs="Cambria Math"/>
                <w:color w:val="000000"/>
                <w:sz w:val="22"/>
                <w:szCs w:val="22"/>
                <w:lang w:eastAsia="zh-CN"/>
              </w:rPr>
              <w:t>⋅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K)</w:t>
            </w:r>
          </w:p>
        </w:tc>
        <w:tc>
          <w:tcPr>
            <w:tcW w:w="2200" w:type="dxa"/>
            <w:hideMark/>
          </w:tcPr>
          <w:p w14:paraId="2758DAEE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Discrete uniform</w:t>
            </w:r>
          </w:p>
        </w:tc>
        <w:tc>
          <w:tcPr>
            <w:tcW w:w="2581" w:type="dxa"/>
            <w:hideMark/>
          </w:tcPr>
          <w:p w14:paraId="16D39F26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0.8/0.67/0.57/0.5</w:t>
            </w:r>
          </w:p>
        </w:tc>
      </w:tr>
      <w:tr w:rsidR="00793982" w:rsidRPr="00E67482" w14:paraId="5AD9DFED" w14:textId="77777777" w:rsidTr="001A43AC">
        <w:trPr>
          <w:trHeight w:val="283"/>
          <w:jc w:val="center"/>
        </w:trPr>
        <w:tc>
          <w:tcPr>
            <w:tcW w:w="2515" w:type="dxa"/>
            <w:noWrap/>
            <w:hideMark/>
          </w:tcPr>
          <w:p w14:paraId="791AB81D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Window U-value</w:t>
            </w:r>
          </w:p>
        </w:tc>
        <w:tc>
          <w:tcPr>
            <w:tcW w:w="1699" w:type="dxa"/>
            <w:hideMark/>
          </w:tcPr>
          <w:p w14:paraId="11162474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W/(m2</w:t>
            </w:r>
            <w:r w:rsidRPr="00E67482">
              <w:rPr>
                <w:rFonts w:ascii="Cambria Math" w:eastAsia="Times New Roman" w:hAnsi="Cambria Math" w:cs="Cambria Math"/>
                <w:color w:val="000000"/>
                <w:sz w:val="22"/>
                <w:szCs w:val="22"/>
                <w:lang w:eastAsia="zh-CN"/>
              </w:rPr>
              <w:t>⋅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K)</w:t>
            </w:r>
          </w:p>
        </w:tc>
        <w:tc>
          <w:tcPr>
            <w:tcW w:w="2200" w:type="dxa"/>
            <w:hideMark/>
          </w:tcPr>
          <w:p w14:paraId="1981299E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Discrete uniform</w:t>
            </w:r>
          </w:p>
        </w:tc>
        <w:tc>
          <w:tcPr>
            <w:tcW w:w="2581" w:type="dxa"/>
            <w:hideMark/>
          </w:tcPr>
          <w:p w14:paraId="0B266413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2.7/2.3/1.9/1.5</w:t>
            </w:r>
          </w:p>
        </w:tc>
      </w:tr>
      <w:tr w:rsidR="00793982" w:rsidRPr="00E67482" w14:paraId="58A6C342" w14:textId="77777777" w:rsidTr="001A43AC">
        <w:trPr>
          <w:trHeight w:val="283"/>
          <w:jc w:val="center"/>
        </w:trPr>
        <w:tc>
          <w:tcPr>
            <w:tcW w:w="2515" w:type="dxa"/>
            <w:noWrap/>
            <w:hideMark/>
          </w:tcPr>
          <w:p w14:paraId="73707BAF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Shading</w:t>
            </w:r>
          </w:p>
        </w:tc>
        <w:tc>
          <w:tcPr>
            <w:tcW w:w="1699" w:type="dxa"/>
            <w:noWrap/>
            <w:hideMark/>
          </w:tcPr>
          <w:p w14:paraId="3D45DAB1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SC</w:t>
            </w:r>
          </w:p>
        </w:tc>
        <w:tc>
          <w:tcPr>
            <w:tcW w:w="2200" w:type="dxa"/>
            <w:hideMark/>
          </w:tcPr>
          <w:p w14:paraId="3BE3845B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Discrete uniform</w:t>
            </w:r>
          </w:p>
        </w:tc>
        <w:tc>
          <w:tcPr>
            <w:tcW w:w="2581" w:type="dxa"/>
            <w:hideMark/>
          </w:tcPr>
          <w:p w14:paraId="2259588C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0.55/0.5/0.45/0.4</w:t>
            </w:r>
          </w:p>
        </w:tc>
      </w:tr>
      <w:tr w:rsidR="00793982" w:rsidRPr="00E67482" w14:paraId="606FFC82" w14:textId="77777777" w:rsidTr="001A43AC">
        <w:trPr>
          <w:trHeight w:val="283"/>
          <w:jc w:val="center"/>
        </w:trPr>
        <w:tc>
          <w:tcPr>
            <w:tcW w:w="2515" w:type="dxa"/>
            <w:noWrap/>
            <w:hideMark/>
          </w:tcPr>
          <w:p w14:paraId="109D90FF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Photovoltaic efficiency</w:t>
            </w:r>
          </w:p>
        </w:tc>
        <w:tc>
          <w:tcPr>
            <w:tcW w:w="1699" w:type="dxa"/>
            <w:noWrap/>
            <w:hideMark/>
          </w:tcPr>
          <w:p w14:paraId="07D04E32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ηPV</w:t>
            </w:r>
            <w:proofErr w:type="spellEnd"/>
          </w:p>
        </w:tc>
        <w:tc>
          <w:tcPr>
            <w:tcW w:w="2200" w:type="dxa"/>
            <w:noWrap/>
            <w:hideMark/>
          </w:tcPr>
          <w:p w14:paraId="5D54998C" w14:textId="77777777" w:rsidR="00793982" w:rsidRPr="00E67482" w:rsidRDefault="00793982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Uniform</w:t>
            </w:r>
          </w:p>
        </w:tc>
        <w:tc>
          <w:tcPr>
            <w:tcW w:w="2581" w:type="dxa"/>
            <w:noWrap/>
            <w:hideMark/>
          </w:tcPr>
          <w:p w14:paraId="11937158" w14:textId="77777777" w:rsidR="00793982" w:rsidRPr="00E67482" w:rsidRDefault="00793982" w:rsidP="00E67482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zh-CN"/>
              </w:rPr>
              <w:t>%-21.4 %</w:t>
            </w:r>
          </w:p>
        </w:tc>
      </w:tr>
    </w:tbl>
    <w:p w14:paraId="06FFC25C" w14:textId="77777777" w:rsidR="00793982" w:rsidRPr="00E67482" w:rsidRDefault="0079398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9999E47" w14:textId="74EC5AB8" w:rsidR="008A5A00" w:rsidRPr="00E67482" w:rsidRDefault="008A5A00" w:rsidP="008A5A00">
      <w:pPr>
        <w:pStyle w:val="Caption"/>
        <w:jc w:val="left"/>
        <w:rPr>
          <w:rFonts w:eastAsia="SimSun" w:cs="Times New Roman"/>
          <w:sz w:val="22"/>
          <w:szCs w:val="22"/>
          <w:lang w:eastAsia="zh-CN"/>
        </w:rPr>
      </w:pPr>
      <w:bookmarkStart w:id="16" w:name="_Ref216035750"/>
      <w:bookmarkStart w:id="17" w:name="_Toc227180798"/>
      <w:bookmarkStart w:id="18" w:name="_Toc235471405"/>
      <w:bookmarkStart w:id="19" w:name="_Toc235471703"/>
      <w:bookmarkStart w:id="20" w:name="_Toc235472981"/>
      <w:r w:rsidRPr="00E67482">
        <w:rPr>
          <w:rFonts w:cs="Times New Roman"/>
          <w:b/>
          <w:bCs/>
          <w:sz w:val="22"/>
          <w:szCs w:val="22"/>
        </w:rPr>
        <w:t xml:space="preserve">Table </w:t>
      </w:r>
      <w:r w:rsidR="00AB5F10">
        <w:rPr>
          <w:rFonts w:cs="Times New Roman"/>
          <w:b/>
          <w:bCs/>
          <w:sz w:val="22"/>
          <w:szCs w:val="22"/>
        </w:rPr>
        <w:t>S</w:t>
      </w:r>
      <w:r w:rsidRPr="00E67482">
        <w:rPr>
          <w:rFonts w:cs="Times New Roman"/>
          <w:b/>
          <w:bCs/>
          <w:sz w:val="22"/>
          <w:szCs w:val="22"/>
        </w:rPr>
        <w:fldChar w:fldCharType="begin"/>
      </w:r>
      <w:r w:rsidRPr="00E67482">
        <w:rPr>
          <w:rFonts w:cs="Times New Roman"/>
          <w:b/>
          <w:bCs/>
          <w:sz w:val="22"/>
          <w:szCs w:val="22"/>
        </w:rPr>
        <w:instrText xml:space="preserve"> SEQ Table \* ARABIC </w:instrText>
      </w:r>
      <w:r w:rsidRPr="00E67482">
        <w:rPr>
          <w:rFonts w:cs="Times New Roman"/>
          <w:b/>
          <w:bCs/>
          <w:sz w:val="22"/>
          <w:szCs w:val="22"/>
        </w:rPr>
        <w:fldChar w:fldCharType="separate"/>
      </w:r>
      <w:r w:rsidRPr="00E67482">
        <w:rPr>
          <w:rFonts w:cs="Times New Roman"/>
          <w:b/>
          <w:bCs/>
          <w:noProof/>
          <w:sz w:val="22"/>
          <w:szCs w:val="22"/>
        </w:rPr>
        <w:t>3</w:t>
      </w:r>
      <w:r w:rsidRPr="00E67482">
        <w:rPr>
          <w:rFonts w:cs="Times New Roman"/>
          <w:b/>
          <w:bCs/>
          <w:noProof/>
          <w:sz w:val="22"/>
          <w:szCs w:val="22"/>
        </w:rPr>
        <w:fldChar w:fldCharType="end"/>
      </w:r>
      <w:bookmarkEnd w:id="16"/>
      <w:r w:rsidRPr="00E67482">
        <w:rPr>
          <w:rFonts w:cs="Times New Roman"/>
          <w:b/>
          <w:bCs/>
          <w:sz w:val="22"/>
          <w:szCs w:val="22"/>
        </w:rPr>
        <w:t>.</w:t>
      </w:r>
      <w:r w:rsidRPr="00E67482">
        <w:rPr>
          <w:rFonts w:cs="Times New Roman"/>
          <w:sz w:val="22"/>
          <w:szCs w:val="22"/>
        </w:rPr>
        <w:t xml:space="preserve"> </w:t>
      </w:r>
      <w:r w:rsidRPr="00E67482">
        <w:rPr>
          <w:rFonts w:eastAsia="SimSun" w:cs="Times New Roman"/>
          <w:sz w:val="22"/>
          <w:szCs w:val="22"/>
          <w:lang w:eastAsia="zh-CN"/>
        </w:rPr>
        <w:t>Probabilistic Input Parameters for Life Cycle Assessment (LCA)</w:t>
      </w:r>
      <w:bookmarkEnd w:id="17"/>
      <w:bookmarkEnd w:id="18"/>
      <w:bookmarkEnd w:id="19"/>
      <w:bookmarkEnd w:id="20"/>
    </w:p>
    <w:tbl>
      <w:tblPr>
        <w:tblW w:w="8931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3066"/>
        <w:gridCol w:w="1298"/>
        <w:gridCol w:w="1594"/>
        <w:gridCol w:w="1133"/>
        <w:gridCol w:w="1419"/>
      </w:tblGrid>
      <w:tr w:rsidR="001A43AC" w:rsidRPr="00E67482" w14:paraId="58767B7A" w14:textId="77777777" w:rsidTr="001A43AC">
        <w:trPr>
          <w:trHeight w:val="325"/>
        </w:trPr>
        <w:tc>
          <w:tcPr>
            <w:tcW w:w="421" w:type="dxa"/>
            <w:tcBorders>
              <w:top w:val="single" w:sz="4" w:space="0" w:color="auto"/>
            </w:tcBorders>
          </w:tcPr>
          <w:p w14:paraId="7B73791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7559E26E" w14:textId="383C46C3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1450919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1594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71EE42D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Distribution</w:t>
            </w:r>
          </w:p>
        </w:tc>
        <w:tc>
          <w:tcPr>
            <w:tcW w:w="1133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5C863A85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(ln)</w:t>
            </w:r>
          </w:p>
        </w:tc>
        <w:tc>
          <w:tcPr>
            <w:tcW w:w="1419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247FDE0E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Std Dev (ln)</w:t>
            </w:r>
          </w:p>
        </w:tc>
      </w:tr>
      <w:tr w:rsidR="001A43AC" w:rsidRPr="00E67482" w14:paraId="425557A1" w14:textId="77777777" w:rsidTr="001A43AC">
        <w:trPr>
          <w:trHeight w:val="283"/>
        </w:trPr>
        <w:tc>
          <w:tcPr>
            <w:tcW w:w="893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7122EE" w14:textId="12E066E9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Material &amp; Equipment Costs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begin"/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instrText xml:space="preserve"> ADDIN ZOTERO_ITEM CSL_CITATION {"citationID":"up6WxDmH","properties":{"unsorted":false,"formattedCitation":"(Public Construction Commission 2026; Taiwan Power 2024)","plainCitation":"(Public Construction Commission 2026; Taiwan Power 2024)","noteIndex":0},"citationItems":[{"id":341,"uris":["http://zotero.org/users/21426725/items/8YUTXA6P"],"itemData":{"id":341,"type":"webpage","publisher":"Public Construction Commission, Executive Yuan","title":"Public Construction Price Database (PCIC) - Construction Cost Query System","author":[{"family":"Public Construction Commission","given":"Executive Yuan"}],"issued":{"date-parts":[["2026",4,18]]}}},{"id":353,"uris":["http://zotero.org/users/21426725/items/FXGXFWNQ"],"itemData":{"id":353,"type":"webpage","publisher":"Taiwan Power Company","title":"Taiwan Power Company Rate Schedules","author":[{"family":"Taiwan Power","given":"Company"}],"issued":{"date-parts":[["2024",11,29]]}}}],"schema":"https://github.com/citation-style-language/schema/raw/master/csl-citation.json"} </w:instrTex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separate"/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t>(Public Construction Commission 2026; Taiwan Power 2024)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end"/>
            </w:r>
          </w:p>
        </w:tc>
      </w:tr>
      <w:tr w:rsidR="001A43AC" w:rsidRPr="00E67482" w14:paraId="2FFD416C" w14:textId="77777777" w:rsidTr="001A43AC">
        <w:trPr>
          <w:trHeight w:val="283"/>
        </w:trPr>
        <w:tc>
          <w:tcPr>
            <w:tcW w:w="421" w:type="dxa"/>
            <w:vMerge w:val="restart"/>
            <w:tcBorders>
              <w:top w:val="single" w:sz="4" w:space="0" w:color="auto"/>
            </w:tcBorders>
          </w:tcPr>
          <w:p w14:paraId="0C7F0129" w14:textId="1E5A8D03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F0F9EEB" w14:textId="1101C8BF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Ready-mixed concrete price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5078A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USD/m³</w:t>
            </w:r>
          </w:p>
        </w:tc>
        <w:tc>
          <w:tcPr>
            <w:tcW w:w="1594" w:type="dxa"/>
            <w:tcBorders>
              <w:top w:val="single" w:sz="4" w:space="0" w:color="auto"/>
            </w:tcBorders>
            <w:vAlign w:val="center"/>
            <w:hideMark/>
          </w:tcPr>
          <w:p w14:paraId="2B30C1D5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single" w:sz="4" w:space="0" w:color="auto"/>
            </w:tcBorders>
            <w:vAlign w:val="center"/>
            <w:hideMark/>
          </w:tcPr>
          <w:p w14:paraId="0888E046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4.586</w:t>
            </w:r>
          </w:p>
        </w:tc>
        <w:tc>
          <w:tcPr>
            <w:tcW w:w="1419" w:type="dxa"/>
            <w:tcBorders>
              <w:top w:val="single" w:sz="4" w:space="0" w:color="auto"/>
            </w:tcBorders>
            <w:vAlign w:val="center"/>
            <w:hideMark/>
          </w:tcPr>
          <w:p w14:paraId="06109362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0.0437</w:t>
            </w:r>
          </w:p>
        </w:tc>
      </w:tr>
      <w:tr w:rsidR="001A43AC" w:rsidRPr="00E67482" w14:paraId="298C31A6" w14:textId="77777777" w:rsidTr="001A43AC">
        <w:trPr>
          <w:trHeight w:val="283"/>
        </w:trPr>
        <w:tc>
          <w:tcPr>
            <w:tcW w:w="421" w:type="dxa"/>
            <w:vMerge/>
          </w:tcPr>
          <w:p w14:paraId="0FBA6C36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1C3A6D3" w14:textId="7F5C371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Steel bar for reinforced concrete</w:t>
            </w:r>
          </w:p>
        </w:tc>
        <w:tc>
          <w:tcPr>
            <w:tcW w:w="0" w:type="auto"/>
            <w:vAlign w:val="center"/>
            <w:hideMark/>
          </w:tcPr>
          <w:p w14:paraId="69E3B747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USD/kg</w:t>
            </w:r>
          </w:p>
        </w:tc>
        <w:tc>
          <w:tcPr>
            <w:tcW w:w="1594" w:type="dxa"/>
            <w:vAlign w:val="center"/>
            <w:hideMark/>
          </w:tcPr>
          <w:p w14:paraId="5FFB1BB2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3F627400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-0.34</w:t>
            </w:r>
          </w:p>
        </w:tc>
        <w:tc>
          <w:tcPr>
            <w:tcW w:w="1419" w:type="dxa"/>
            <w:vAlign w:val="center"/>
            <w:hideMark/>
          </w:tcPr>
          <w:p w14:paraId="3F08F2E6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0.05</w:t>
            </w:r>
          </w:p>
        </w:tc>
      </w:tr>
      <w:tr w:rsidR="001A43AC" w:rsidRPr="00E67482" w14:paraId="75E07F7E" w14:textId="77777777" w:rsidTr="001A43AC">
        <w:trPr>
          <w:trHeight w:val="283"/>
        </w:trPr>
        <w:tc>
          <w:tcPr>
            <w:tcW w:w="421" w:type="dxa"/>
            <w:vMerge/>
          </w:tcPr>
          <w:p w14:paraId="19D792FE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596B33" w14:textId="7DD61B05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Connection/anchor price</w:t>
            </w:r>
          </w:p>
        </w:tc>
        <w:tc>
          <w:tcPr>
            <w:tcW w:w="0" w:type="auto"/>
            <w:vAlign w:val="center"/>
            <w:hideMark/>
          </w:tcPr>
          <w:p w14:paraId="3B72385A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USD/unit</w:t>
            </w:r>
          </w:p>
        </w:tc>
        <w:tc>
          <w:tcPr>
            <w:tcW w:w="1594" w:type="dxa"/>
            <w:vAlign w:val="center"/>
            <w:hideMark/>
          </w:tcPr>
          <w:p w14:paraId="27E8B0B6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24D002B2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0.1164</w:t>
            </w:r>
          </w:p>
        </w:tc>
        <w:tc>
          <w:tcPr>
            <w:tcW w:w="1419" w:type="dxa"/>
            <w:vAlign w:val="center"/>
            <w:hideMark/>
          </w:tcPr>
          <w:p w14:paraId="5B043291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0.09</w:t>
            </w:r>
          </w:p>
        </w:tc>
      </w:tr>
      <w:tr w:rsidR="001A43AC" w:rsidRPr="00E67482" w14:paraId="7716DB3C" w14:textId="77777777" w:rsidTr="001A43AC">
        <w:trPr>
          <w:trHeight w:val="283"/>
        </w:trPr>
        <w:tc>
          <w:tcPr>
            <w:tcW w:w="421" w:type="dxa"/>
            <w:vMerge/>
          </w:tcPr>
          <w:p w14:paraId="66F9750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0880068" w14:textId="7E2EDDA1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PV panel </w:t>
            </w:r>
          </w:p>
        </w:tc>
        <w:tc>
          <w:tcPr>
            <w:tcW w:w="0" w:type="auto"/>
            <w:vAlign w:val="center"/>
            <w:hideMark/>
          </w:tcPr>
          <w:p w14:paraId="3C846462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USD/pcs</w:t>
            </w:r>
          </w:p>
        </w:tc>
        <w:tc>
          <w:tcPr>
            <w:tcW w:w="1594" w:type="dxa"/>
            <w:vAlign w:val="center"/>
            <w:hideMark/>
          </w:tcPr>
          <w:p w14:paraId="3E0BCBD5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6597881D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3.8743</w:t>
            </w:r>
          </w:p>
        </w:tc>
        <w:tc>
          <w:tcPr>
            <w:tcW w:w="1419" w:type="dxa"/>
            <w:vAlign w:val="center"/>
            <w:hideMark/>
          </w:tcPr>
          <w:p w14:paraId="014DA34B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1.25</w:t>
            </w:r>
          </w:p>
        </w:tc>
      </w:tr>
      <w:tr w:rsidR="001A43AC" w:rsidRPr="00E67482" w14:paraId="02B5D862" w14:textId="77777777" w:rsidTr="001A43AC">
        <w:trPr>
          <w:trHeight w:val="283"/>
        </w:trPr>
        <w:tc>
          <w:tcPr>
            <w:tcW w:w="421" w:type="dxa"/>
            <w:vMerge/>
          </w:tcPr>
          <w:p w14:paraId="2E4D6B14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2E5931B" w14:textId="0B0A8999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Inverter price</w:t>
            </w:r>
          </w:p>
        </w:tc>
        <w:tc>
          <w:tcPr>
            <w:tcW w:w="0" w:type="auto"/>
            <w:vAlign w:val="center"/>
            <w:hideMark/>
          </w:tcPr>
          <w:p w14:paraId="7C495017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USD/unit</w:t>
            </w:r>
          </w:p>
        </w:tc>
        <w:tc>
          <w:tcPr>
            <w:tcW w:w="1594" w:type="dxa"/>
            <w:vAlign w:val="center"/>
            <w:hideMark/>
          </w:tcPr>
          <w:p w14:paraId="2392880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4779502E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6.6877</w:t>
            </w:r>
          </w:p>
        </w:tc>
        <w:tc>
          <w:tcPr>
            <w:tcW w:w="1419" w:type="dxa"/>
            <w:vAlign w:val="center"/>
            <w:hideMark/>
          </w:tcPr>
          <w:p w14:paraId="1405D42C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1.35</w:t>
            </w:r>
          </w:p>
        </w:tc>
      </w:tr>
      <w:tr w:rsidR="001A43AC" w:rsidRPr="00E67482" w14:paraId="0AAE1577" w14:textId="77777777" w:rsidTr="001A43AC">
        <w:trPr>
          <w:trHeight w:val="283"/>
        </w:trPr>
        <w:tc>
          <w:tcPr>
            <w:tcW w:w="421" w:type="dxa"/>
            <w:vMerge/>
          </w:tcPr>
          <w:p w14:paraId="21917854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53AEB91" w14:textId="6B11B674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PV wiring / </w:t>
            </w: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labor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(energy)</w:t>
            </w:r>
          </w:p>
        </w:tc>
        <w:tc>
          <w:tcPr>
            <w:tcW w:w="0" w:type="auto"/>
            <w:vAlign w:val="center"/>
            <w:hideMark/>
          </w:tcPr>
          <w:p w14:paraId="106BC37E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USD/m²</w:t>
            </w:r>
          </w:p>
        </w:tc>
        <w:tc>
          <w:tcPr>
            <w:tcW w:w="1594" w:type="dxa"/>
            <w:vAlign w:val="center"/>
            <w:hideMark/>
          </w:tcPr>
          <w:p w14:paraId="11376A87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15FE87E6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2.7756</w:t>
            </w:r>
          </w:p>
        </w:tc>
        <w:tc>
          <w:tcPr>
            <w:tcW w:w="1419" w:type="dxa"/>
            <w:vAlign w:val="center"/>
            <w:hideMark/>
          </w:tcPr>
          <w:p w14:paraId="60B047A3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</w:t>
            </w:r>
          </w:p>
        </w:tc>
      </w:tr>
      <w:tr w:rsidR="001A43AC" w:rsidRPr="00E67482" w14:paraId="0F5A2A4F" w14:textId="77777777" w:rsidTr="001A43AC">
        <w:trPr>
          <w:trHeight w:val="283"/>
        </w:trPr>
        <w:tc>
          <w:tcPr>
            <w:tcW w:w="421" w:type="dxa"/>
            <w:vMerge/>
            <w:tcBorders>
              <w:bottom w:val="single" w:sz="4" w:space="0" w:color="auto"/>
            </w:tcBorders>
          </w:tcPr>
          <w:p w14:paraId="7F0D07AA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37A2968" w14:textId="64C1EF7A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Electricity price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9356F2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USD/kWh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vAlign w:val="center"/>
            <w:hideMark/>
          </w:tcPr>
          <w:p w14:paraId="7F7B456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  <w:hideMark/>
          </w:tcPr>
          <w:p w14:paraId="37233353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-1.3558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  <w:hideMark/>
          </w:tcPr>
          <w:p w14:paraId="5C74D0FD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0.05</w:t>
            </w:r>
          </w:p>
        </w:tc>
      </w:tr>
      <w:tr w:rsidR="001A43AC" w:rsidRPr="00E67482" w14:paraId="499FF827" w14:textId="77777777" w:rsidTr="001A43AC">
        <w:trPr>
          <w:trHeight w:val="283"/>
        </w:trPr>
        <w:tc>
          <w:tcPr>
            <w:tcW w:w="893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115C090" w14:textId="2452D80E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67886"/>
                <w:sz w:val="22"/>
                <w:szCs w:val="22"/>
                <w:u w:val="single"/>
              </w:rPr>
            </w:pPr>
            <w:r w:rsidRPr="00E67482">
              <w:rPr>
                <w:rFonts w:ascii="Times New Roman" w:hAnsi="Times New Roman" w:cs="Times New Roman"/>
                <w:b/>
                <w:sz w:val="22"/>
                <w:szCs w:val="22"/>
              </w:rPr>
              <w:t>Labor &amp; Operation Costs</w:t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instrText xml:space="preserve"> ADDIN ZOTERO_ITEM CSL_CITATION {"citationID":"CwMmG8LD","properties":{"unsorted":false,"formattedCitation":"(Public Construction Commission 2026)","plainCitation":"(Public Construction Commission 2026)","noteIndex":0},"citationItems":[{"id":341,"uris":["http://zotero.org/users/21426725/items/8YUTXA6P"],"itemData":{"id":341,"type":"webpage","publisher":"Public Construction Commission, Executive Yuan","title":"Public Construction Price Database (PCIC) - Construction Cost Query System","author":[{"family":"Public Construction Commission","given":"Executive Yuan"}],"issued":{"date-parts":[["2026",4,18]]}}}],"schema":"https://github.com/citation-style-language/schema/raw/master/csl-citation.json"} </w:instrText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t>(Public Construction Commission 2026)</w:t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p>
        </w:tc>
      </w:tr>
      <w:tr w:rsidR="001A43AC" w:rsidRPr="00E67482" w14:paraId="2D9AD0D5" w14:textId="77777777" w:rsidTr="001A43AC">
        <w:trPr>
          <w:trHeight w:val="283"/>
        </w:trPr>
        <w:tc>
          <w:tcPr>
            <w:tcW w:w="421" w:type="dxa"/>
            <w:vMerge w:val="restart"/>
            <w:tcBorders>
              <w:top w:val="single" w:sz="4" w:space="0" w:color="auto"/>
            </w:tcBorders>
            <w:vAlign w:val="center"/>
          </w:tcPr>
          <w:p w14:paraId="75A22A33" w14:textId="77EB98D3" w:rsidR="001A43AC" w:rsidRPr="00E67482" w:rsidRDefault="001A43AC" w:rsidP="00E6748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8FFD10E" w14:textId="1C654F5B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General </w:t>
            </w: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labor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903B43E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USD/hr</w:t>
            </w:r>
          </w:p>
        </w:tc>
        <w:tc>
          <w:tcPr>
            <w:tcW w:w="1594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E26842B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6A930B2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4.2407</w:t>
            </w:r>
          </w:p>
        </w:tc>
        <w:tc>
          <w:tcPr>
            <w:tcW w:w="1419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3BE1D04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0.1423</w:t>
            </w:r>
          </w:p>
        </w:tc>
      </w:tr>
      <w:tr w:rsidR="001A43AC" w:rsidRPr="00E67482" w14:paraId="25379BC5" w14:textId="77777777" w:rsidTr="001A43AC">
        <w:trPr>
          <w:trHeight w:val="283"/>
        </w:trPr>
        <w:tc>
          <w:tcPr>
            <w:tcW w:w="421" w:type="dxa"/>
            <w:vMerge/>
          </w:tcPr>
          <w:p w14:paraId="6D3B86EB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274A463C" w14:textId="6939E60E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Concrete technician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677530E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USD/work</w:t>
            </w:r>
          </w:p>
        </w:tc>
        <w:tc>
          <w:tcPr>
            <w:tcW w:w="1594" w:type="dxa"/>
            <w:tcBorders>
              <w:top w:val="nil"/>
            </w:tcBorders>
            <w:vAlign w:val="center"/>
            <w:hideMark/>
          </w:tcPr>
          <w:p w14:paraId="15E113B6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nil"/>
            </w:tcBorders>
            <w:vAlign w:val="center"/>
            <w:hideMark/>
          </w:tcPr>
          <w:p w14:paraId="76BDFD23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4.4067</w:t>
            </w:r>
          </w:p>
        </w:tc>
        <w:tc>
          <w:tcPr>
            <w:tcW w:w="1419" w:type="dxa"/>
            <w:tcBorders>
              <w:top w:val="nil"/>
            </w:tcBorders>
            <w:vAlign w:val="center"/>
            <w:hideMark/>
          </w:tcPr>
          <w:p w14:paraId="71A5279D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0.0973</w:t>
            </w:r>
          </w:p>
        </w:tc>
      </w:tr>
      <w:tr w:rsidR="001A43AC" w:rsidRPr="00E67482" w14:paraId="09CCBB3F" w14:textId="77777777" w:rsidTr="001A43AC">
        <w:trPr>
          <w:trHeight w:val="283"/>
        </w:trPr>
        <w:tc>
          <w:tcPr>
            <w:tcW w:w="421" w:type="dxa"/>
            <w:vMerge/>
          </w:tcPr>
          <w:p w14:paraId="4F8FD75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15FA423" w14:textId="1FB3CB6D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Vibrator operation</w:t>
            </w:r>
          </w:p>
        </w:tc>
        <w:tc>
          <w:tcPr>
            <w:tcW w:w="0" w:type="auto"/>
            <w:vAlign w:val="center"/>
            <w:hideMark/>
          </w:tcPr>
          <w:p w14:paraId="2D28CF2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USD/work</w:t>
            </w:r>
          </w:p>
        </w:tc>
        <w:tc>
          <w:tcPr>
            <w:tcW w:w="1594" w:type="dxa"/>
            <w:vAlign w:val="center"/>
            <w:hideMark/>
          </w:tcPr>
          <w:p w14:paraId="11A09983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592DF7DA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2.498</w:t>
            </w:r>
          </w:p>
        </w:tc>
        <w:tc>
          <w:tcPr>
            <w:tcW w:w="1419" w:type="dxa"/>
            <w:vAlign w:val="center"/>
            <w:hideMark/>
          </w:tcPr>
          <w:p w14:paraId="538A480D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0.0766</w:t>
            </w:r>
          </w:p>
        </w:tc>
      </w:tr>
      <w:tr w:rsidR="001A43AC" w:rsidRPr="00E67482" w14:paraId="53A667F0" w14:textId="77777777" w:rsidTr="001A43AC">
        <w:trPr>
          <w:trHeight w:val="283"/>
        </w:trPr>
        <w:tc>
          <w:tcPr>
            <w:tcW w:w="421" w:type="dxa"/>
            <w:vMerge/>
          </w:tcPr>
          <w:p w14:paraId="79B80C7C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E38097A" w14:textId="5C45B831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Scaffold cost</w:t>
            </w:r>
          </w:p>
        </w:tc>
        <w:tc>
          <w:tcPr>
            <w:tcW w:w="0" w:type="auto"/>
            <w:vAlign w:val="center"/>
            <w:hideMark/>
          </w:tcPr>
          <w:p w14:paraId="16D0398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USD/work</w:t>
            </w:r>
          </w:p>
        </w:tc>
        <w:tc>
          <w:tcPr>
            <w:tcW w:w="1594" w:type="dxa"/>
            <w:vAlign w:val="center"/>
            <w:hideMark/>
          </w:tcPr>
          <w:p w14:paraId="4D3BD053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0AB3E9A8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2.4174</w:t>
            </w:r>
          </w:p>
        </w:tc>
        <w:tc>
          <w:tcPr>
            <w:tcW w:w="1419" w:type="dxa"/>
            <w:vAlign w:val="center"/>
            <w:hideMark/>
          </w:tcPr>
          <w:p w14:paraId="33177BEB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0.2035</w:t>
            </w:r>
          </w:p>
        </w:tc>
      </w:tr>
      <w:tr w:rsidR="001A43AC" w:rsidRPr="00E67482" w14:paraId="6855E230" w14:textId="77777777" w:rsidTr="001A43AC">
        <w:trPr>
          <w:trHeight w:val="283"/>
        </w:trPr>
        <w:tc>
          <w:tcPr>
            <w:tcW w:w="421" w:type="dxa"/>
            <w:vMerge/>
            <w:tcBorders>
              <w:bottom w:val="single" w:sz="4" w:space="0" w:color="auto"/>
            </w:tcBorders>
          </w:tcPr>
          <w:p w14:paraId="0A41EA7D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1EE4D30" w14:textId="24C3E556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Steel </w:t>
            </w: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labor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E13EC9A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USD/hr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vAlign w:val="center"/>
            <w:hideMark/>
          </w:tcPr>
          <w:p w14:paraId="7D689254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bottom w:val="single" w:sz="4" w:space="0" w:color="auto"/>
            </w:tcBorders>
            <w:vAlign w:val="center"/>
            <w:hideMark/>
          </w:tcPr>
          <w:p w14:paraId="2FC29E2C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2.5369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  <w:hideMark/>
          </w:tcPr>
          <w:p w14:paraId="583AC8FD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0.2029</w:t>
            </w:r>
          </w:p>
        </w:tc>
      </w:tr>
      <w:tr w:rsidR="001A43AC" w:rsidRPr="00E67482" w14:paraId="07A6F7DF" w14:textId="77777777" w:rsidTr="001A43AC">
        <w:trPr>
          <w:trHeight w:val="283"/>
        </w:trPr>
        <w:tc>
          <w:tcPr>
            <w:tcW w:w="893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1D34293" w14:textId="1DCD7383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Embodied / Operational Emission Factors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begin"/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instrText xml:space="preserve"> ADDIN ZOTERO_ITEM CSL_CITATION {"citationID":"iCEekR1i","properties":{"unsorted":false,"formattedCitation":"(Climate Change 2026; Taiwan Climate Action 2026)","plainCitation":"(Climate Change 2026; Taiwan Climate Action 2026)","noteIndex":0},"citationItems":[{"id":351,"uris":["http://zotero.org/users/21426725/items/QMT4EZU9"],"itemData":{"id":351,"type":"webpage","publisher":"Taiwan Climate Action Network","title":"Taiwan's electricity emission factor over the past decade [Data set]","author":[{"family":"Taiwan Climate Action","given":"Network"}],"issued":{"date-parts":[["2026",4,18]]}}},{"id":300,"uris":["http://zotero.org/users/21426725/items/ND5YT5DQ"],"itemData":{"id":300,"type":"report","DOI":"CFP_P_02","language":"English","publisher":"Ministry of Environment Open Data Platform","title":"Carbon Footprint Emission Factors","author":[{"family":"Climate Change","given":"Administration"}],"issued":{"date-parts":[["2026"]]}}}],"schema":"https://github.com/citation-style-language/schema/raw/master/csl-citation.json"} </w:instrTex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separate"/>
            </w:r>
            <w:r w:rsidRPr="00E67482">
              <w:rPr>
                <w:rFonts w:ascii="Times New Roman" w:hAnsi="Times New Roman" w:cs="Times New Roman"/>
                <w:sz w:val="22"/>
                <w:szCs w:val="22"/>
              </w:rPr>
              <w:t>(Climate Change 2026; Taiwan Climate Action 2026)</w:t>
            </w: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fldChar w:fldCharType="end"/>
            </w:r>
          </w:p>
        </w:tc>
      </w:tr>
      <w:tr w:rsidR="001A43AC" w:rsidRPr="00E67482" w14:paraId="535BFE3A" w14:textId="77777777" w:rsidTr="001A43AC">
        <w:trPr>
          <w:trHeight w:val="283"/>
        </w:trPr>
        <w:tc>
          <w:tcPr>
            <w:tcW w:w="421" w:type="dxa"/>
            <w:tcBorders>
              <w:top w:val="single" w:sz="4" w:space="0" w:color="auto"/>
              <w:bottom w:val="nil"/>
            </w:tcBorders>
          </w:tcPr>
          <w:p w14:paraId="0DE9BF22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B7FED45" w14:textId="24774048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Concrete EF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5BE3FF0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kgCO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₂/m³</w:t>
            </w:r>
          </w:p>
        </w:tc>
        <w:tc>
          <w:tcPr>
            <w:tcW w:w="1594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EA7CC27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64FD893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5.561</w:t>
            </w:r>
          </w:p>
        </w:tc>
        <w:tc>
          <w:tcPr>
            <w:tcW w:w="1419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034422B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1.16</w:t>
            </w:r>
          </w:p>
        </w:tc>
      </w:tr>
      <w:tr w:rsidR="001A43AC" w:rsidRPr="00E67482" w14:paraId="1A62B587" w14:textId="77777777" w:rsidTr="001A43AC">
        <w:trPr>
          <w:trHeight w:val="283"/>
        </w:trPr>
        <w:tc>
          <w:tcPr>
            <w:tcW w:w="421" w:type="dxa"/>
            <w:tcBorders>
              <w:top w:val="nil"/>
            </w:tcBorders>
          </w:tcPr>
          <w:p w14:paraId="16B950E3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0B34EB5D" w14:textId="5B563EEF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Steel EF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0835FEAB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kgCO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₂/kg</w:t>
            </w:r>
          </w:p>
        </w:tc>
        <w:tc>
          <w:tcPr>
            <w:tcW w:w="1594" w:type="dxa"/>
            <w:tcBorders>
              <w:top w:val="nil"/>
            </w:tcBorders>
            <w:vAlign w:val="center"/>
            <w:hideMark/>
          </w:tcPr>
          <w:p w14:paraId="1A779C39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tcBorders>
              <w:top w:val="nil"/>
            </w:tcBorders>
            <w:vAlign w:val="center"/>
            <w:hideMark/>
          </w:tcPr>
          <w:p w14:paraId="79B0EFB9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-0.1165</w:t>
            </w:r>
          </w:p>
        </w:tc>
        <w:tc>
          <w:tcPr>
            <w:tcW w:w="1419" w:type="dxa"/>
            <w:tcBorders>
              <w:top w:val="nil"/>
            </w:tcBorders>
            <w:vAlign w:val="center"/>
            <w:hideMark/>
          </w:tcPr>
          <w:p w14:paraId="13E9952E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1.8</w:t>
            </w:r>
          </w:p>
        </w:tc>
      </w:tr>
      <w:tr w:rsidR="001A43AC" w:rsidRPr="00E67482" w14:paraId="044F8447" w14:textId="77777777" w:rsidTr="001A43AC">
        <w:trPr>
          <w:trHeight w:val="283"/>
        </w:trPr>
        <w:tc>
          <w:tcPr>
            <w:tcW w:w="421" w:type="dxa"/>
          </w:tcPr>
          <w:p w14:paraId="41452156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7DAA960" w14:textId="5E60C3D1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PV panel EF</w:t>
            </w:r>
          </w:p>
        </w:tc>
        <w:tc>
          <w:tcPr>
            <w:tcW w:w="0" w:type="auto"/>
            <w:vAlign w:val="center"/>
            <w:hideMark/>
          </w:tcPr>
          <w:p w14:paraId="7AA0B49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kgCO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₂/m²</w:t>
            </w:r>
          </w:p>
        </w:tc>
        <w:tc>
          <w:tcPr>
            <w:tcW w:w="1594" w:type="dxa"/>
            <w:vAlign w:val="center"/>
            <w:hideMark/>
          </w:tcPr>
          <w:p w14:paraId="023D1A91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7D30DD00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4.3064</w:t>
            </w:r>
          </w:p>
        </w:tc>
        <w:tc>
          <w:tcPr>
            <w:tcW w:w="1419" w:type="dxa"/>
            <w:vAlign w:val="center"/>
            <w:hideMark/>
          </w:tcPr>
          <w:p w14:paraId="569B4F46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</w:t>
            </w:r>
          </w:p>
        </w:tc>
      </w:tr>
      <w:tr w:rsidR="001A43AC" w:rsidRPr="00E67482" w14:paraId="4686A3EA" w14:textId="77777777" w:rsidTr="001A43AC">
        <w:trPr>
          <w:trHeight w:val="283"/>
        </w:trPr>
        <w:tc>
          <w:tcPr>
            <w:tcW w:w="421" w:type="dxa"/>
          </w:tcPr>
          <w:p w14:paraId="2C833028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9923C94" w14:textId="141CB61D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Electricity grid EF</w:t>
            </w:r>
          </w:p>
        </w:tc>
        <w:tc>
          <w:tcPr>
            <w:tcW w:w="0" w:type="auto"/>
            <w:vAlign w:val="center"/>
            <w:hideMark/>
          </w:tcPr>
          <w:p w14:paraId="7A2B0115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kgCO</w:t>
            </w:r>
            <w:proofErr w:type="spellEnd"/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₂/kWh</w:t>
            </w:r>
          </w:p>
        </w:tc>
        <w:tc>
          <w:tcPr>
            <w:tcW w:w="1594" w:type="dxa"/>
            <w:vAlign w:val="center"/>
            <w:hideMark/>
          </w:tcPr>
          <w:p w14:paraId="5ED5847A" w14:textId="77777777" w:rsidR="001A43AC" w:rsidRPr="00E67482" w:rsidRDefault="001A43AC" w:rsidP="00E674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Lognormal</w:t>
            </w:r>
          </w:p>
        </w:tc>
        <w:tc>
          <w:tcPr>
            <w:tcW w:w="1133" w:type="dxa"/>
            <w:vAlign w:val="center"/>
            <w:hideMark/>
          </w:tcPr>
          <w:p w14:paraId="40483448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-0.7661</w:t>
            </w:r>
          </w:p>
        </w:tc>
        <w:tc>
          <w:tcPr>
            <w:tcW w:w="1419" w:type="dxa"/>
            <w:vAlign w:val="center"/>
            <w:hideMark/>
          </w:tcPr>
          <w:p w14:paraId="2D0A8094" w14:textId="77777777" w:rsidR="001A43AC" w:rsidRPr="00E67482" w:rsidRDefault="001A43AC" w:rsidP="00E674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6748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0.1492</w:t>
            </w:r>
          </w:p>
        </w:tc>
      </w:tr>
    </w:tbl>
    <w:p w14:paraId="350CB4F0" w14:textId="77777777" w:rsidR="0026525B" w:rsidRPr="00E67482" w:rsidRDefault="0026525B" w:rsidP="0026525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2999E3B" w14:textId="3DC99398" w:rsidR="004F19E4" w:rsidRPr="00AB5F10" w:rsidRDefault="004F19E4">
      <w:pPr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AB5F10">
        <w:rPr>
          <w:rFonts w:ascii="Times New Roman" w:hAnsi="Times New Roman" w:cs="Times New Roman"/>
          <w:b/>
          <w:sz w:val="22"/>
          <w:szCs w:val="22"/>
          <w:lang w:val="en-US"/>
        </w:rPr>
        <w:lastRenderedPageBreak/>
        <w:t>References:</w:t>
      </w:r>
    </w:p>
    <w:p w14:paraId="3DD2416C" w14:textId="77777777" w:rsidR="00442BB6" w:rsidRPr="00E67482" w:rsidRDefault="00156613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  <w:lang w:val="en-US"/>
        </w:rPr>
        <w:fldChar w:fldCharType="begin"/>
      </w:r>
      <w:r w:rsidR="00442BB6" w:rsidRPr="00E67482">
        <w:rPr>
          <w:rFonts w:ascii="Times New Roman" w:hAnsi="Times New Roman" w:cs="Times New Roman"/>
          <w:sz w:val="22"/>
          <w:szCs w:val="22"/>
          <w:lang w:val="en-US"/>
        </w:rPr>
        <w:instrText xml:space="preserve"> ADDIN ZOTERO_BIBL {"uncited":[],"omitted":[],"custom":[]} CSL_BIBLIOGRAPHY </w:instrText>
      </w:r>
      <w:r w:rsidRPr="00E67482">
        <w:rPr>
          <w:rFonts w:ascii="Times New Roman" w:hAnsi="Times New Roman" w:cs="Times New Roman"/>
          <w:sz w:val="22"/>
          <w:szCs w:val="22"/>
          <w:lang w:val="en-US"/>
        </w:rPr>
        <w:fldChar w:fldCharType="separate"/>
      </w:r>
      <w:r w:rsidR="00442BB6" w:rsidRPr="00E67482">
        <w:rPr>
          <w:rFonts w:ascii="Times New Roman" w:hAnsi="Times New Roman" w:cs="Times New Roman"/>
          <w:sz w:val="22"/>
          <w:szCs w:val="22"/>
        </w:rPr>
        <w:t xml:space="preserve">Climate Change, A. 2026. </w:t>
      </w:r>
      <w:r w:rsidR="00442BB6" w:rsidRPr="00E67482">
        <w:rPr>
          <w:rFonts w:ascii="Times New Roman" w:hAnsi="Times New Roman" w:cs="Times New Roman"/>
          <w:i/>
          <w:iCs/>
          <w:sz w:val="22"/>
          <w:szCs w:val="22"/>
        </w:rPr>
        <w:t>Carbon Footprint Emission Factors</w:t>
      </w:r>
      <w:r w:rsidR="00442BB6" w:rsidRPr="00E67482">
        <w:rPr>
          <w:rFonts w:ascii="Times New Roman" w:hAnsi="Times New Roman" w:cs="Times New Roman"/>
          <w:sz w:val="22"/>
          <w:szCs w:val="22"/>
        </w:rPr>
        <w:t>. Ministry of Environment Open Data Platform.</w:t>
      </w:r>
    </w:p>
    <w:p w14:paraId="4624937E" w14:textId="77777777" w:rsidR="00442BB6" w:rsidRPr="00E67482" w:rsidRDefault="00442BB6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</w:rPr>
        <w:t>Public Construction Commission, E. Y. 2026. “Public Construction Price Database (PCIC) - Construction Cost Query System.” Public Construction Commission, Executive Yuan.</w:t>
      </w:r>
    </w:p>
    <w:p w14:paraId="043B18A7" w14:textId="77777777" w:rsidR="00442BB6" w:rsidRPr="00E67482" w:rsidRDefault="00442BB6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</w:rPr>
        <w:t>Taiwan Climate Action, N. 2026. “Taiwan’s electricity emission factor over the past decade [Data set].” Taiwan Climate Action Network.</w:t>
      </w:r>
    </w:p>
    <w:p w14:paraId="6A2D63E8" w14:textId="77777777" w:rsidR="00442BB6" w:rsidRPr="00E67482" w:rsidRDefault="00442BB6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</w:rPr>
        <w:t>Taiwan Power, C. 2024. “Taiwan Power Company Rate Schedules.” Taiwan Power Company.</w:t>
      </w:r>
    </w:p>
    <w:p w14:paraId="6A5E9FAF" w14:textId="77777777" w:rsidR="00442BB6" w:rsidRPr="00E67482" w:rsidRDefault="00442BB6" w:rsidP="00442BB6">
      <w:pPr>
        <w:pStyle w:val="Bibliography"/>
        <w:rPr>
          <w:rFonts w:ascii="Times New Roman" w:hAnsi="Times New Roman" w:cs="Times New Roman"/>
          <w:sz w:val="22"/>
          <w:szCs w:val="22"/>
        </w:rPr>
      </w:pPr>
      <w:r w:rsidRPr="00E67482">
        <w:rPr>
          <w:rFonts w:ascii="Times New Roman" w:hAnsi="Times New Roman" w:cs="Times New Roman"/>
          <w:sz w:val="22"/>
          <w:szCs w:val="22"/>
        </w:rPr>
        <w:t xml:space="preserve">Wang, W., L. Zhu, J. Zhang, X. Zhu, Z. Yan, and M. Cao. 2025. “Evaluation of energy retrofits for existing office buildings through uncertainty and sensitivity Analyses: A case study of Tianjin, China.” </w:t>
      </w:r>
      <w:r w:rsidRPr="00E67482">
        <w:rPr>
          <w:rFonts w:ascii="Times New Roman" w:hAnsi="Times New Roman" w:cs="Times New Roman"/>
          <w:i/>
          <w:iCs/>
          <w:sz w:val="22"/>
          <w:szCs w:val="22"/>
        </w:rPr>
        <w:t>Energy and Buildings</w:t>
      </w:r>
      <w:r w:rsidRPr="00E67482">
        <w:rPr>
          <w:rFonts w:ascii="Times New Roman" w:hAnsi="Times New Roman" w:cs="Times New Roman"/>
          <w:sz w:val="22"/>
          <w:szCs w:val="22"/>
        </w:rPr>
        <w:t>, 331: 115363.</w:t>
      </w:r>
    </w:p>
    <w:p w14:paraId="2863A1F4" w14:textId="4B20E5B3" w:rsidR="004F19E4" w:rsidRPr="00E67482" w:rsidRDefault="00156613" w:rsidP="00442BB6">
      <w:pPr>
        <w:pStyle w:val="Bibliography"/>
        <w:rPr>
          <w:rFonts w:ascii="Times New Roman" w:hAnsi="Times New Roman" w:cs="Times New Roman"/>
          <w:sz w:val="22"/>
          <w:szCs w:val="22"/>
          <w:lang w:val="en-US"/>
        </w:rPr>
      </w:pPr>
      <w:r w:rsidRPr="00E67482">
        <w:rPr>
          <w:rFonts w:ascii="Times New Roman" w:hAnsi="Times New Roman" w:cs="Times New Roman"/>
          <w:sz w:val="22"/>
          <w:szCs w:val="22"/>
          <w:lang w:val="en-US"/>
        </w:rPr>
        <w:fldChar w:fldCharType="end"/>
      </w:r>
    </w:p>
    <w:sectPr w:rsidR="004F19E4" w:rsidRPr="00E67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982A5F" w14:textId="77777777" w:rsidR="00D7660A" w:rsidRDefault="00D7660A" w:rsidP="00E67482">
      <w:pPr>
        <w:spacing w:after="0" w:line="240" w:lineRule="auto"/>
      </w:pPr>
      <w:r>
        <w:separator/>
      </w:r>
    </w:p>
  </w:endnote>
  <w:endnote w:type="continuationSeparator" w:id="0">
    <w:p w14:paraId="25930522" w14:textId="77777777" w:rsidR="00D7660A" w:rsidRDefault="00D7660A" w:rsidP="00E67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625503" w14:textId="77777777" w:rsidR="00D7660A" w:rsidRDefault="00D7660A" w:rsidP="00E67482">
      <w:pPr>
        <w:spacing w:after="0" w:line="240" w:lineRule="auto"/>
      </w:pPr>
      <w:r>
        <w:separator/>
      </w:r>
    </w:p>
  </w:footnote>
  <w:footnote w:type="continuationSeparator" w:id="0">
    <w:p w14:paraId="78C42F4F" w14:textId="77777777" w:rsidR="00D7660A" w:rsidRDefault="00D7660A" w:rsidP="00E67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2A560F"/>
    <w:multiLevelType w:val="multilevel"/>
    <w:tmpl w:val="73EA365C"/>
    <w:lvl w:ilvl="0">
      <w:start w:val="1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41238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00"/>
    <w:rsid w:val="00032A19"/>
    <w:rsid w:val="000E3B33"/>
    <w:rsid w:val="00156613"/>
    <w:rsid w:val="001752F3"/>
    <w:rsid w:val="001A43AC"/>
    <w:rsid w:val="0026525B"/>
    <w:rsid w:val="002A2C7A"/>
    <w:rsid w:val="00334A7D"/>
    <w:rsid w:val="003421DF"/>
    <w:rsid w:val="00442BB6"/>
    <w:rsid w:val="00496950"/>
    <w:rsid w:val="004C0C68"/>
    <w:rsid w:val="004F19E4"/>
    <w:rsid w:val="005E5165"/>
    <w:rsid w:val="00704832"/>
    <w:rsid w:val="00722EE3"/>
    <w:rsid w:val="007863E9"/>
    <w:rsid w:val="00793982"/>
    <w:rsid w:val="008A5A00"/>
    <w:rsid w:val="00975E01"/>
    <w:rsid w:val="00A40319"/>
    <w:rsid w:val="00A46E03"/>
    <w:rsid w:val="00AA0CED"/>
    <w:rsid w:val="00AB5F10"/>
    <w:rsid w:val="00B63A31"/>
    <w:rsid w:val="00C565F5"/>
    <w:rsid w:val="00CC2386"/>
    <w:rsid w:val="00D7660A"/>
    <w:rsid w:val="00E67482"/>
    <w:rsid w:val="00F063D1"/>
    <w:rsid w:val="00FB5E60"/>
    <w:rsid w:val="00FE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EDD83"/>
  <w15:chartTrackingRefBased/>
  <w15:docId w15:val="{DE5D6B6A-5D15-C149-86C8-E140301E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0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Caption_figure"/>
    <w:basedOn w:val="Normal"/>
    <w:next w:val="Normal"/>
    <w:link w:val="CaptionChar"/>
    <w:uiPriority w:val="35"/>
    <w:unhideWhenUsed/>
    <w:qFormat/>
    <w:rsid w:val="008A5A00"/>
    <w:pPr>
      <w:spacing w:after="0" w:line="240" w:lineRule="auto"/>
      <w:jc w:val="center"/>
    </w:pPr>
    <w:rPr>
      <w:rFonts w:ascii="Times New Roman" w:hAnsi="Times New Roman"/>
      <w:iCs/>
      <w:kern w:val="0"/>
      <w:szCs w:val="18"/>
      <w:lang w:val="en-US"/>
      <w14:ligatures w14:val="none"/>
    </w:rPr>
  </w:style>
  <w:style w:type="character" w:customStyle="1" w:styleId="CaptionChar">
    <w:name w:val="Caption Char"/>
    <w:aliases w:val="Caption_figure Char"/>
    <w:basedOn w:val="DefaultParagraphFont"/>
    <w:link w:val="Caption"/>
    <w:uiPriority w:val="35"/>
    <w:rsid w:val="008A5A00"/>
    <w:rPr>
      <w:rFonts w:ascii="Times New Roman" w:hAnsi="Times New Roman"/>
      <w:iCs/>
      <w:kern w:val="0"/>
      <w:szCs w:val="18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156613"/>
    <w:pPr>
      <w:spacing w:after="0" w:line="240" w:lineRule="auto"/>
      <w:ind w:left="720" w:hanging="720"/>
    </w:pPr>
  </w:style>
  <w:style w:type="table" w:styleId="TableGrid">
    <w:name w:val="Table Grid"/>
    <w:basedOn w:val="TableNormal"/>
    <w:uiPriority w:val="39"/>
    <w:rsid w:val="00FB5E6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74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6748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674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6748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A43A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43A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43A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43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43A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3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3A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956</Words>
  <Characters>5953</Characters>
  <Application>Microsoft Office Word</Application>
  <DocSecurity>0</DocSecurity>
  <Lines>121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Permata</dc:creator>
  <cp:keywords/>
  <dc:description/>
  <cp:lastModifiedBy>Rahma Permata</cp:lastModifiedBy>
  <cp:revision>2</cp:revision>
  <dcterms:created xsi:type="dcterms:W3CDTF">2026-10-14T00:30:00Z</dcterms:created>
  <dcterms:modified xsi:type="dcterms:W3CDTF">2026-10-14T00:30:00Z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zotero-version="10.0.5"&gt;&lt;session id="P67Rdevv"/&gt;&lt;style id="http://www.zotero.org/styles/journal-of-construction-engineering-and-management" hasBibliography="1" bibliographyStyleHasBeenSet="1"/&gt;&lt;prefs&gt;&lt;pref name="fieldType" value="Fi</vt:lpwstr>
  </property>
  <property fmtid="{D5CDD505-2E9C-101B-9397-08002B2CF9AE}" pid="3" name="ZOTERO_PREF_2">
    <vt:lpwstr>eld"/&gt;&lt;/prefs&gt;&lt;/data&gt;</vt:lpwstr>
  </property>
</Properties>
</file>