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5.0 System Design</w:t>
      </w:r>
    </w:p>
    <w:p>
      <w:pPr>
        <w:jc w:val="both"/>
      </w:pPr>
      <w:r>
        <w:t>BookMyCourt.lk follows a layered web architecture: a React frontend (Vite) consumes a RESTful Express API with role-based auth (JWT/RBAC) and OTP flows. Data persists in a relational DB via Sequelize models (User, Venue, Booking, StaffVenue). Integrations include an SMS gateway for OTP and PayHere for payments/webhooks).</w:t>
      </w:r>
    </w:p>
    <w:p>
      <w:pPr>
        <w:pStyle w:val="Heading2"/>
      </w:pPr>
      <w:r>
        <w:t>5.1 Architecture Diagram</w:t>
      </w:r>
    </w:p>
    <w:p>
      <w:r>
        <w:drawing>
          <wp:inline xmlns:a="http://schemas.openxmlformats.org/drawingml/2006/main" xmlns:pic="http://schemas.openxmlformats.org/drawingml/2006/picture">
            <wp:extent cx="5943600" cy="28340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7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5.2 ER Diagram</w:t>
      </w:r>
    </w:p>
    <w:p>
      <w:r>
        <w:drawing>
          <wp:inline xmlns:a="http://schemas.openxmlformats.org/drawingml/2006/main" xmlns:pic="http://schemas.openxmlformats.org/drawingml/2006/picture">
            <wp:extent cx="5943600" cy="253982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820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5.3.1 UML Class Diagram</w:t>
      </w:r>
    </w:p>
    <w:p>
      <w:r>
        <w:drawing>
          <wp:inline xmlns:a="http://schemas.openxmlformats.org/drawingml/2006/main" xmlns:pic="http://schemas.openxmlformats.org/drawingml/2006/picture">
            <wp:extent cx="5943600" cy="1403431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431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5.3.2 UML Sequence Diagram</w:t>
      </w:r>
    </w:p>
    <w:p>
      <w:r>
        <w:drawing>
          <wp:inline xmlns:a="http://schemas.openxmlformats.org/drawingml/2006/main" xmlns:pic="http://schemas.openxmlformats.org/drawingml/2006/picture">
            <wp:extent cx="5943600" cy="326293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quenc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93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5.4 Wireframe Diagram</w:t>
      </w:r>
    </w:p>
    <w:p>
      <w:r>
        <w:t>(Rendering failed: 400 Client Error: Bad Request for url: https://mermaid.ink/svg/Zmxvd2NoYXJ0IFRECiAgc3ViZ3JhcGggVmVudWVEZXRhaWwKICAgIEhlYWRlcltIZWFkZXI6IExvZ28gfCBOYXZpZ2F0aW9uIHwgQXV0aF0KICAgIEhlcm9bVmVudWUgbmFtZSwgcmF0aW5nLCBsb2NhdGlvbl0KICAgIE1hcFtNYXAgKyBhZGRyZXNzXQogICAgU2xvdHNbRGF0ZSBwaWNrZXIgKyBUaW1lIHNsb3RzIGdyaWRdCiAgICBTdW1tYXJ5W0Jvb2tpbmcgc3VtbWFyeTsgUGxheWVyczsgUHJpY2U7IENvbmZpcm0gJiBQYXldCiAgICBSZXZpZXdzW1Jldmlld3MgbGlzdCArIEFkZCByZXZpZXddCiAgICBGb290ZXJbRm9vdGVyIGxpbmtzXQogIGVuZAoKICBIZWFkZXIgLS0-IEhlcm8gLS0-IE1hcCAtLT4gU2xvdHMgLS0-IFN1bW1hcnkgLS0-IFJldmlld3MgLS0-IEZvb3RlciA=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