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Moliyaviy hisobotga izoh: ilmiy-tadqiqot va tajriba-konstruktorlik ishlari (ITTKI) xarajatlari</w:t>
      </w:r>
    </w:p>
    <w:p>
      <w:r>
        <w:t>"Olmaliq KMK" AJ · Hisobot davri: 01.01.2025 — 31.12.2025</w:t>
      </w:r>
    </w:p>
    <w:p>
      <w:r>
        <w:rPr>
          <w:i/>
        </w:rPr>
        <w:t>Shartli misol, "Olmaliq KMK" AJ faoliyati yo'nalishlari asosida. Raqamlar shartli, haqiqiy ma'lumotlar emas.</w:t>
      </w:r>
    </w:p>
    <w:p>
      <w:pPr>
        <w:pStyle w:val="Heading2"/>
      </w:pPr>
      <w:r>
        <w:t>1. BHMS 11 (2024) «Ilmiy-tadqiqot va tajriba-konstruktorlik ishlari bo'yicha xarajatlar», 20-band bo'yicha ochib berish</w:t>
      </w:r>
    </w:p>
    <w:p>
      <w:pPr>
        <w:pStyle w:val="Heading3"/>
      </w:pPr>
      <w:r>
        <w:t>1.1. Hisob siyosati</w:t>
      </w:r>
    </w:p>
    <w:p>
      <w:r>
        <w:t>Tadqiqot bosqichidagi xarajatlar yuzaga kelgan davrda xarajat sifatida tan olinadi (BHMS 11, 10-band). Tadqiqot va ishlanma bosqichlarini ajratib bo'lmagan loyihalar bo'yicha barcha xarajatlar tadqiqot xarajati sifatida qaraladi (ehtiyotkorlik tamoyili).</w:t>
      </w:r>
    </w:p>
    <w:p>
      <w:r>
        <w:t>Ishlanma bosqichidagi xarajatlar BHMS 11 ning 12-bandidagi barcha mezonlar bajarilgan va dalil hujjatlari bilan tasdiqlangan sanadan boshlab kapitallashtiriladi. Mezonlar bajarilgunga qadar xarajatga o'tkazilgan summalar keyinchalik kapitallashtirilmaydi (11-band). Kapitallashtiriladigan summa kutilayotgan sof iqtisodiy naf bilan cheklanadi (13-band). Sotish xarajatlari aktiv qiymatiga kiritilmaydi (9-band).</w:t>
      </w:r>
    </w:p>
    <w:p>
      <w:r>
        <w:t>Kapitallashtiriladigan xarajatlar 0830 «Nomoddiy aktivlarni xarid qilish» hisobvarag'ida, foydalanishga tayyor aktiv 0490 «Boshqa nomoddiy aktivlar» hisobvarag'ida, jamlangan amortizatsiya 0590 «Boshqa nomoddiy aktivlarning amortizatsiyasi» hisobvarag'ida hisobga olinadi; xarajat sifatida tan olingan ITTKI xarajatlari — 9420 «Ma'muriy xarajatlar».</w:t>
      </w:r>
    </w:p>
    <w:p>
      <w:r>
        <w:t>Amortizatsiya to'g'ri chiziqli usulda, foydali xizmat muddati va 5 yildan (60 oy) kichigi davomida hisoblanadi (BHMS 11, 15-16-band); boshlanishi: avtomatik (1-sanada bo'lsa — shu oydan, aks holda keyingi oydan). Mezonlar keyinchalik bajarilmay qolsa ('Yo'q'), kapitallashtirilgan summa hisobdan chiqariladi (18-band).</w:t>
      </w:r>
    </w:p>
    <w:p>
      <w:pPr>
        <w:pStyle w:val="Heading3"/>
      </w:pPr>
      <w:r>
        <w:t>1.2. Davr mobaynida xarajat sifatida tan olingan ITTKI xarajatlari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Loyiha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ITTKI xarajatlari, so'm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ITTKI ga kirmaydigan (R1), so'm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DEMO-ATJBT-02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20"/>
              </w:rPr>
              <w:t>295 000 000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DEMO-FLOT-01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20"/>
              </w:rPr>
              <w:t>60 000 000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20"/>
              </w:rPr>
              <w:t>35 000 000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DEMO-REAG-03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20"/>
              </w:rPr>
              <w:t>95 000 000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Jami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450 000 000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35 000 000</w:t>
            </w:r>
          </w:p>
        </w:tc>
      </w:tr>
    </w:tbl>
    <w:p/>
    <w:p>
      <w:r>
        <w:t>Davr mobaynida xarajat sifatida tan olingan ITTKI xarajatlari: 450 000 000 so'm. Loyihalarga yozilgan, ammo aktiv qiymatiga kiritilmaydigan toifalar (sotish, umumiy ma'muriy, o'qitish va boshqalar): 35 000 000 so'm.</w:t>
      </w:r>
    </w:p>
    <w:p>
      <w:pPr>
        <w:pStyle w:val="Heading3"/>
      </w:pPr>
      <w:r>
        <w:t>1.3. Amortizatsiya usullari, muddatlari va normalari</w:t>
      </w:r>
    </w:p>
    <w:p>
      <w:r>
        <w:t>Davr oxiriga foydalanishga tayyor ITTKI natijalari yo'q.</w:t>
      </w:r>
    </w:p>
    <w:p>
      <w:pPr>
        <w:pStyle w:val="Heading3"/>
      </w:pPr>
      <w:r>
        <w:t>1.4. Kapitallashtirilgan ITTKI xarajatlari harakati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Ko'rsatkich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so'm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Davr boshiga qoldiq (01.01.2025)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Kapitallashtirildi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2 193 000 000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Amortizatsiya hisoblandi (xarajatga)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Boshqa aktivlar qiymatiga o'tkazildi (amortizatsiya, 17-band)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Hisobdan chiqarildi (18-band, loyiha to'xtatilishi, qadrsizlanish)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Tiklandi (19-band)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Davr oxiriga qoldiq (31.12.2025)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2 193 000 000</w:t>
            </w:r>
          </w:p>
        </w:tc>
      </w:tr>
    </w:tbl>
    <w:p/>
    <w:p>
      <w:r>
        <w:t>Shu jumladan davr oxiriga: yaratilayotgan (foydalanishga tayyor bo'lmagan) — 2 193 000 000 so'm; foydalanishga tayyor — boshlang'ich qiymati 0 so'm, jamlangan amortizatsiya 0 so'm. Davr mobaynida foydalanishga tayyor aktivlarga o'tkazildi: 0 so'm.</w:t>
      </w:r>
    </w:p>
    <w:p>
      <w:pPr>
        <w:pStyle w:val="Heading2"/>
      </w:pPr>
      <w:r>
        <w:t>2. IAS 38 «Nomoddiy aktivlar» bo'yicha ochib berish (38.118, 38.126)</w:t>
      </w:r>
    </w:p>
    <w:p>
      <w:pPr>
        <w:pStyle w:val="Heading3"/>
      </w:pPr>
      <w:r>
        <w:t>2.1. Ichki yaratilgan nomoddiy aktivlar sinfi (IAS 38.118)</w:t>
      </w:r>
    </w:p>
    <w:p>
      <w:r>
        <w:t>Amortizatsiya foyda va zarar to'g'risidagi hisobotning «Ma'muriy xarajatlar» moddasiga kiritiladi (hisobvaraq 9420) (38.118(d)).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Ko'rsatkich (38.118(c), (e))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so'm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Boshlang'ich qiymat, davr boshiga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Jamlangan amortizatsiya va qadrsizlanish, davr boshiga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Balans qiymati, davr boshiga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Qo'shildi: ichki ishlanmadan (38.118(e)(i))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Chiqib ketdi (38.118(e)(ii))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Qadrsizlanishdan zarar (38.118(e)(iv))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Amortizatsiya (38.118(e)(vi))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Boshlang'ich qiymat, davr oxiriga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Jamlangan amortizatsiya va qadrsizlanish, davr oxiriga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Balans qiymati, davr oxiriga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0</w:t>
            </w:r>
          </w:p>
        </w:tc>
      </w:tr>
    </w:tbl>
    <w:p/>
    <w:p>
      <w:pPr>
        <w:pStyle w:val="Heading3"/>
      </w:pPr>
      <w:r>
        <w:t>2.2. Yaratilayotgan (foydalanishga tayyor bo'lmagan) nomoddiy aktivlar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Ko'rsatkich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so'm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Davr boshiga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Kapitallashtirildi (IAS 38.57)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1 933 000 000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Qadrsizlanish / hisobdan chiqarish (IAS 36, 38.112)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Foydalanishga tayyor aktivlarga o'tkazildi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Davr oxiriga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1 933 000 000</w:t>
            </w:r>
          </w:p>
        </w:tc>
      </w:tr>
    </w:tbl>
    <w:p/>
    <w:p>
      <w:r>
        <w:t>Foydalanishga tayyor bo'lmagan nomoddiy aktivlar har yili qadrsizlanishga tekshiriladi (IAS 36.10(a)).</w:t>
      </w:r>
    </w:p>
    <w:p>
      <w:pPr>
        <w:pStyle w:val="Heading3"/>
      </w:pPr>
      <w:r>
        <w:t>2.3. Xarajat sifatida tan olingan tadqiqot va ishlanma xarajatlari (IAS 38.126)</w:t>
      </w:r>
    </w:p>
    <w:p>
      <w:r>
        <w:t>Davr mobaynida xarajat sifatida tan olingan tadqiqot va ishlanma xarajatlarining umumiy summasi: 710 000 000 so'm.</w:t>
      </w:r>
    </w:p>
    <w:p>
      <w:pPr>
        <w:pStyle w:val="Heading2"/>
      </w:pPr>
      <w:r>
        <w:t>3. BHMS 11 va IAS 38 o'rtasidagi farqlar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Loyiha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IAS 38, 31.12.2025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BHMS 11, 31.12.2025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Farq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DEMO-ATJBT-02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260 000 000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-260 000 000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DEMO-FLOT-01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1 438 000 000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1 438 000 000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DEMO-GIDRO-04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495 000 000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495 000 000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DEMO-REAG-03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</w:tbl>
    <w:p/>
    <w:p>
      <w:r>
        <w:t>DEMO-ATJBT-02:</w:t>
      </w:r>
    </w:p>
    <w:p>
      <w:pPr>
        <w:pStyle w:val="ListBullet"/>
      </w:pPr>
      <w:r>
        <w:t>K3 (foydalanish yoki sotish qobiliyati) bajarilmagan — IAS 38 bo'yicha xarajatga, BHMS 11 bo'yicha kapitallashtirilgan (BHMS 11 da alohida mezon yo'q)</w:t>
      </w:r>
    </w:p>
    <w:p>
      <w:pPr>
        <w:pStyle w:val="ListBullet"/>
      </w:pPr>
      <w:r>
        <w:t>14.11.2025 Tashqi tashkilotlar xizmatlari 260 000 000 so'm: IAS 38 — xarajat 260 000 000 (R6), BHMS 11 — kapitallashtirish 260 000 000 (R7)</w:t>
      </w:r>
    </w:p>
    <w:p>
      <w:pPr>
        <w:pStyle w:val="ListBullet"/>
      </w:pPr>
      <w:r>
        <w:t>13.02.2026 Materiallar 210 000 000 so'm: IAS 38 — xarajat 210 000 000 (R6), BHMS 11 — kapitallashtirish 210 000 000 (R7)</w:t>
      </w:r>
    </w:p>
    <w:p>
      <w:pPr>
        <w:pStyle w:val="ListBullet"/>
      </w:pPr>
      <w:r>
        <w:t>15.05.2026 Ish haqi (ITTKI xodimlari) 140 000 000 so'm: IAS 38 — xarajat 140 000 000 (R6), BHMS 11 — kapitallashtirish 140 000 000 (R7)</w:t>
      </w:r>
    </w:p>
    <w:p>
      <w:r>
        <w:t>DEMO-FLOT-01:</w:t>
      </w:r>
    </w:p>
    <w:p>
      <w:pPr>
        <w:pStyle w:val="ListBullet"/>
      </w:pPr>
      <w:r>
        <w:t>Amortizatsiya muddati: IAS 38 — 96 oy, BHMS 11 — 60 oy (BHMS 11, 16-band: 5 yildan oshmaydi)</w:t>
      </w:r>
    </w:p>
    <w:p>
      <w:r>
        <w:rPr>
          <w:i/>
          <w:sz w:val="18"/>
        </w:rPr>
        <w:t>Izoh ITTKI Nazorat dasturida 11.10.2026 10:00:30 (Toshkent, UTC+5) da avtomatik tuzildi; raqamlar qarorlar mexanizmi hisob-kitoblaridan olingan.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2D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F2D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