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406"/>
      </w:tblGrid>
      <w:tr>
        <w:tc>
          <w:tcPr>
            <w:tcW w:type="dxa" w:w="9354"/>
            <w:shd w:val="clear" w:color="auto" w:fill="4C2991"/>
          </w:tcPr>
          <w:p>
            <w:pPr>
              <w:spacing w:before="160" w:after="160"/>
            </w:pPr>
            <w:r>
              <w:rPr>
                <w:rFonts w:ascii="Calibri" w:hAnsi="Calibri"/>
                <w:color w:val="FFFFFF"/>
                <w:sz w:val="20"/>
              </w:rPr>
              <w:t>SEEKRA MEDIA HOLDINGS</w:t>
            </w:r>
          </w:p>
        </w:tc>
      </w:tr>
    </w:tbl>
    <w:p>
      <w:pPr>
        <w:spacing w:before="0" w:after="3200"/>
      </w:pPr>
    </w:p>
    <w:p>
      <w:pPr>
        <w:spacing w:after="80"/>
        <w:jc w:val="left"/>
      </w:pPr>
      <w:r>
        <w:rPr>
          <w:rFonts w:ascii="Calibri" w:hAnsi="Calibri"/>
          <w:b/>
          <w:color w:val="4C2991"/>
          <w:sz w:val="88"/>
        </w:rPr>
        <w:t>Seekra</w:t>
      </w:r>
    </w:p>
    <w:p>
      <w:pPr>
        <w:spacing w:after="80"/>
        <w:jc w:val="left"/>
      </w:pPr>
      <w:r>
        <w:rPr>
          <w:rFonts w:ascii="Calibri" w:hAnsi="Calibri"/>
          <w:b/>
          <w:color w:val="18202A"/>
          <w:sz w:val="72"/>
        </w:rPr>
        <w:t>Client Demo Run Book</w:t>
      </w:r>
    </w:p>
    <w:p>
      <w:pPr>
        <w:pBdr>
          <w:bottom w:val="single" w:sz="18" w:space="1" w:color="D4AF37"/>
        </w:pBdr>
        <w:spacing w:before="0" w:after="160"/>
      </w:pPr>
    </w:p>
    <w:p>
      <w:pPr>
        <w:spacing w:before="160" w:after="40"/>
      </w:pPr>
      <w:r>
        <w:rPr>
          <w:rFonts w:ascii="Calibri" w:hAnsi="Calibri"/>
          <w:i/>
          <w:color w:val="506070"/>
          <w:sz w:val="28"/>
        </w:rPr>
        <w:t>A storytelling demonstration of Seekra's content-aware intelligence platform —</w:t>
      </w:r>
    </w:p>
    <w:p>
      <w:pPr>
        <w:spacing w:after="40"/>
      </w:pPr>
      <w:r>
        <w:rPr>
          <w:rFonts w:ascii="Calibri" w:hAnsi="Calibri"/>
          <w:i/>
          <w:color w:val="506070"/>
          <w:sz w:val="28"/>
        </w:rPr>
        <w:t>smart search, AI chat with citations, audit, governance, provenance, and entity relations.</w:t>
      </w:r>
    </w:p>
    <w:p>
      <w:pPr>
        <w:spacing w:before="2400" w:after="0"/>
      </w:pPr>
    </w:p>
    <w:tbl>
      <w:tblPr>
        <w:tblW w:type="auto" w:w="0"/>
        <w:jc w:val="left"/>
        <w:tblLook w:firstColumn="1" w:firstRow="1" w:lastColumn="0" w:lastRow="0" w:noHBand="0" w:noVBand="1" w:val="04A0"/>
      </w:tblPr>
      <w:tblGrid>
        <w:gridCol w:w="4703"/>
        <w:gridCol w:w="4703"/>
      </w:tblGrid>
      <w:tr>
        <w:tc>
          <w:tcPr>
            <w:tcW w:type="dxa" w:w="2268"/>
          </w:tcPr>
          <w:p>
            <w:r>
              <w:rPr>
                <w:rFonts w:ascii="Calibri" w:hAnsi="Calibri"/>
                <w:b/>
                <w:color w:val="506070"/>
                <w:sz w:val="20"/>
              </w:rPr>
              <w:t>Audience</w:t>
            </w:r>
          </w:p>
        </w:tc>
        <w:tc>
          <w:tcPr>
            <w:tcW w:type="dxa" w:w="6803"/>
          </w:tcPr>
          <w:p>
            <w:r>
              <w:rPr>
                <w:rFonts w:ascii="Calibri" w:hAnsi="Calibri"/>
                <w:color w:val="18202A"/>
                <w:sz w:val="22"/>
              </w:rPr>
              <w:t>Client stakeholders, prospective customers, partners</w:t>
            </w:r>
          </w:p>
        </w:tc>
      </w:tr>
      <w:tr>
        <w:tc>
          <w:tcPr>
            <w:tcW w:type="dxa" w:w="2268"/>
          </w:tcPr>
          <w:p>
            <w:r>
              <w:rPr>
                <w:rFonts w:ascii="Calibri" w:hAnsi="Calibri"/>
                <w:b/>
                <w:color w:val="506070"/>
                <w:sz w:val="20"/>
              </w:rPr>
              <w:t>Runtime</w:t>
            </w:r>
          </w:p>
        </w:tc>
        <w:tc>
          <w:tcPr>
            <w:tcW w:type="dxa" w:w="6803"/>
          </w:tcPr>
          <w:p>
            <w:r>
              <w:rPr>
                <w:rFonts w:ascii="Calibri" w:hAnsi="Calibri"/>
                <w:color w:val="18202A"/>
                <w:sz w:val="22"/>
              </w:rPr>
              <w:t>35–40 minutes (scripted); 60 minutes with Q&amp;A</w:t>
            </w:r>
          </w:p>
        </w:tc>
      </w:tr>
      <w:tr>
        <w:tc>
          <w:tcPr>
            <w:tcW w:type="dxa" w:w="2268"/>
          </w:tcPr>
          <w:p>
            <w:r>
              <w:rPr>
                <w:rFonts w:ascii="Calibri" w:hAnsi="Calibri"/>
                <w:b/>
                <w:color w:val="506070"/>
                <w:sz w:val="20"/>
              </w:rPr>
              <w:t>Demo Environment</w:t>
            </w:r>
          </w:p>
        </w:tc>
        <w:tc>
          <w:tcPr>
            <w:tcW w:type="dxa" w:w="6803"/>
          </w:tcPr>
          <w:p>
            <w:r>
              <w:rPr>
                <w:rFonts w:ascii="Calibri" w:hAnsi="Calibri"/>
                <w:color w:val="18202A"/>
                <w:sz w:val="22"/>
              </w:rPr>
              <w:t>https://app-internal.seekra.pk</w:t>
            </w:r>
          </w:p>
        </w:tc>
      </w:tr>
      <w:tr>
        <w:tc>
          <w:tcPr>
            <w:tcW w:type="dxa" w:w="2268"/>
          </w:tcPr>
          <w:p>
            <w:r>
              <w:rPr>
                <w:rFonts w:ascii="Calibri" w:hAnsi="Calibri"/>
                <w:b/>
                <w:color w:val="506070"/>
                <w:sz w:val="20"/>
              </w:rPr>
              <w:t>Version</w:t>
            </w:r>
          </w:p>
        </w:tc>
        <w:tc>
          <w:tcPr>
            <w:tcW w:type="dxa" w:w="6803"/>
          </w:tcPr>
          <w:p>
            <w:r>
              <w:rPr>
                <w:rFonts w:ascii="Calibri" w:hAnsi="Calibri"/>
                <w:color w:val="18202A"/>
                <w:sz w:val="22"/>
              </w:rPr>
              <w:t>1.0 · August 2026</w:t>
            </w:r>
          </w:p>
        </w:tc>
      </w:tr>
    </w:tbl>
    <w:p>
      <w:r>
        <w:br w:type="page"/>
      </w:r>
    </w:p>
    <w:p>
      <w:pPr>
        <w:pStyle w:val="Heading1"/>
        <w:spacing w:before="360" w:after="80"/>
      </w:pPr>
      <w:r>
        <w:rPr>
          <w:rFonts w:ascii="Calibri" w:hAnsi="Calibri"/>
          <w:b/>
          <w:color w:val="4C2991"/>
          <w:sz w:val="40"/>
        </w:rPr>
        <w:t>Executive Summary</w:t>
      </w:r>
    </w:p>
    <w:p>
      <w:pPr>
        <w:pBdr>
          <w:bottom w:val="single" w:sz="8" w:space="1" w:color="00A896"/>
        </w:pBdr>
        <w:spacing w:before="0" w:after="160"/>
      </w:pPr>
    </w:p>
    <w:p>
      <w:pPr>
        <w:spacing w:before="0" w:after="120" w:line="312" w:lineRule="auto"/>
        <w:jc w:val="both"/>
      </w:pPr>
      <w:r>
        <w:rPr>
          <w:rFonts w:ascii="Calibri" w:hAnsi="Calibri"/>
          <w:b w:val="0"/>
          <w:i w:val="0"/>
          <w:color w:val="18202A"/>
          <w:sz w:val="22"/>
        </w:rPr>
        <w:t>This run book guides you through a complete demonstration of Seekra — a content-aware intelligence platform built for Gulf enterprises that need cited AI answers, PII masking, tamper-evident audit trails, and granular access control over multilingual (Arabic + English) content.</w:t>
      </w:r>
    </w:p>
    <w:p>
      <w:pPr>
        <w:spacing w:before="0" w:after="120" w:line="312" w:lineRule="auto"/>
        <w:jc w:val="both"/>
      </w:pPr>
      <w:r>
        <w:rPr>
          <w:rFonts w:ascii="Calibri" w:hAnsi="Calibri"/>
          <w:b w:val="0"/>
          <w:i w:val="0"/>
          <w:color w:val="18202A"/>
          <w:sz w:val="22"/>
        </w:rPr>
        <w:t>The demo is framed around Seekra Media Holdings, a fictional Dubai media production holding company with four subsidiaries (Films, Creative, Studios, Broadcast). The repository contains 32 realistic documents — contracts, financial statements, screenplays, call sheets, vendor invoices, payroll, passport rosters, pitch decks, and stock footage — distributed across all four subsidiaries with four classification levels (Public, Internal, Confidential, Restricted).</w:t>
      </w:r>
    </w:p>
    <w:p>
      <w:pPr>
        <w:pStyle w:val="Heading2"/>
        <w:spacing w:before="280" w:after="80"/>
      </w:pPr>
      <w:r>
        <w:rPr>
          <w:rFonts w:ascii="Calibri" w:hAnsi="Calibri"/>
          <w:b/>
          <w:color w:val="4C2991"/>
          <w:sz w:val="28"/>
        </w:rPr>
        <w:t>What the Client Will See</w:t>
      </w:r>
    </w:p>
    <w:p>
      <w:pPr>
        <w:pStyle w:val="ListBullet"/>
        <w:spacing w:line="312" w:lineRule="auto" w:after="60"/>
      </w:pPr>
      <w:r>
        <w:rPr>
          <w:rFonts w:ascii="Calibri" w:hAnsi="Calibri"/>
          <w:color w:val="18202A"/>
          <w:sz w:val="22"/>
        </w:rPr>
        <w:t>Smart Search that finds documents across organizational silos, respecting each user's department scope and clearance level — with classification badges (Public / Internal / Confidential / Restricted) and PII indicators on every result.</w:t>
      </w:r>
    </w:p>
    <w:p>
      <w:pPr>
        <w:pStyle w:val="ListBullet"/>
        <w:spacing w:line="312" w:lineRule="auto" w:after="60"/>
      </w:pPr>
      <w:r>
        <w:rPr>
          <w:rFonts w:ascii="Calibri" w:hAnsi="Calibri"/>
          <w:color w:val="18202A"/>
          <w:sz w:val="22"/>
        </w:rPr>
        <w:t>AI Chat with Citations that answers business questions in natural language (English or Arabic), always citing the source document and page/timestamp — never hallucinating, always abstaining when the answer isn't in the library.</w:t>
      </w:r>
    </w:p>
    <w:p>
      <w:pPr>
        <w:pStyle w:val="ListBullet"/>
        <w:spacing w:line="312" w:lineRule="auto" w:after="60"/>
      </w:pPr>
      <w:r>
        <w:rPr>
          <w:rFonts w:ascii="Calibri" w:hAnsi="Calibri"/>
          <w:color w:val="18202A"/>
          <w:sz w:val="22"/>
        </w:rPr>
        <w:t>PII Masking that automatically detects Emirates IDs, passport numbers, IBANs, phone numbers, and emails — and masks them before any content reaches the LLM, so chat answers never leak personal data.</w:t>
      </w:r>
    </w:p>
    <w:p>
      <w:pPr>
        <w:pStyle w:val="ListBullet"/>
        <w:spacing w:line="312" w:lineRule="auto" w:after="60"/>
      </w:pPr>
      <w:r>
        <w:rPr>
          <w:rFonts w:ascii="Calibri" w:hAnsi="Calibri"/>
          <w:color w:val="18202A"/>
          <w:sz w:val="22"/>
        </w:rPr>
        <w:t>Audit Trail with hash-chained, tamper-evident event logging — every login, search, chat, file upload, scope change, override grant, and user deactivation is recorded for compliance.</w:t>
      </w:r>
    </w:p>
    <w:p>
      <w:pPr>
        <w:pStyle w:val="ListBullet"/>
        <w:spacing w:line="312" w:lineRule="auto" w:after="60"/>
      </w:pPr>
      <w:r>
        <w:rPr>
          <w:rFonts w:ascii="Calibri" w:hAnsi="Calibri"/>
          <w:color w:val="18202A"/>
          <w:sz w:val="22"/>
        </w:rPr>
        <w:t>Governance, Control &amp; Security — a 4-company organizational tree with department/team scoping, clearance levels per user, per-document overrides that cross the org boundary without elevating clearance, and soft-delete users whose tokens invalidate instantly.</w:t>
      </w:r>
    </w:p>
    <w:p>
      <w:pPr>
        <w:pStyle w:val="ListBullet"/>
        <w:spacing w:line="312" w:lineRule="auto" w:after="60"/>
      </w:pPr>
      <w:r>
        <w:rPr>
          <w:rFonts w:ascii="Calibri" w:hAnsi="Calibri"/>
          <w:color w:val="18202A"/>
          <w:sz w:val="22"/>
        </w:rPr>
        <w:t>Provenance — every chat answer can be traced back through the full pipeline: question reformulation, retrieval legs, LLM call, and final answer, with confidence scores per source chunk.</w:t>
      </w:r>
    </w:p>
    <w:p>
      <w:pPr>
        <w:pStyle w:val="ListBullet"/>
        <w:spacing w:line="312" w:lineRule="auto" w:after="60"/>
      </w:pPr>
      <w:r>
        <w:rPr>
          <w:rFonts w:ascii="Calibri" w:hAnsi="Calibri"/>
          <w:color w:val="18202A"/>
          <w:sz w:val="22"/>
        </w:rPr>
        <w:t>Entity Relations — automatically extracted persons, organizations, and locations from Arabic + English text, with a knowledge graph showing co-occurrence relationships.</w:t>
      </w:r>
    </w:p>
    <w:p>
      <w:pPr>
        <w:pStyle w:val="ListBullet"/>
        <w:spacing w:line="312" w:lineRule="auto" w:after="60"/>
      </w:pPr>
      <w:r>
        <w:rPr>
          <w:rFonts w:ascii="Calibri" w:hAnsi="Calibri"/>
          <w:color w:val="18202A"/>
          <w:sz w:val="22"/>
        </w:rPr>
        <w:t>Voice + Mobile — Arabic-first voice commands for document navigation, with a responsive mobile UI for on-the-go access.</w:t>
      </w:r>
    </w:p>
    <w:p>
      <w:pPr>
        <w:pStyle w:val="Heading2"/>
        <w:spacing w:before="280" w:after="80"/>
      </w:pPr>
      <w:r>
        <w:rPr>
          <w:rFonts w:ascii="Calibri" w:hAnsi="Calibri"/>
          <w:b/>
          <w:color w:val="4C2991"/>
          <w:sz w:val="28"/>
        </w:rPr>
        <w:t>Three Things to Emphasize</w:t>
      </w:r>
    </w:p>
    <w:tbl>
      <w:tblPr>
        <w:tblW w:type="auto" w:w="0"/>
        <w:jc w:val="center"/>
        <w:tblLook w:firstColumn="1" w:firstRow="1" w:lastColumn="0" w:lastRow="0" w:noHBand="0" w:noVBand="1" w:val="04A0"/>
      </w:tblPr>
      <w:tblGrid>
        <w:gridCol w:w="9406"/>
      </w:tblGrid>
      <w:tr>
        <w:tc>
          <w:tcPr>
            <w:tcW w:type="dxa" w:w="9354"/>
            <w:shd w:val="clear" w:color="auto" w:fill="F5F7FA"/>
            <w:tcBorders>
              <w:top w:val="single" w:sz="4" w:color="E0E4E8"/>
              <w:left w:val="single" w:sz="24" w:color="00A896"/>
              <w:bottom w:val="single" w:sz="4" w:color="E0E4E8"/>
              <w:right w:val="single" w:sz="4" w:color="E0E4E8"/>
            </w:tcBorders>
          </w:tcPr>
          <w:p>
            <w:pPr>
              <w:spacing w:before="80" w:after="40"/>
            </w:pPr>
            <w:r>
              <w:rPr>
                <w:rFonts w:ascii="Calibri" w:hAnsi="Calibri"/>
                <w:b/>
                <w:color w:val="00A896"/>
                <w:sz w:val="20"/>
              </w:rPr>
              <w:t>EMPHASIZE</w:t>
            </w:r>
          </w:p>
          <w:p>
            <w:pPr>
              <w:spacing w:after="80" w:line="312" w:lineRule="auto"/>
            </w:pPr>
            <w:r>
              <w:rPr>
                <w:rFonts w:ascii="Calibri" w:hAnsi="Calibri"/>
                <w:color w:val="18202A"/>
                <w:sz w:val="21"/>
              </w:rPr>
              <w:t>Every answer is cited. If Seekra cannot find the answer in your documents, it says so — no hallucination, no fabricated sources. This is the single most important differentiator for enterprise buyers.</w:t>
            </w:r>
          </w:p>
        </w:tc>
      </w:tr>
    </w:tbl>
    <w:p>
      <w:pPr>
        <w:spacing w:after="120"/>
      </w:pPr>
    </w:p>
    <w:tbl>
      <w:tblPr>
        <w:tblW w:type="auto" w:w="0"/>
        <w:jc w:val="center"/>
        <w:tblLook w:firstColumn="1" w:firstRow="1" w:lastColumn="0" w:lastRow="0" w:noHBand="0" w:noVBand="1" w:val="04A0"/>
      </w:tblPr>
      <w:tblGrid>
        <w:gridCol w:w="9406"/>
      </w:tblGrid>
      <w:tr>
        <w:tc>
          <w:tcPr>
            <w:tcW w:type="dxa" w:w="9354"/>
            <w:shd w:val="clear" w:color="auto" w:fill="F5F7FA"/>
            <w:tcBorders>
              <w:top w:val="single" w:sz="4" w:color="E0E4E8"/>
              <w:left w:val="single" w:sz="24" w:color="00A896"/>
              <w:bottom w:val="single" w:sz="4" w:color="E0E4E8"/>
              <w:right w:val="single" w:sz="4" w:color="E0E4E8"/>
            </w:tcBorders>
          </w:tcPr>
          <w:p>
            <w:pPr>
              <w:spacing w:before="80" w:after="40"/>
            </w:pPr>
            <w:r>
              <w:rPr>
                <w:rFonts w:ascii="Calibri" w:hAnsi="Calibri"/>
                <w:b/>
                <w:color w:val="00A896"/>
                <w:sz w:val="20"/>
              </w:rPr>
              <w:t>EMPHASIZE</w:t>
            </w:r>
          </w:p>
          <w:p>
            <w:pPr>
              <w:spacing w:after="80" w:line="312" w:lineRule="auto"/>
            </w:pPr>
            <w:r>
              <w:rPr>
                <w:rFonts w:ascii="Calibri" w:hAnsi="Calibri"/>
                <w:color w:val="18202A"/>
                <w:sz w:val="21"/>
              </w:rPr>
              <w:t>PII never reaches the LLM. Personal data is masked at the chunk level before retrieval, so even if a chat question references a passport number or an IBAN, the model never sees the raw value. The audit trail proves this.</w:t>
            </w:r>
          </w:p>
        </w:tc>
      </w:tr>
    </w:tbl>
    <w:p>
      <w:pPr>
        <w:spacing w:after="120"/>
      </w:pPr>
    </w:p>
    <w:tbl>
      <w:tblPr>
        <w:tblW w:type="auto" w:w="0"/>
        <w:jc w:val="center"/>
        <w:tblLook w:firstColumn="1" w:firstRow="1" w:lastColumn="0" w:lastRow="0" w:noHBand="0" w:noVBand="1" w:val="04A0"/>
      </w:tblPr>
      <w:tblGrid>
        <w:gridCol w:w="9406"/>
      </w:tblGrid>
      <w:tr>
        <w:tc>
          <w:tcPr>
            <w:tcW w:type="dxa" w:w="9354"/>
            <w:shd w:val="clear" w:color="auto" w:fill="F5F7FA"/>
            <w:tcBorders>
              <w:top w:val="single" w:sz="4" w:color="E0E4E8"/>
              <w:left w:val="single" w:sz="24" w:color="00A896"/>
              <w:bottom w:val="single" w:sz="4" w:color="E0E4E8"/>
              <w:right w:val="single" w:sz="4" w:color="E0E4E8"/>
            </w:tcBorders>
          </w:tcPr>
          <w:p>
            <w:pPr>
              <w:spacing w:before="80" w:after="40"/>
            </w:pPr>
            <w:r>
              <w:rPr>
                <w:rFonts w:ascii="Calibri" w:hAnsi="Calibri"/>
                <w:b/>
                <w:color w:val="00A896"/>
                <w:sz w:val="20"/>
              </w:rPr>
              <w:t>EMPHASIZE</w:t>
            </w:r>
          </w:p>
          <w:p>
            <w:pPr>
              <w:spacing w:after="80" w:line="312" w:lineRule="auto"/>
            </w:pPr>
            <w:r>
              <w:rPr>
                <w:rFonts w:ascii="Calibri" w:hAnsi="Calibri"/>
                <w:color w:val="18202A"/>
                <w:sz w:val="21"/>
              </w:rPr>
              <w:t>Access is enforced at the database level, not in the UI. A viewer in Films Production cannot see Sales documents — not because the UI hides them, but because the SQL query itself filters them out. This is defense in depth.</w:t>
            </w:r>
          </w:p>
        </w:tc>
      </w:tr>
    </w:tbl>
    <w:p>
      <w:pPr>
        <w:spacing w:after="120"/>
      </w:pPr>
    </w:p>
    <w:p>
      <w:r>
        <w:br w:type="page"/>
      </w:r>
    </w:p>
    <w:p>
      <w:pPr>
        <w:pStyle w:val="Heading1"/>
        <w:spacing w:before="360" w:after="80"/>
      </w:pPr>
      <w:r>
        <w:rPr>
          <w:rFonts w:ascii="Calibri" w:hAnsi="Calibri"/>
          <w:b/>
          <w:color w:val="4C2991"/>
          <w:sz w:val="40"/>
        </w:rPr>
        <w:t>Pre-Demo Setup Checklist</w:t>
      </w:r>
    </w:p>
    <w:p>
      <w:pPr>
        <w:pBdr>
          <w:bottom w:val="single" w:sz="8" w:space="1" w:color="00A896"/>
        </w:pBdr>
        <w:spacing w:before="0" w:after="160"/>
      </w:pPr>
    </w:p>
    <w:p>
      <w:pPr>
        <w:spacing w:before="0" w:after="120" w:line="312" w:lineRule="auto"/>
        <w:jc w:val="left"/>
      </w:pPr>
      <w:r>
        <w:rPr>
          <w:rFonts w:ascii="Calibri" w:hAnsi="Calibri"/>
          <w:b w:val="0"/>
          <w:i/>
          <w:color w:val="506070"/>
          <w:sz w:val="22"/>
        </w:rPr>
        <w:t>Complete this checklist 15 minutes before the demo. All items are required.</w:t>
      </w:r>
    </w:p>
    <w:p>
      <w:pPr>
        <w:pStyle w:val="Heading2"/>
        <w:spacing w:before="280" w:after="80"/>
      </w:pPr>
      <w:r>
        <w:rPr>
          <w:rFonts w:ascii="Calibri" w:hAnsi="Calibri"/>
          <w:b/>
          <w:color w:val="4C2991"/>
          <w:sz w:val="28"/>
        </w:rPr>
        <w:t>Environment</w:t>
      </w:r>
    </w:p>
    <w:tbl>
      <w:tblPr>
        <w:tblW w:type="auto" w:w="0"/>
        <w:jc w:val="center"/>
        <w:tblLook w:firstColumn="1" w:firstRow="1" w:lastColumn="0" w:lastRow="0" w:noHBand="0" w:noVBand="1" w:val="04A0"/>
      </w:tblPr>
      <w:tblGrid>
        <w:gridCol w:w="3135"/>
        <w:gridCol w:w="3135"/>
        <w:gridCol w:w="3135"/>
      </w:tblGrid>
      <w:tr>
        <w:tc>
          <w:tcPr>
            <w:tcW w:type="dxa" w:w="1984"/>
            <w:shd w:val="clear" w:color="auto" w:fill="4C2991"/>
            <w:vAlign w:val="center"/>
            <w:tcBorders>
              <w:top w:val="single" w:sz="4" w:color="4C2991"/>
              <w:left w:val="single" w:sz="4" w:color="4C2991"/>
              <w:bottom w:val="single" w:sz="4" w:color="4C2991"/>
              <w:right w:val="single" w:sz="4" w:color="4C2991"/>
            </w:tcBorders>
          </w:tcPr>
          <w:p>
            <w:pPr>
              <w:spacing w:before="40" w:after="40"/>
            </w:pPr>
            <w:r>
              <w:rPr>
                <w:rFonts w:ascii="Calibri" w:hAnsi="Calibri"/>
                <w:b/>
                <w:color w:val="FFFFFF"/>
                <w:sz w:val="20"/>
              </w:rPr>
              <w:t>Item</w:t>
            </w:r>
          </w:p>
        </w:tc>
        <w:tc>
          <w:tcPr>
            <w:tcW w:type="dxa" w:w="6236"/>
            <w:shd w:val="clear" w:color="auto" w:fill="4C2991"/>
            <w:vAlign w:val="center"/>
            <w:tcBorders>
              <w:top w:val="single" w:sz="4" w:color="4C2991"/>
              <w:left w:val="single" w:sz="4" w:color="4C2991"/>
              <w:bottom w:val="single" w:sz="4" w:color="4C2991"/>
              <w:right w:val="single" w:sz="4" w:color="4C2991"/>
            </w:tcBorders>
          </w:tcPr>
          <w:p>
            <w:pPr>
              <w:spacing w:before="40" w:after="40"/>
            </w:pPr>
            <w:r>
              <w:rPr>
                <w:rFonts w:ascii="Calibri" w:hAnsi="Calibri"/>
                <w:b/>
                <w:color w:val="FFFFFF"/>
                <w:sz w:val="20"/>
              </w:rPr>
              <w:t>Requirement</w:t>
            </w:r>
          </w:p>
        </w:tc>
        <w:tc>
          <w:tcPr>
            <w:tcW w:type="dxa" w:w="1134"/>
            <w:shd w:val="clear" w:color="auto" w:fill="4C2991"/>
            <w:vAlign w:val="center"/>
            <w:tcBorders>
              <w:top w:val="single" w:sz="4" w:color="4C2991"/>
              <w:left w:val="single" w:sz="4" w:color="4C2991"/>
              <w:bottom w:val="single" w:sz="4" w:color="4C2991"/>
              <w:right w:val="single" w:sz="4" w:color="4C2991"/>
            </w:tcBorders>
          </w:tcPr>
          <w:p>
            <w:pPr>
              <w:spacing w:before="40" w:after="40"/>
            </w:pPr>
            <w:r>
              <w:rPr>
                <w:rFonts w:ascii="Calibri" w:hAnsi="Calibri"/>
                <w:b/>
                <w:color w:val="FFFFFF"/>
                <w:sz w:val="20"/>
              </w:rPr>
              <w:t>Verified</w:t>
            </w:r>
          </w:p>
        </w:tc>
      </w:tr>
      <w:tr>
        <w:tc>
          <w:tcPr>
            <w:tcW w:type="dxa" w:w="198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URL</w:t>
            </w:r>
          </w:p>
        </w:tc>
        <w:tc>
          <w:tcPr>
            <w:tcW w:type="dxa" w:w="6236"/>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https://app-internal.seekra.pk</w:t>
            </w:r>
          </w:p>
        </w:tc>
        <w:tc>
          <w:tcPr>
            <w:tcW w:type="dxa" w:w="113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 ]</w:t>
            </w:r>
          </w:p>
        </w:tc>
      </w:tr>
      <w:tr>
        <w:tc>
          <w:tcPr>
            <w:tcW w:type="dxa" w:w="198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Browser</w:t>
            </w:r>
          </w:p>
        </w:tc>
        <w:tc>
          <w:tcPr>
            <w:tcW w:type="dxa" w:w="6236"/>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Chrome 120+ or Edge 120+ (Chrome preferred for voice)</w:t>
            </w:r>
          </w:p>
        </w:tc>
        <w:tc>
          <w:tcPr>
            <w:tcW w:type="dxa" w:w="113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 ]</w:t>
            </w:r>
          </w:p>
        </w:tc>
      </w:tr>
      <w:tr>
        <w:tc>
          <w:tcPr>
            <w:tcW w:type="dxa" w:w="198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Network</w:t>
            </w:r>
          </w:p>
        </w:tc>
        <w:tc>
          <w:tcPr>
            <w:tcW w:type="dxa" w:w="6236"/>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Stable broadband; no VPN that blocks UAE domains</w:t>
            </w:r>
          </w:p>
        </w:tc>
        <w:tc>
          <w:tcPr>
            <w:tcW w:type="dxa" w:w="113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 ]</w:t>
            </w:r>
          </w:p>
        </w:tc>
      </w:tr>
      <w:tr>
        <w:tc>
          <w:tcPr>
            <w:tcW w:type="dxa" w:w="198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Audio</w:t>
            </w:r>
          </w:p>
        </w:tc>
        <w:tc>
          <w:tcPr>
            <w:tcW w:type="dxa" w:w="6236"/>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Working speakers/headphones for MP3 + voice demos</w:t>
            </w:r>
          </w:p>
        </w:tc>
        <w:tc>
          <w:tcPr>
            <w:tcW w:type="dxa" w:w="113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 ]</w:t>
            </w:r>
          </w:p>
        </w:tc>
      </w:tr>
      <w:tr>
        <w:tc>
          <w:tcPr>
            <w:tcW w:type="dxa" w:w="198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Display</w:t>
            </w:r>
          </w:p>
        </w:tc>
        <w:tc>
          <w:tcPr>
            <w:tcW w:type="dxa" w:w="6236"/>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1920×1080 minimum; second monitor for presenter notes</w:t>
            </w:r>
          </w:p>
        </w:tc>
        <w:tc>
          <w:tcPr>
            <w:tcW w:type="dxa" w:w="113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 ]</w:t>
            </w:r>
          </w:p>
        </w:tc>
      </w:tr>
      <w:tr>
        <w:tc>
          <w:tcPr>
            <w:tcW w:type="dxa" w:w="198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Backup</w:t>
            </w:r>
          </w:p>
        </w:tc>
        <w:tc>
          <w:tcPr>
            <w:tcW w:type="dxa" w:w="6236"/>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Mobile device with Chrome for the mobile + voice section</w:t>
            </w:r>
          </w:p>
        </w:tc>
        <w:tc>
          <w:tcPr>
            <w:tcW w:type="dxa" w:w="113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 ]</w:t>
            </w:r>
          </w:p>
        </w:tc>
      </w:tr>
    </w:tbl>
    <w:p>
      <w:pPr>
        <w:spacing w:after="120"/>
      </w:pPr>
    </w:p>
    <w:p>
      <w:pPr>
        <w:pStyle w:val="Heading2"/>
        <w:spacing w:before="280" w:after="80"/>
      </w:pPr>
      <w:r>
        <w:rPr>
          <w:rFonts w:ascii="Calibri" w:hAnsi="Calibri"/>
          <w:b/>
          <w:color w:val="4C2991"/>
          <w:sz w:val="28"/>
        </w:rPr>
        <w:t>Demo Accounts</w:t>
      </w:r>
    </w:p>
    <w:p>
      <w:pPr>
        <w:spacing w:before="0" w:after="120" w:line="312" w:lineRule="auto"/>
        <w:jc w:val="left"/>
      </w:pPr>
      <w:r>
        <w:rPr>
          <w:rFonts w:ascii="Calibri" w:hAnsi="Calibri"/>
          <w:b w:val="0"/>
          <w:i w:val="0"/>
          <w:color w:val="18202A"/>
          <w:sz w:val="22"/>
        </w:rPr>
        <w:t>All demo accounts share the same password: Demo@2026 (except admin which is A!!!@@@2026). Use the accounts in the order below to walk through the demo narrative.</w:t>
      </w:r>
    </w:p>
    <w:tbl>
      <w:tblPr>
        <w:tblW w:type="auto" w:w="0"/>
        <w:jc w:val="center"/>
        <w:tblLook w:firstColumn="1" w:firstRow="1" w:lastColumn="0" w:lastRow="0" w:noHBand="0" w:noVBand="1" w:val="04A0"/>
      </w:tblPr>
      <w:tblGrid>
        <w:gridCol w:w="1568"/>
        <w:gridCol w:w="1568"/>
        <w:gridCol w:w="1568"/>
        <w:gridCol w:w="1568"/>
        <w:gridCol w:w="1568"/>
        <w:gridCol w:w="1568"/>
      </w:tblGrid>
      <w:tr>
        <w:tc>
          <w:tcPr>
            <w:tcW w:type="dxa" w:w="454"/>
            <w:shd w:val="clear" w:color="auto" w:fill="4C2991"/>
            <w:vAlign w:val="center"/>
            <w:tcBorders>
              <w:top w:val="single" w:sz="4" w:color="4C2991"/>
              <w:left w:val="single" w:sz="4" w:color="4C2991"/>
              <w:bottom w:val="single" w:sz="4" w:color="4C2991"/>
              <w:right w:val="single" w:sz="4" w:color="4C2991"/>
            </w:tcBorders>
          </w:tcPr>
          <w:p>
            <w:pPr>
              <w:spacing w:before="40" w:after="40"/>
            </w:pPr>
            <w:r>
              <w:rPr>
                <w:rFonts w:ascii="Calibri" w:hAnsi="Calibri"/>
                <w:b/>
                <w:color w:val="FFFFFF"/>
                <w:sz w:val="20"/>
              </w:rPr>
              <w:t>#</w:t>
            </w:r>
          </w:p>
        </w:tc>
        <w:tc>
          <w:tcPr>
            <w:tcW w:type="dxa" w:w="2154"/>
            <w:shd w:val="clear" w:color="auto" w:fill="4C2991"/>
            <w:vAlign w:val="center"/>
            <w:tcBorders>
              <w:top w:val="single" w:sz="4" w:color="4C2991"/>
              <w:left w:val="single" w:sz="4" w:color="4C2991"/>
              <w:bottom w:val="single" w:sz="4" w:color="4C2991"/>
              <w:right w:val="single" w:sz="4" w:color="4C2991"/>
            </w:tcBorders>
          </w:tcPr>
          <w:p>
            <w:pPr>
              <w:spacing w:before="40" w:after="40"/>
            </w:pPr>
            <w:r>
              <w:rPr>
                <w:rFonts w:ascii="Calibri" w:hAnsi="Calibri"/>
                <w:b/>
                <w:color w:val="FFFFFF"/>
                <w:sz w:val="20"/>
              </w:rPr>
              <w:t>Username</w:t>
            </w:r>
          </w:p>
        </w:tc>
        <w:tc>
          <w:tcPr>
            <w:tcW w:type="dxa" w:w="1020"/>
            <w:shd w:val="clear" w:color="auto" w:fill="4C2991"/>
            <w:vAlign w:val="center"/>
            <w:tcBorders>
              <w:top w:val="single" w:sz="4" w:color="4C2991"/>
              <w:left w:val="single" w:sz="4" w:color="4C2991"/>
              <w:bottom w:val="single" w:sz="4" w:color="4C2991"/>
              <w:right w:val="single" w:sz="4" w:color="4C2991"/>
            </w:tcBorders>
          </w:tcPr>
          <w:p>
            <w:pPr>
              <w:spacing w:before="40" w:after="40"/>
            </w:pPr>
            <w:r>
              <w:rPr>
                <w:rFonts w:ascii="Calibri" w:hAnsi="Calibri"/>
                <w:b/>
                <w:color w:val="FFFFFF"/>
                <w:sz w:val="20"/>
              </w:rPr>
              <w:t>Role</w:t>
            </w:r>
          </w:p>
        </w:tc>
        <w:tc>
          <w:tcPr>
            <w:tcW w:type="dxa" w:w="1020"/>
            <w:shd w:val="clear" w:color="auto" w:fill="4C2991"/>
            <w:vAlign w:val="center"/>
            <w:tcBorders>
              <w:top w:val="single" w:sz="4" w:color="4C2991"/>
              <w:left w:val="single" w:sz="4" w:color="4C2991"/>
              <w:bottom w:val="single" w:sz="4" w:color="4C2991"/>
              <w:right w:val="single" w:sz="4" w:color="4C2991"/>
            </w:tcBorders>
          </w:tcPr>
          <w:p>
            <w:pPr>
              <w:spacing w:before="40" w:after="40"/>
            </w:pPr>
            <w:r>
              <w:rPr>
                <w:rFonts w:ascii="Calibri" w:hAnsi="Calibri"/>
                <w:b/>
                <w:color w:val="FFFFFF"/>
                <w:sz w:val="20"/>
              </w:rPr>
              <w:t>Clearance</w:t>
            </w:r>
          </w:p>
        </w:tc>
        <w:tc>
          <w:tcPr>
            <w:tcW w:type="dxa" w:w="2268"/>
            <w:shd w:val="clear" w:color="auto" w:fill="4C2991"/>
            <w:vAlign w:val="center"/>
            <w:tcBorders>
              <w:top w:val="single" w:sz="4" w:color="4C2991"/>
              <w:left w:val="single" w:sz="4" w:color="4C2991"/>
              <w:bottom w:val="single" w:sz="4" w:color="4C2991"/>
              <w:right w:val="single" w:sz="4" w:color="4C2991"/>
            </w:tcBorders>
          </w:tcPr>
          <w:p>
            <w:pPr>
              <w:spacing w:before="40" w:after="40"/>
            </w:pPr>
            <w:r>
              <w:rPr>
                <w:rFonts w:ascii="Calibri" w:hAnsi="Calibri"/>
                <w:b/>
                <w:color w:val="FFFFFF"/>
                <w:sz w:val="20"/>
              </w:rPr>
              <w:t>Department</w:t>
            </w:r>
          </w:p>
        </w:tc>
        <w:tc>
          <w:tcPr>
            <w:tcW w:type="dxa" w:w="2438"/>
            <w:shd w:val="clear" w:color="auto" w:fill="4C2991"/>
            <w:vAlign w:val="center"/>
            <w:tcBorders>
              <w:top w:val="single" w:sz="4" w:color="4C2991"/>
              <w:left w:val="single" w:sz="4" w:color="4C2991"/>
              <w:bottom w:val="single" w:sz="4" w:color="4C2991"/>
              <w:right w:val="single" w:sz="4" w:color="4C2991"/>
            </w:tcBorders>
          </w:tcPr>
          <w:p>
            <w:pPr>
              <w:spacing w:before="40" w:after="40"/>
            </w:pPr>
            <w:r>
              <w:rPr>
                <w:rFonts w:ascii="Calibri" w:hAnsi="Calibri"/>
                <w:b/>
                <w:color w:val="FFFFFF"/>
                <w:sz w:val="20"/>
              </w:rPr>
              <w:t>Purpose in Demo</w:t>
            </w:r>
          </w:p>
        </w:tc>
      </w:tr>
      <w:tr>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1</w:t>
            </w:r>
          </w:p>
        </w:tc>
        <w:tc>
          <w:tcPr>
            <w:tcW w:type="dxa" w:w="21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khalid.alsoodi</w:t>
            </w:r>
          </w:p>
        </w:tc>
        <w:tc>
          <w:tcPr>
            <w:tcW w:type="dxa" w:w="1020"/>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admin</w:t>
            </w:r>
          </w:p>
        </w:tc>
        <w:tc>
          <w:tcPr>
            <w:tcW w:type="dxa" w:w="1020"/>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3</w:t>
            </w:r>
          </w:p>
        </w:tc>
        <w:tc>
          <w:tcPr>
            <w:tcW w:type="dxa" w:w="2268"/>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Group Executive</w:t>
            </w:r>
          </w:p>
        </w:tc>
        <w:tc>
          <w:tcPr>
            <w:tcW w:type="dxa" w:w="2438"/>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CEO — full visibility, admin features</w:t>
            </w:r>
          </w:p>
        </w:tc>
      </w:tr>
      <w:tr>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2</w:t>
            </w:r>
          </w:p>
        </w:tc>
        <w:tc>
          <w:tcPr>
            <w:tcW w:type="dxa" w:w="21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layla.almehrabi</w:t>
            </w:r>
          </w:p>
        </w:tc>
        <w:tc>
          <w:tcPr>
            <w:tcW w:type="dxa" w:w="1020"/>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viewer</w:t>
            </w:r>
          </w:p>
        </w:tc>
        <w:tc>
          <w:tcPr>
            <w:tcW w:type="dxa" w:w="1020"/>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2</w:t>
            </w:r>
          </w:p>
        </w:tc>
        <w:tc>
          <w:tcPr>
            <w:tcW w:type="dxa" w:w="2268"/>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Films · Production</w:t>
            </w:r>
          </w:p>
        </w:tc>
        <w:tc>
          <w:tcPr>
            <w:tcW w:type="dxa" w:w="2438"/>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Shows scoped search + clearance cap</w:t>
            </w:r>
          </w:p>
        </w:tc>
      </w:tr>
      <w:tr>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3</w:t>
            </w:r>
          </w:p>
        </w:tc>
        <w:tc>
          <w:tcPr>
            <w:tcW w:type="dxa" w:w="21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ahmed.alketbi</w:t>
            </w:r>
          </w:p>
        </w:tc>
        <w:tc>
          <w:tcPr>
            <w:tcW w:type="dxa" w:w="1020"/>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viewer</w:t>
            </w:r>
          </w:p>
        </w:tc>
        <w:tc>
          <w:tcPr>
            <w:tcW w:type="dxa" w:w="1020"/>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1</w:t>
            </w:r>
          </w:p>
        </w:tc>
        <w:tc>
          <w:tcPr>
            <w:tcW w:type="dxa" w:w="2268"/>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Films · Production</w:t>
            </w:r>
          </w:p>
        </w:tc>
        <w:tc>
          <w:tcPr>
            <w:tcW w:type="dxa" w:w="2438"/>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Shows clearance 1 cannot see Confidential</w:t>
            </w:r>
          </w:p>
        </w:tc>
      </w:tr>
      <w:tr>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4</w:t>
            </w:r>
          </w:p>
        </w:tc>
        <w:tc>
          <w:tcPr>
            <w:tcW w:type="dxa" w:w="21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fatima.almansouri</w:t>
            </w:r>
          </w:p>
        </w:tc>
        <w:tc>
          <w:tcPr>
            <w:tcW w:type="dxa" w:w="1020"/>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editor</w:t>
            </w:r>
          </w:p>
        </w:tc>
        <w:tc>
          <w:tcPr>
            <w:tcW w:type="dxa" w:w="1020"/>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3</w:t>
            </w:r>
          </w:p>
        </w:tc>
        <w:tc>
          <w:tcPr>
            <w:tcW w:type="dxa" w:w="2268"/>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Group Finance</w:t>
            </w:r>
          </w:p>
        </w:tc>
        <w:tc>
          <w:tcPr>
            <w:tcW w:type="dxa" w:w="2438"/>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Shows Restricted financials access</w:t>
            </w:r>
          </w:p>
        </w:tc>
      </w:tr>
      <w:tr>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5</w:t>
            </w:r>
          </w:p>
        </w:tc>
        <w:tc>
          <w:tcPr>
            <w:tcW w:type="dxa" w:w="21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omar.alhashimi</w:t>
            </w:r>
          </w:p>
        </w:tc>
        <w:tc>
          <w:tcPr>
            <w:tcW w:type="dxa" w:w="1020"/>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auditor</w:t>
            </w:r>
          </w:p>
        </w:tc>
        <w:tc>
          <w:tcPr>
            <w:tcW w:type="dxa" w:w="1020"/>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3</w:t>
            </w:r>
          </w:p>
        </w:tc>
        <w:tc>
          <w:tcPr>
            <w:tcW w:type="dxa" w:w="2268"/>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Group Legal &amp; Compliance</w:t>
            </w:r>
          </w:p>
        </w:tc>
        <w:tc>
          <w:tcPr>
            <w:tcW w:type="dxa" w:w="2438"/>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Shows auditor role (read-only, all access)</w:t>
            </w:r>
          </w:p>
        </w:tc>
      </w:tr>
    </w:tbl>
    <w:p>
      <w:pPr>
        <w:spacing w:after="120"/>
      </w:pPr>
    </w:p>
    <w:p>
      <w:pPr>
        <w:pStyle w:val="Heading2"/>
        <w:spacing w:before="280" w:after="80"/>
      </w:pPr>
      <w:r>
        <w:rPr>
          <w:rFonts w:ascii="Calibri" w:hAnsi="Calibri"/>
          <w:b/>
          <w:color w:val="4C2991"/>
          <w:sz w:val="28"/>
        </w:rPr>
        <w:t>Content Repository State</w:t>
      </w:r>
    </w:p>
    <w:p>
      <w:pPr>
        <w:spacing w:before="0" w:after="120" w:line="312" w:lineRule="auto"/>
        <w:jc w:val="left"/>
      </w:pPr>
      <w:r>
        <w:rPr>
          <w:rFonts w:ascii="Calibri" w:hAnsi="Calibri"/>
          <w:b w:val="0"/>
          <w:i w:val="0"/>
          <w:color w:val="18202A"/>
          <w:sz w:val="22"/>
        </w:rPr>
        <w:t>The repository contains 32 documents across all four subsidiaries. Verify the state by logging in as admin and navigating to /files/. If the count is not 32, pause and re-run the upload script.</w:t>
      </w:r>
    </w:p>
    <w:tbl>
      <w:tblPr>
        <w:tblW w:type="auto" w:w="0"/>
        <w:jc w:val="center"/>
        <w:tblLook w:firstColumn="1" w:firstRow="1" w:lastColumn="0" w:lastRow="0" w:noHBand="0" w:noVBand="1" w:val="04A0"/>
      </w:tblPr>
      <w:tblGrid>
        <w:gridCol w:w="3135"/>
        <w:gridCol w:w="3135"/>
        <w:gridCol w:w="3135"/>
      </w:tblGrid>
      <w:tr>
        <w:tc>
          <w:tcPr>
            <w:tcW w:type="dxa" w:w="2835"/>
            <w:shd w:val="clear" w:color="auto" w:fill="4C2991"/>
            <w:vAlign w:val="center"/>
            <w:tcBorders>
              <w:top w:val="single" w:sz="4" w:color="4C2991"/>
              <w:left w:val="single" w:sz="4" w:color="4C2991"/>
              <w:bottom w:val="single" w:sz="4" w:color="4C2991"/>
              <w:right w:val="single" w:sz="4" w:color="4C2991"/>
            </w:tcBorders>
          </w:tcPr>
          <w:p>
            <w:pPr>
              <w:spacing w:before="40" w:after="40"/>
            </w:pPr>
            <w:r>
              <w:rPr>
                <w:rFonts w:ascii="Calibri" w:hAnsi="Calibri"/>
                <w:b/>
                <w:color w:val="FFFFFF"/>
                <w:sz w:val="20"/>
              </w:rPr>
              <w:t>Classification</w:t>
            </w:r>
          </w:p>
        </w:tc>
        <w:tc>
          <w:tcPr>
            <w:tcW w:type="dxa" w:w="1701"/>
            <w:shd w:val="clear" w:color="auto" w:fill="4C2991"/>
            <w:vAlign w:val="center"/>
            <w:tcBorders>
              <w:top w:val="single" w:sz="4" w:color="4C2991"/>
              <w:left w:val="single" w:sz="4" w:color="4C2991"/>
              <w:bottom w:val="single" w:sz="4" w:color="4C2991"/>
              <w:right w:val="single" w:sz="4" w:color="4C2991"/>
            </w:tcBorders>
          </w:tcPr>
          <w:p>
            <w:pPr>
              <w:spacing w:before="40" w:after="40"/>
            </w:pPr>
            <w:r>
              <w:rPr>
                <w:rFonts w:ascii="Calibri" w:hAnsi="Calibri"/>
                <w:b/>
                <w:color w:val="FFFFFF"/>
                <w:sz w:val="20"/>
              </w:rPr>
              <w:t>Count</w:t>
            </w:r>
          </w:p>
        </w:tc>
        <w:tc>
          <w:tcPr>
            <w:tcW w:type="dxa" w:w="4819"/>
            <w:shd w:val="clear" w:color="auto" w:fill="4C2991"/>
            <w:vAlign w:val="center"/>
            <w:tcBorders>
              <w:top w:val="single" w:sz="4" w:color="4C2991"/>
              <w:left w:val="single" w:sz="4" w:color="4C2991"/>
              <w:bottom w:val="single" w:sz="4" w:color="4C2991"/>
              <w:right w:val="single" w:sz="4" w:color="4C2991"/>
            </w:tcBorders>
          </w:tcPr>
          <w:p>
            <w:pPr>
              <w:spacing w:before="40" w:after="40"/>
            </w:pPr>
            <w:r>
              <w:rPr>
                <w:rFonts w:ascii="Calibri" w:hAnsi="Calibri"/>
                <w:b/>
                <w:color w:val="FFFFFF"/>
                <w:sz w:val="20"/>
              </w:rPr>
              <w:t>Visible To</w:t>
            </w:r>
          </w:p>
        </w:tc>
      </w:tr>
      <w:tr>
        <w:tc>
          <w:tcPr>
            <w:tcW w:type="dxa" w:w="2835"/>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Public (0)</w:t>
            </w:r>
          </w:p>
        </w:tc>
        <w:tc>
          <w:tcPr>
            <w:tcW w:type="dxa" w:w="1701"/>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4</w:t>
            </w:r>
          </w:p>
        </w:tc>
        <w:tc>
          <w:tcPr>
            <w:tcW w:type="dxa" w:w="4819"/>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Everyone — even cross-scope viewers</w:t>
            </w:r>
          </w:p>
        </w:tc>
      </w:tr>
      <w:tr>
        <w:tc>
          <w:tcPr>
            <w:tcW w:type="dxa" w:w="2835"/>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Internal (1)</w:t>
            </w:r>
          </w:p>
        </w:tc>
        <w:tc>
          <w:tcPr>
            <w:tcW w:type="dxa" w:w="1701"/>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6</w:t>
            </w:r>
          </w:p>
        </w:tc>
        <w:tc>
          <w:tcPr>
            <w:tcW w:type="dxa" w:w="4819"/>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Anyone in the document's scope</w:t>
            </w:r>
          </w:p>
        </w:tc>
      </w:tr>
      <w:tr>
        <w:tc>
          <w:tcPr>
            <w:tcW w:type="dxa" w:w="2835"/>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Confidential (2)</w:t>
            </w:r>
          </w:p>
        </w:tc>
        <w:tc>
          <w:tcPr>
            <w:tcW w:type="dxa" w:w="1701"/>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13</w:t>
            </w:r>
          </w:p>
        </w:tc>
        <w:tc>
          <w:tcPr>
            <w:tcW w:type="dxa" w:w="4819"/>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Users with clearance ≥ 2</w:t>
            </w:r>
          </w:p>
        </w:tc>
      </w:tr>
      <w:tr>
        <w:tc>
          <w:tcPr>
            <w:tcW w:type="dxa" w:w="2835"/>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Restricted (3)</w:t>
            </w:r>
          </w:p>
        </w:tc>
        <w:tc>
          <w:tcPr>
            <w:tcW w:type="dxa" w:w="1701"/>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9</w:t>
            </w:r>
          </w:p>
        </w:tc>
        <w:tc>
          <w:tcPr>
            <w:tcW w:type="dxa" w:w="4819"/>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Users with clearance = 3 only</w:t>
            </w:r>
          </w:p>
        </w:tc>
      </w:tr>
      <w:tr>
        <w:tc>
          <w:tcPr>
            <w:tcW w:type="dxa" w:w="2835"/>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Total</w:t>
            </w:r>
          </w:p>
        </w:tc>
        <w:tc>
          <w:tcPr>
            <w:tcW w:type="dxa" w:w="1701"/>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32</w:t>
            </w:r>
          </w:p>
        </w:tc>
        <w:tc>
          <w:tcPr>
            <w:tcW w:type="dxa" w:w="4819"/>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w:t>
            </w:r>
          </w:p>
        </w:tc>
      </w:tr>
    </w:tbl>
    <w:p>
      <w:pPr>
        <w:spacing w:after="120"/>
      </w:pPr>
    </w:p>
    <w:tbl>
      <w:tblPr>
        <w:tblW w:type="auto" w:w="0"/>
        <w:jc w:val="center"/>
        <w:tblLook w:firstColumn="1" w:firstRow="1" w:lastColumn="0" w:lastRow="0" w:noHBand="0" w:noVBand="1" w:val="04A0"/>
      </w:tblPr>
      <w:tblGrid>
        <w:gridCol w:w="9406"/>
      </w:tblGrid>
      <w:tr>
        <w:tc>
          <w:tcPr>
            <w:tcW w:type="dxa" w:w="9354"/>
            <w:shd w:val="clear" w:color="auto" w:fill="F5F7FA"/>
            <w:tcBorders>
              <w:top w:val="single" w:sz="4" w:color="E0E4E8"/>
              <w:left w:val="single" w:sz="24" w:color="00A896"/>
              <w:bottom w:val="single" w:sz="4" w:color="E0E4E8"/>
              <w:right w:val="single" w:sz="4" w:color="E0E4E8"/>
            </w:tcBorders>
          </w:tcPr>
          <w:p>
            <w:pPr>
              <w:spacing w:before="80" w:after="40"/>
            </w:pPr>
            <w:r>
              <w:rPr>
                <w:rFonts w:ascii="Calibri" w:hAnsi="Calibri"/>
                <w:b/>
                <w:color w:val="00A896"/>
                <w:sz w:val="20"/>
              </w:rPr>
              <w:t>TIP</w:t>
            </w:r>
          </w:p>
          <w:p>
            <w:pPr>
              <w:spacing w:after="80" w:line="312" w:lineRule="auto"/>
            </w:pPr>
            <w:r>
              <w:rPr>
                <w:rFonts w:ascii="Calibri" w:hAnsi="Calibri"/>
                <w:color w:val="18202A"/>
                <w:sz w:val="21"/>
              </w:rPr>
              <w:t>Before the client arrives, log in as khalid.alsoodi (admin) and open three browser tabs: /search, /chat, /admin/organization. This lets you transition between sections without re-logging in during the demo.</w:t>
            </w:r>
          </w:p>
        </w:tc>
      </w:tr>
    </w:tbl>
    <w:p>
      <w:pPr>
        <w:spacing w:after="120"/>
      </w:pPr>
    </w:p>
    <w:p>
      <w:r>
        <w:br w:type="page"/>
      </w:r>
    </w:p>
    <w:p>
      <w:pPr>
        <w:pStyle w:val="Heading1"/>
        <w:spacing w:before="360" w:after="80"/>
      </w:pPr>
      <w:r>
        <w:rPr>
          <w:rFonts w:ascii="Calibri" w:hAnsi="Calibri"/>
          <w:b/>
          <w:color w:val="4C2991"/>
          <w:sz w:val="40"/>
        </w:rPr>
        <w:t>Section 1 — Smart Search</w:t>
      </w:r>
    </w:p>
    <w:p>
      <w:pPr>
        <w:pBdr>
          <w:bottom w:val="single" w:sz="8" w:space="1" w:color="00A896"/>
        </w:pBdr>
        <w:spacing w:before="0" w:after="160"/>
      </w:pPr>
    </w:p>
    <w:p>
      <w:pPr>
        <w:spacing w:before="0" w:after="120" w:line="312" w:lineRule="auto"/>
        <w:jc w:val="left"/>
      </w:pPr>
      <w:r>
        <w:rPr>
          <w:rFonts w:ascii="Calibri" w:hAnsi="Calibri"/>
          <w:b w:val="0"/>
          <w:i/>
          <w:color w:val="506070"/>
          <w:sz w:val="22"/>
        </w:rPr>
        <w:t>Duration: 6 minutes · Login as: khalid.alsoodi (admin) → layla.almehrabi → ahmed.alketbi</w:t>
      </w:r>
    </w:p>
    <w:p>
      <w:pPr>
        <w:spacing w:before="0" w:after="120" w:line="312" w:lineRule="auto"/>
        <w:jc w:val="both"/>
      </w:pPr>
      <w:r>
        <w:rPr>
          <w:rFonts w:ascii="Calibri" w:hAnsi="Calibri"/>
          <w:b w:val="0"/>
          <w:i w:val="0"/>
          <w:color w:val="18202A"/>
          <w:sz w:val="22"/>
        </w:rPr>
        <w:t>Smart Search is the front door to Seekra. It demonstrates three things at once: (1) the system finds documents across all organizational silos in a single query; (2) each result carries classification badges and PII indicators so the user instantly understands sensitivity; (3) the same query returns different results for different users based on their org scope and clearance level — enforced at the database, not the UI.</w:t>
      </w:r>
    </w:p>
    <w:p>
      <w:pPr>
        <w:pStyle w:val="Heading2"/>
        <w:spacing w:before="280" w:after="80"/>
      </w:pPr>
      <w:r>
        <w:rPr>
          <w:rFonts w:ascii="Calibri" w:hAnsi="Calibri"/>
          <w:b/>
          <w:color w:val="4C2991"/>
          <w:sz w:val="28"/>
        </w:rPr>
        <w:t>Step 1.1 — Search as the CEO (full visibility)</w:t>
      </w:r>
    </w:p>
    <w:p>
      <w:pPr>
        <w:spacing w:before="200" w:after="40"/>
      </w:pPr>
      <w:r>
        <w:rPr>
          <w:rFonts w:ascii="Calibri" w:hAnsi="Calibri"/>
          <w:b/>
          <w:color w:val="4C2991"/>
          <w:sz w:val="24"/>
        </w:rPr>
        <w:t xml:space="preserve">Step 1. </w:t>
      </w:r>
      <w:r>
        <w:rPr>
          <w:rFonts w:ascii="Calibri" w:hAnsi="Calibri"/>
          <w:b/>
          <w:color w:val="18202A"/>
          <w:sz w:val="24"/>
        </w:rPr>
        <w:t>Login as Khalid Alsoodi (Group CEO, admin, clearance 3)</w:t>
      </w:r>
    </w:p>
    <w:p>
      <w:pPr>
        <w:spacing w:after="40" w:line="312" w:lineRule="auto"/>
        <w:ind w:left="283"/>
      </w:pPr>
      <w:r>
        <w:rPr>
          <w:rFonts w:ascii="Calibri" w:hAnsi="Calibri"/>
          <w:b/>
          <w:color w:val="00A896"/>
          <w:sz w:val="21"/>
        </w:rPr>
        <w:t xml:space="preserve">Action: </w:t>
      </w:r>
      <w:r>
        <w:rPr>
          <w:rFonts w:ascii="Calibri" w:hAnsi="Calibri"/>
          <w:color w:val="18202A"/>
          <w:sz w:val="21"/>
        </w:rPr>
        <w:t>Open https://app-internal.seekra.pk and sign in with username khalid.alsoodi, password A!!!@@@2026.</w:t>
      </w:r>
    </w:p>
    <w:p>
      <w:pPr>
        <w:spacing w:after="80" w:line="312" w:lineRule="auto"/>
        <w:ind w:left="283"/>
      </w:pPr>
      <w:r>
        <w:rPr>
          <w:rFonts w:ascii="Calibri" w:hAnsi="Calibri"/>
          <w:b/>
          <w:color w:val="D4AF37"/>
          <w:sz w:val="21"/>
        </w:rPr>
        <w:t xml:space="preserve">Expected: </w:t>
      </w:r>
      <w:r>
        <w:rPr>
          <w:rFonts w:ascii="Calibri" w:hAnsi="Calibri"/>
          <w:color w:val="18202A"/>
          <w:sz w:val="21"/>
        </w:rPr>
        <w:t>Dashboard loads. Sidebar shows all sections. Top-right shows the user's name and role.</w:t>
      </w:r>
    </w:p>
    <w:tbl>
      <w:tblPr>
        <w:tblW w:type="auto" w:w="0"/>
        <w:jc w:val="center"/>
        <w:tblLook w:firstColumn="1" w:firstRow="1" w:lastColumn="0" w:lastRow="0" w:noHBand="0" w:noVBand="1" w:val="04A0"/>
      </w:tblPr>
      <w:tblGrid>
        <w:gridCol w:w="9406"/>
      </w:tblGrid>
      <w:tr>
        <w:tc>
          <w:tcPr>
            <w:tcW w:type="dxa" w:w="9354"/>
            <w:shd w:val="clear" w:color="auto" w:fill="ECEAF2"/>
            <w:tcBorders>
              <w:top w:val="dashed" w:sz="8" w:color="4C2991"/>
              <w:left w:val="dashed" w:sz="8" w:color="4C2991"/>
              <w:bottom w:val="dashed" w:sz="8" w:color="4C2991"/>
              <w:right w:val="dashed" w:sz="8" w:color="4C2991"/>
            </w:tcBorders>
          </w:tcPr>
          <w:p>
            <w:pPr>
              <w:spacing w:before="560" w:after="560"/>
              <w:jc w:val="center"/>
            </w:pPr>
            <w:r>
              <w:rPr>
                <w:rFonts w:ascii="Calibri" w:hAnsi="Calibri"/>
                <w:i/>
                <w:color w:val="506070"/>
                <w:sz w:val="22"/>
              </w:rPr>
              <w:t>[ Screenshot: Dashboard view after admin login ]</w:t>
            </w:r>
          </w:p>
        </w:tc>
      </w:tr>
    </w:tbl>
    <w:p>
      <w:pPr>
        <w:spacing w:after="80"/>
      </w:pPr>
    </w:p>
    <w:p>
      <w:pPr>
        <w:spacing w:before="200" w:after="40"/>
      </w:pPr>
      <w:r>
        <w:rPr>
          <w:rFonts w:ascii="Calibri" w:hAnsi="Calibri"/>
          <w:b/>
          <w:color w:val="4C2991"/>
          <w:sz w:val="24"/>
        </w:rPr>
        <w:t xml:space="preserve">Step 2. </w:t>
      </w:r>
      <w:r>
        <w:rPr>
          <w:rFonts w:ascii="Calibri" w:hAnsi="Calibri"/>
          <w:b/>
          <w:color w:val="18202A"/>
          <w:sz w:val="24"/>
        </w:rPr>
        <w:t>Navigate to /search and run the query 'Golden Falcon'</w:t>
      </w:r>
    </w:p>
    <w:p>
      <w:pPr>
        <w:spacing w:after="40" w:line="312" w:lineRule="auto"/>
        <w:ind w:left="283"/>
      </w:pPr>
      <w:r>
        <w:rPr>
          <w:rFonts w:ascii="Calibri" w:hAnsi="Calibri"/>
          <w:b/>
          <w:color w:val="00A896"/>
          <w:sz w:val="21"/>
        </w:rPr>
        <w:t xml:space="preserve">Action: </w:t>
      </w:r>
      <w:r>
        <w:rPr>
          <w:rFonts w:ascii="Calibri" w:hAnsi="Calibri"/>
          <w:color w:val="18202A"/>
          <w:sz w:val="21"/>
        </w:rPr>
        <w:t>Click 'Search' in the sidebar. Type 'Golden Falcon' in the search box and press Enter.</w:t>
      </w:r>
    </w:p>
    <w:p>
      <w:pPr>
        <w:spacing w:after="80" w:line="312" w:lineRule="auto"/>
        <w:ind w:left="283"/>
      </w:pPr>
      <w:r>
        <w:rPr>
          <w:rFonts w:ascii="Calibri" w:hAnsi="Calibri"/>
          <w:b/>
          <w:color w:val="D4AF37"/>
          <w:sz w:val="21"/>
        </w:rPr>
        <w:t xml:space="preserve">Expected: </w:t>
      </w:r>
      <w:r>
        <w:rPr>
          <w:rFonts w:ascii="Calibri" w:hAnsi="Calibri"/>
          <w:color w:val="18202A"/>
          <w:sz w:val="21"/>
        </w:rPr>
        <w:t>8–10 results appear, including: 12_Golden_Falcon_Script_v3.pdf (Films · Creative Direction, Confidential), 13_Golden_Falcon_Creative_Treatment.pptx, 14_Director_Vision_Notes.txt, 15_Golden_Falcon_Budget_Breakdown.xlsx (Restricted), 17_Scene12_Take3_OnSet.mp4, 23_Golden_Falcon_Logo_Concept.png (Public). Each result shows: filename, scope name (department), classification badge, PII badge if applicable, and a relevance score.</w:t>
      </w:r>
    </w:p>
    <w:tbl>
      <w:tblPr>
        <w:tblW w:type="auto" w:w="0"/>
        <w:jc w:val="center"/>
        <w:tblLook w:firstColumn="1" w:firstRow="1" w:lastColumn="0" w:lastRow="0" w:noHBand="0" w:noVBand="1" w:val="04A0"/>
      </w:tblPr>
      <w:tblGrid>
        <w:gridCol w:w="9406"/>
      </w:tblGrid>
      <w:tr>
        <w:tc>
          <w:tcPr>
            <w:tcW w:type="dxa" w:w="9354"/>
            <w:shd w:val="clear" w:color="auto" w:fill="ECEAF2"/>
            <w:tcBorders>
              <w:top w:val="dashed" w:sz="8" w:color="4C2991"/>
              <w:left w:val="dashed" w:sz="8" w:color="4C2991"/>
              <w:bottom w:val="dashed" w:sz="8" w:color="4C2991"/>
              <w:right w:val="dashed" w:sz="8" w:color="4C2991"/>
            </w:tcBorders>
          </w:tcPr>
          <w:p>
            <w:pPr>
              <w:spacing w:before="560" w:after="560"/>
              <w:jc w:val="center"/>
            </w:pPr>
            <w:r>
              <w:rPr>
                <w:rFonts w:ascii="Calibri" w:hAnsi="Calibri"/>
                <w:i/>
                <w:color w:val="506070"/>
                <w:sz w:val="22"/>
              </w:rPr>
              <w:t>[ Screenshot: Search results for 'Golden Falcon' as admin ]</w:t>
            </w:r>
          </w:p>
        </w:tc>
      </w:tr>
    </w:tbl>
    <w:p>
      <w:pPr>
        <w:spacing w:after="80"/>
      </w:pPr>
    </w:p>
    <w:tbl>
      <w:tblPr>
        <w:tblW w:type="auto" w:w="0"/>
        <w:jc w:val="center"/>
        <w:tblLook w:firstColumn="1" w:firstRow="1" w:lastColumn="0" w:lastRow="0" w:noHBand="0" w:noVBand="1" w:val="04A0"/>
      </w:tblPr>
      <w:tblGrid>
        <w:gridCol w:w="9406"/>
      </w:tblGrid>
      <w:tr>
        <w:tc>
          <w:tcPr>
            <w:tcW w:type="dxa" w:w="9354"/>
            <w:shd w:val="clear" w:color="auto" w:fill="F5F7FA"/>
            <w:tcBorders>
              <w:top w:val="single" w:sz="4" w:color="E0E4E8"/>
              <w:left w:val="single" w:sz="24" w:color="00A896"/>
              <w:bottom w:val="single" w:sz="4" w:color="E0E4E8"/>
              <w:right w:val="single" w:sz="4" w:color="E0E4E8"/>
            </w:tcBorders>
          </w:tcPr>
          <w:p>
            <w:pPr>
              <w:spacing w:before="80" w:after="40"/>
            </w:pPr>
            <w:r>
              <w:rPr>
                <w:rFonts w:ascii="Calibri" w:hAnsi="Calibri"/>
                <w:b/>
                <w:color w:val="00A896"/>
                <w:sz w:val="20"/>
              </w:rPr>
              <w:t>SAY</w:t>
            </w:r>
          </w:p>
          <w:p>
            <w:pPr>
              <w:spacing w:after="80" w:line="312" w:lineRule="auto"/>
            </w:pPr>
            <w:r>
              <w:rPr>
                <w:rFonts w:ascii="Calibri" w:hAnsi="Calibri"/>
                <w:color w:val="18202A"/>
                <w:sz w:val="21"/>
              </w:rPr>
              <w:t>Notice the badges on each result. The orange 'Confidential' badge tells me this document requires clearance level 2 or higher. The red 'Restricted' badge on the budget means only clearance 3 users can see it. The green 'Public' badge on the logo means anyone in the company can see it — even someone outside the Films department. This is classification done right — visible, intuitive, enforced.</w:t>
            </w:r>
          </w:p>
        </w:tc>
      </w:tr>
    </w:tbl>
    <w:p>
      <w:pPr>
        <w:spacing w:after="120"/>
      </w:pPr>
    </w:p>
    <w:p>
      <w:pPr>
        <w:pStyle w:val="Heading2"/>
        <w:spacing w:before="280" w:after="80"/>
      </w:pPr>
      <w:r>
        <w:rPr>
          <w:rFonts w:ascii="Calibri" w:hAnsi="Calibri"/>
          <w:b/>
          <w:color w:val="4C2991"/>
          <w:sz w:val="28"/>
        </w:rPr>
        <w:t>Step 1.2 — Search for financial content (Restricted)</w:t>
      </w:r>
    </w:p>
    <w:p>
      <w:pPr>
        <w:spacing w:before="200" w:after="40"/>
      </w:pPr>
      <w:r>
        <w:rPr>
          <w:rFonts w:ascii="Calibri" w:hAnsi="Calibri"/>
          <w:b/>
          <w:color w:val="4C2991"/>
          <w:sz w:val="24"/>
        </w:rPr>
        <w:t xml:space="preserve">Step 3. </w:t>
      </w:r>
      <w:r>
        <w:rPr>
          <w:rFonts w:ascii="Calibri" w:hAnsi="Calibri"/>
          <w:b/>
          <w:color w:val="18202A"/>
          <w:sz w:val="24"/>
        </w:rPr>
        <w:t>Run the query 'Q3 earnings'</w:t>
      </w:r>
    </w:p>
    <w:p>
      <w:pPr>
        <w:spacing w:after="40" w:line="312" w:lineRule="auto"/>
        <w:ind w:left="283"/>
      </w:pPr>
      <w:r>
        <w:rPr>
          <w:rFonts w:ascii="Calibri" w:hAnsi="Calibri"/>
          <w:b/>
          <w:color w:val="00A896"/>
          <w:sz w:val="21"/>
        </w:rPr>
        <w:t xml:space="preserve">Action: </w:t>
      </w:r>
      <w:r>
        <w:rPr>
          <w:rFonts w:ascii="Calibri" w:hAnsi="Calibri"/>
          <w:color w:val="18202A"/>
          <w:sz w:val="21"/>
        </w:rPr>
        <w:t>In the same search bar, replace the query with 'Q3 earnings' and press Enter.</w:t>
      </w:r>
    </w:p>
    <w:p>
      <w:pPr>
        <w:spacing w:after="80" w:line="312" w:lineRule="auto"/>
        <w:ind w:left="283"/>
      </w:pPr>
      <w:r>
        <w:rPr>
          <w:rFonts w:ascii="Calibri" w:hAnsi="Calibri"/>
          <w:b/>
          <w:color w:val="D4AF37"/>
          <w:sz w:val="21"/>
        </w:rPr>
        <w:t xml:space="preserve">Expected: </w:t>
      </w:r>
      <w:r>
        <w:rPr>
          <w:rFonts w:ascii="Calibri" w:hAnsi="Calibri"/>
          <w:color w:val="18202A"/>
          <w:sz w:val="21"/>
        </w:rPr>
        <w:t>2–3 results appear: 05_Q3_Earnings_Briefing.mp3 (Group Finance, Restricted), 06_Q3_Financial_Statements.xlsx (Group Finance, Restricted), and possibly 07_Budget_Review_Photo.jpg (Group Finance, Confidential). All carry the red Restricted badge.</w:t>
      </w:r>
    </w:p>
    <w:tbl>
      <w:tblPr>
        <w:tblW w:type="auto" w:w="0"/>
        <w:jc w:val="center"/>
        <w:tblLook w:firstColumn="1" w:firstRow="1" w:lastColumn="0" w:lastRow="0" w:noHBand="0" w:noVBand="1" w:val="04A0"/>
      </w:tblPr>
      <w:tblGrid>
        <w:gridCol w:w="9406"/>
      </w:tblGrid>
      <w:tr>
        <w:tc>
          <w:tcPr>
            <w:tcW w:type="dxa" w:w="9354"/>
            <w:shd w:val="clear" w:color="auto" w:fill="ECEAF2"/>
            <w:tcBorders>
              <w:top w:val="dashed" w:sz="8" w:color="4C2991"/>
              <w:left w:val="dashed" w:sz="8" w:color="4C2991"/>
              <w:bottom w:val="dashed" w:sz="8" w:color="4C2991"/>
              <w:right w:val="dashed" w:sz="8" w:color="4C2991"/>
            </w:tcBorders>
          </w:tcPr>
          <w:p>
            <w:pPr>
              <w:spacing w:before="560" w:after="560"/>
              <w:jc w:val="center"/>
            </w:pPr>
            <w:r>
              <w:rPr>
                <w:rFonts w:ascii="Calibri" w:hAnsi="Calibri"/>
                <w:i/>
                <w:color w:val="506070"/>
                <w:sz w:val="22"/>
              </w:rPr>
              <w:t>[ Screenshot: Search results for 'Q3 earnings' as admin ]</w:t>
            </w:r>
          </w:p>
        </w:tc>
      </w:tr>
    </w:tbl>
    <w:p>
      <w:pPr>
        <w:spacing w:after="80"/>
      </w:pPr>
    </w:p>
    <w:tbl>
      <w:tblPr>
        <w:tblW w:type="auto" w:w="0"/>
        <w:jc w:val="center"/>
        <w:tblLook w:firstColumn="1" w:firstRow="1" w:lastColumn="0" w:lastRow="0" w:noHBand="0" w:noVBand="1" w:val="04A0"/>
      </w:tblPr>
      <w:tblGrid>
        <w:gridCol w:w="9406"/>
      </w:tblGrid>
      <w:tr>
        <w:tc>
          <w:tcPr>
            <w:tcW w:type="dxa" w:w="9354"/>
            <w:shd w:val="clear" w:color="auto" w:fill="F5F7FA"/>
            <w:tcBorders>
              <w:top w:val="single" w:sz="4" w:color="E0E4E8"/>
              <w:left w:val="single" w:sz="24" w:color="00A896"/>
              <w:bottom w:val="single" w:sz="4" w:color="E0E4E8"/>
              <w:right w:val="single" w:sz="4" w:color="E0E4E8"/>
            </w:tcBorders>
          </w:tcPr>
          <w:p>
            <w:pPr>
              <w:spacing w:before="80" w:after="40"/>
            </w:pPr>
            <w:r>
              <w:rPr>
                <w:rFonts w:ascii="Calibri" w:hAnsi="Calibri"/>
                <w:b/>
                <w:color w:val="00A896"/>
                <w:sz w:val="20"/>
              </w:rPr>
              <w:t>SAY</w:t>
            </w:r>
          </w:p>
          <w:p>
            <w:pPr>
              <w:spacing w:after="80" w:line="312" w:lineRule="auto"/>
            </w:pPr>
            <w:r>
              <w:rPr>
                <w:rFonts w:ascii="Calibri" w:hAnsi="Calibri"/>
                <w:color w:val="18202A"/>
                <w:sz w:val="21"/>
              </w:rPr>
              <w:t>Both results are audio and spreadsheet — different file types, same topic. Seekra indexed both the audio transcript and the XLSX cell content, so a single query surfaces both. As the CEO with clearance 3, I can see them. Let me show you what a viewer in a different department sees.</w:t>
            </w:r>
          </w:p>
        </w:tc>
      </w:tr>
    </w:tbl>
    <w:p>
      <w:pPr>
        <w:spacing w:after="120"/>
      </w:pPr>
    </w:p>
    <w:p>
      <w:pPr>
        <w:pStyle w:val="Heading2"/>
        <w:spacing w:before="280" w:after="80"/>
      </w:pPr>
      <w:r>
        <w:rPr>
          <w:rFonts w:ascii="Calibri" w:hAnsi="Calibri"/>
          <w:b/>
          <w:color w:val="4C2991"/>
          <w:sz w:val="28"/>
        </w:rPr>
        <w:t>Step 1.3 — Switch to Layla (Films Production, clearance 2)</w:t>
      </w:r>
    </w:p>
    <w:p>
      <w:pPr>
        <w:spacing w:before="200" w:after="40"/>
      </w:pPr>
      <w:r>
        <w:rPr>
          <w:rFonts w:ascii="Calibri" w:hAnsi="Calibri"/>
          <w:b/>
          <w:color w:val="4C2991"/>
          <w:sz w:val="24"/>
        </w:rPr>
        <w:t xml:space="preserve">Step 4. </w:t>
      </w:r>
      <w:r>
        <w:rPr>
          <w:rFonts w:ascii="Calibri" w:hAnsi="Calibri"/>
          <w:b/>
          <w:color w:val="18202A"/>
          <w:sz w:val="24"/>
        </w:rPr>
        <w:t>Log out and log in as Layla Al Mehrabi</w:t>
      </w:r>
    </w:p>
    <w:p>
      <w:pPr>
        <w:spacing w:after="40" w:line="312" w:lineRule="auto"/>
        <w:ind w:left="283"/>
      </w:pPr>
      <w:r>
        <w:rPr>
          <w:rFonts w:ascii="Calibri" w:hAnsi="Calibri"/>
          <w:b/>
          <w:color w:val="00A896"/>
          <w:sz w:val="21"/>
        </w:rPr>
        <w:t xml:space="preserve">Action: </w:t>
      </w:r>
      <w:r>
        <w:rPr>
          <w:rFonts w:ascii="Calibri" w:hAnsi="Calibri"/>
          <w:color w:val="18202A"/>
          <w:sz w:val="21"/>
        </w:rPr>
        <w:t>Click the user menu (top-right) → Sign out. Then sign in with username layla.almehrabi, password Demo@2026.</w:t>
      </w:r>
    </w:p>
    <w:p>
      <w:pPr>
        <w:spacing w:after="80" w:line="312" w:lineRule="auto"/>
        <w:ind w:left="283"/>
      </w:pPr>
      <w:r>
        <w:rPr>
          <w:rFonts w:ascii="Calibri" w:hAnsi="Calibri"/>
          <w:b/>
          <w:color w:val="D4AF37"/>
          <w:sz w:val="21"/>
        </w:rPr>
        <w:t xml:space="preserve">Expected: </w:t>
      </w:r>
      <w:r>
        <w:rPr>
          <w:rFonts w:ascii="Calibri" w:hAnsi="Calibri"/>
          <w:color w:val="18202A"/>
          <w:sz w:val="21"/>
        </w:rPr>
        <w:t>Dashboard loads. Notice the sidebar may show fewer admin items (no Organization, no Users).</w:t>
      </w:r>
    </w:p>
    <w:p>
      <w:pPr>
        <w:spacing w:before="200" w:after="40"/>
      </w:pPr>
      <w:r>
        <w:rPr>
          <w:rFonts w:ascii="Calibri" w:hAnsi="Calibri"/>
          <w:b/>
          <w:color w:val="4C2991"/>
          <w:sz w:val="24"/>
        </w:rPr>
        <w:t xml:space="preserve">Step 5. </w:t>
      </w:r>
      <w:r>
        <w:rPr>
          <w:rFonts w:ascii="Calibri" w:hAnsi="Calibri"/>
          <w:b/>
          <w:color w:val="18202A"/>
          <w:sz w:val="24"/>
        </w:rPr>
        <w:t>Run the same query 'Q3 earnings' as Layla</w:t>
      </w:r>
    </w:p>
    <w:p>
      <w:pPr>
        <w:spacing w:after="40" w:line="312" w:lineRule="auto"/>
        <w:ind w:left="283"/>
      </w:pPr>
      <w:r>
        <w:rPr>
          <w:rFonts w:ascii="Calibri" w:hAnsi="Calibri"/>
          <w:b/>
          <w:color w:val="00A896"/>
          <w:sz w:val="21"/>
        </w:rPr>
        <w:t xml:space="preserve">Action: </w:t>
      </w:r>
      <w:r>
        <w:rPr>
          <w:rFonts w:ascii="Calibri" w:hAnsi="Calibri"/>
          <w:color w:val="18202A"/>
          <w:sz w:val="21"/>
        </w:rPr>
        <w:t>Navigate to /search. Type 'Q3 earnings' and press Enter.</w:t>
      </w:r>
    </w:p>
    <w:p>
      <w:pPr>
        <w:spacing w:after="80" w:line="312" w:lineRule="auto"/>
        <w:ind w:left="283"/>
      </w:pPr>
      <w:r>
        <w:rPr>
          <w:rFonts w:ascii="Calibri" w:hAnsi="Calibri"/>
          <w:b/>
          <w:color w:val="D4AF37"/>
          <w:sz w:val="21"/>
        </w:rPr>
        <w:t xml:space="preserve">Expected: </w:t>
      </w:r>
      <w:r>
        <w:rPr>
          <w:rFonts w:ascii="Calibri" w:hAnsi="Calibri"/>
          <w:color w:val="18202A"/>
          <w:sz w:val="21"/>
        </w:rPr>
        <w:t>Zero results, OR only public/internal docs that match — but NOT the Restricted financials. The access filter has excluded Group Finance documents because Layla is in Films · Production (a different subtree).</w:t>
      </w:r>
    </w:p>
    <w:tbl>
      <w:tblPr>
        <w:tblW w:type="auto" w:w="0"/>
        <w:jc w:val="center"/>
        <w:tblLook w:firstColumn="1" w:firstRow="1" w:lastColumn="0" w:lastRow="0" w:noHBand="0" w:noVBand="1" w:val="04A0"/>
      </w:tblPr>
      <w:tblGrid>
        <w:gridCol w:w="9406"/>
      </w:tblGrid>
      <w:tr>
        <w:tc>
          <w:tcPr>
            <w:tcW w:type="dxa" w:w="9354"/>
            <w:shd w:val="clear" w:color="auto" w:fill="ECEAF2"/>
            <w:tcBorders>
              <w:top w:val="dashed" w:sz="8" w:color="4C2991"/>
              <w:left w:val="dashed" w:sz="8" w:color="4C2991"/>
              <w:bottom w:val="dashed" w:sz="8" w:color="4C2991"/>
              <w:right w:val="dashed" w:sz="8" w:color="4C2991"/>
            </w:tcBorders>
          </w:tcPr>
          <w:p>
            <w:pPr>
              <w:spacing w:before="560" w:after="560"/>
              <w:jc w:val="center"/>
            </w:pPr>
            <w:r>
              <w:rPr>
                <w:rFonts w:ascii="Calibri" w:hAnsi="Calibri"/>
                <w:i/>
                <w:color w:val="506070"/>
                <w:sz w:val="22"/>
              </w:rPr>
              <w:t>[ Screenshot: Search results for 'Q3 earnings' as Layla — empty or scoped ]</w:t>
            </w:r>
          </w:p>
        </w:tc>
      </w:tr>
    </w:tbl>
    <w:p>
      <w:pPr>
        <w:spacing w:after="80"/>
      </w:pPr>
    </w:p>
    <w:tbl>
      <w:tblPr>
        <w:tblW w:type="auto" w:w="0"/>
        <w:jc w:val="center"/>
        <w:tblLook w:firstColumn="1" w:firstRow="1" w:lastColumn="0" w:lastRow="0" w:noHBand="0" w:noVBand="1" w:val="04A0"/>
      </w:tblPr>
      <w:tblGrid>
        <w:gridCol w:w="9406"/>
      </w:tblGrid>
      <w:tr>
        <w:tc>
          <w:tcPr>
            <w:tcW w:type="dxa" w:w="9354"/>
            <w:shd w:val="clear" w:color="auto" w:fill="F5F7FA"/>
            <w:tcBorders>
              <w:top w:val="single" w:sz="4" w:color="E0E4E8"/>
              <w:left w:val="single" w:sz="24" w:color="00A896"/>
              <w:bottom w:val="single" w:sz="4" w:color="E0E4E8"/>
              <w:right w:val="single" w:sz="4" w:color="E0E4E8"/>
            </w:tcBorders>
          </w:tcPr>
          <w:p>
            <w:pPr>
              <w:spacing w:before="80" w:after="40"/>
            </w:pPr>
            <w:r>
              <w:rPr>
                <w:rFonts w:ascii="Calibri" w:hAnsi="Calibri"/>
                <w:b/>
                <w:color w:val="00A896"/>
                <w:sz w:val="20"/>
              </w:rPr>
              <w:t>SAY</w:t>
            </w:r>
          </w:p>
          <w:p>
            <w:pPr>
              <w:spacing w:after="80" w:line="312" w:lineRule="auto"/>
            </w:pPr>
            <w:r>
              <w:rPr>
                <w:rFonts w:ascii="Calibri" w:hAnsi="Calibri"/>
                <w:color w:val="18202A"/>
                <w:sz w:val="21"/>
              </w:rPr>
              <w:t>Same query, different user — different results. This is not a UI filter that a clever user could bypass. The SQL query itself was rewritten by Seekra's access layer to exclude any document whose scope_path is not under Layla's department (Films · Production) AND whose classification exceeds her clearance (2). Even if she knew the document ID and tried to fetch it directly, the API would return 404. Defense in depth.</w:t>
            </w:r>
          </w:p>
        </w:tc>
      </w:tr>
    </w:tbl>
    <w:p>
      <w:pPr>
        <w:spacing w:after="120"/>
      </w:pPr>
    </w:p>
    <w:p>
      <w:pPr>
        <w:pStyle w:val="Heading2"/>
        <w:spacing w:before="280" w:after="80"/>
      </w:pPr>
      <w:r>
        <w:rPr>
          <w:rFonts w:ascii="Calibri" w:hAnsi="Calibri"/>
          <w:b/>
          <w:color w:val="4C2991"/>
          <w:sz w:val="28"/>
        </w:rPr>
        <w:t>Step 1.4 — Switch to Ahmed (same dept, clearance 1)</w:t>
      </w:r>
    </w:p>
    <w:p>
      <w:pPr>
        <w:spacing w:before="200" w:after="40"/>
      </w:pPr>
      <w:r>
        <w:rPr>
          <w:rFonts w:ascii="Calibri" w:hAnsi="Calibri"/>
          <w:b/>
          <w:color w:val="4C2991"/>
          <w:sz w:val="24"/>
        </w:rPr>
        <w:t xml:space="preserve">Step 6. </w:t>
      </w:r>
      <w:r>
        <w:rPr>
          <w:rFonts w:ascii="Calibri" w:hAnsi="Calibri"/>
          <w:b/>
          <w:color w:val="18202A"/>
          <w:sz w:val="24"/>
        </w:rPr>
        <w:t>Log out and log in as Ahmed Al Ketbi</w:t>
      </w:r>
    </w:p>
    <w:p>
      <w:pPr>
        <w:spacing w:after="40" w:line="312" w:lineRule="auto"/>
        <w:ind w:left="283"/>
      </w:pPr>
      <w:r>
        <w:rPr>
          <w:rFonts w:ascii="Calibri" w:hAnsi="Calibri"/>
          <w:b/>
          <w:color w:val="00A896"/>
          <w:sz w:val="21"/>
        </w:rPr>
        <w:t xml:space="preserve">Action: </w:t>
      </w:r>
      <w:r>
        <w:rPr>
          <w:rFonts w:ascii="Calibri" w:hAnsi="Calibri"/>
          <w:color w:val="18202A"/>
          <w:sz w:val="21"/>
        </w:rPr>
        <w:t>Sign out, then sign in with username ahmed.alketbi, password Demo@2026.</w:t>
      </w:r>
    </w:p>
    <w:p>
      <w:pPr>
        <w:spacing w:after="80" w:line="312" w:lineRule="auto"/>
        <w:ind w:left="283"/>
      </w:pPr>
      <w:r>
        <w:rPr>
          <w:rFonts w:ascii="Calibri" w:hAnsi="Calibri"/>
          <w:b/>
          <w:color w:val="D4AF37"/>
          <w:sz w:val="21"/>
        </w:rPr>
        <w:t xml:space="preserve">Expected: </w:t>
      </w:r>
      <w:r>
        <w:rPr>
          <w:rFonts w:ascii="Calibri" w:hAnsi="Calibri"/>
          <w:color w:val="18202A"/>
          <w:sz w:val="21"/>
        </w:rPr>
        <w:t>Dashboard loads. Ahmed is in the same department as Layla (Films · Production) but has clearance 1 (Internal only).</w:t>
      </w:r>
    </w:p>
    <w:p>
      <w:pPr>
        <w:spacing w:before="200" w:after="40"/>
      </w:pPr>
      <w:r>
        <w:rPr>
          <w:rFonts w:ascii="Calibri" w:hAnsi="Calibri"/>
          <w:b/>
          <w:color w:val="4C2991"/>
          <w:sz w:val="24"/>
        </w:rPr>
        <w:t xml:space="preserve">Step 7. </w:t>
      </w:r>
      <w:r>
        <w:rPr>
          <w:rFonts w:ascii="Calibri" w:hAnsi="Calibri"/>
          <w:b/>
          <w:color w:val="18202A"/>
          <w:sz w:val="24"/>
        </w:rPr>
        <w:t>Run the query 'Golden Falcon call sheet'</w:t>
      </w:r>
    </w:p>
    <w:p>
      <w:pPr>
        <w:spacing w:after="40" w:line="312" w:lineRule="auto"/>
        <w:ind w:left="283"/>
      </w:pPr>
      <w:r>
        <w:rPr>
          <w:rFonts w:ascii="Calibri" w:hAnsi="Calibri"/>
          <w:b/>
          <w:color w:val="00A896"/>
          <w:sz w:val="21"/>
        </w:rPr>
        <w:t xml:space="preserve">Action: </w:t>
      </w:r>
      <w:r>
        <w:rPr>
          <w:rFonts w:ascii="Calibri" w:hAnsi="Calibri"/>
          <w:color w:val="18202A"/>
          <w:sz w:val="21"/>
        </w:rPr>
        <w:t>Navigate to /search. Type 'Golden Falcon call sheet' and press Enter.</w:t>
      </w:r>
    </w:p>
    <w:p>
      <w:pPr>
        <w:spacing w:after="80" w:line="312" w:lineRule="auto"/>
        <w:ind w:left="283"/>
      </w:pPr>
      <w:r>
        <w:rPr>
          <w:rFonts w:ascii="Calibri" w:hAnsi="Calibri"/>
          <w:b/>
          <w:color w:val="D4AF37"/>
          <w:sz w:val="21"/>
        </w:rPr>
        <w:t xml:space="preserve">Expected: </w:t>
      </w:r>
      <w:r>
        <w:rPr>
          <w:rFonts w:ascii="Calibri" w:hAnsi="Calibri"/>
          <w:color w:val="18202A"/>
          <w:sz w:val="21"/>
        </w:rPr>
        <w:t>1–2 results: 16_Daily_Call_Sheet_2026-09-15.pdf (Films · Production, Internal — visible to Ahmed). But 17_Scene12_Take3_OnSet.mp4 (Films · Production, Confidential) is NOT visible to Ahmed, even though it's in his department — because his clearance is 1 and the doc requires clearance 2.</w:t>
      </w:r>
    </w:p>
    <w:tbl>
      <w:tblPr>
        <w:tblW w:type="auto" w:w="0"/>
        <w:jc w:val="center"/>
        <w:tblLook w:firstColumn="1" w:firstRow="1" w:lastColumn="0" w:lastRow="0" w:noHBand="0" w:noVBand="1" w:val="04A0"/>
      </w:tblPr>
      <w:tblGrid>
        <w:gridCol w:w="9406"/>
      </w:tblGrid>
      <w:tr>
        <w:tc>
          <w:tcPr>
            <w:tcW w:type="dxa" w:w="9354"/>
            <w:shd w:val="clear" w:color="auto" w:fill="ECEAF2"/>
            <w:tcBorders>
              <w:top w:val="dashed" w:sz="8" w:color="4C2991"/>
              <w:left w:val="dashed" w:sz="8" w:color="4C2991"/>
              <w:bottom w:val="dashed" w:sz="8" w:color="4C2991"/>
              <w:right w:val="dashed" w:sz="8" w:color="4C2991"/>
            </w:tcBorders>
          </w:tcPr>
          <w:p>
            <w:pPr>
              <w:spacing w:before="560" w:after="560"/>
              <w:jc w:val="center"/>
            </w:pPr>
            <w:r>
              <w:rPr>
                <w:rFonts w:ascii="Calibri" w:hAnsi="Calibri"/>
                <w:i/>
                <w:color w:val="506070"/>
                <w:sz w:val="22"/>
              </w:rPr>
              <w:t>[ Screenshot: Search results for Ahmed — clearance cap in action ]</w:t>
            </w:r>
          </w:p>
        </w:tc>
      </w:tr>
    </w:tbl>
    <w:p>
      <w:pPr>
        <w:spacing w:after="80"/>
      </w:pPr>
    </w:p>
    <w:tbl>
      <w:tblPr>
        <w:tblW w:type="auto" w:w="0"/>
        <w:jc w:val="center"/>
        <w:tblLook w:firstColumn="1" w:firstRow="1" w:lastColumn="0" w:lastRow="0" w:noHBand="0" w:noVBand="1" w:val="04A0"/>
      </w:tblPr>
      <w:tblGrid>
        <w:gridCol w:w="9406"/>
      </w:tblGrid>
      <w:tr>
        <w:tc>
          <w:tcPr>
            <w:tcW w:type="dxa" w:w="9354"/>
            <w:shd w:val="clear" w:color="auto" w:fill="F5F7FA"/>
            <w:tcBorders>
              <w:top w:val="single" w:sz="4" w:color="E0E4E8"/>
              <w:left w:val="single" w:sz="24" w:color="00A896"/>
              <w:bottom w:val="single" w:sz="4" w:color="E0E4E8"/>
              <w:right w:val="single" w:sz="4" w:color="E0E4E8"/>
            </w:tcBorders>
          </w:tcPr>
          <w:p>
            <w:pPr>
              <w:spacing w:before="80" w:after="40"/>
            </w:pPr>
            <w:r>
              <w:rPr>
                <w:rFonts w:ascii="Calibri" w:hAnsi="Calibri"/>
                <w:b/>
                <w:color w:val="00A896"/>
                <w:sz w:val="20"/>
              </w:rPr>
              <w:t>SAY</w:t>
            </w:r>
          </w:p>
          <w:p>
            <w:pPr>
              <w:spacing w:after="80" w:line="312" w:lineRule="auto"/>
            </w:pPr>
            <w:r>
              <w:rPr>
                <w:rFonts w:ascii="Calibri" w:hAnsi="Calibri"/>
                <w:color w:val="18202A"/>
                <w:sz w:val="21"/>
              </w:rPr>
              <w:t>Ahmed and Layla are in the same department, working on the same film. But Layla (clearance 2) can see the confidential scene footage, and Ahmed (clearance 1) cannot. This is how Seekra enforces need-to-know without breaking collaboration. When Ahmed gets promoted or the project lead grants him an override, access is instant — no IT ticket, no provisioning delay.</w:t>
            </w:r>
          </w:p>
        </w:tc>
      </w:tr>
    </w:tbl>
    <w:p>
      <w:pPr>
        <w:spacing w:after="120"/>
      </w:pPr>
    </w:p>
    <w:p>
      <w:r>
        <w:br w:type="page"/>
      </w:r>
    </w:p>
    <w:p>
      <w:pPr>
        <w:pStyle w:val="Heading1"/>
        <w:spacing w:before="360" w:after="80"/>
      </w:pPr>
      <w:r>
        <w:rPr>
          <w:rFonts w:ascii="Calibri" w:hAnsi="Calibri"/>
          <w:b/>
          <w:color w:val="4C2991"/>
          <w:sz w:val="40"/>
        </w:rPr>
        <w:t>Section 2 — AI Chat with Citations</w:t>
      </w:r>
    </w:p>
    <w:p>
      <w:pPr>
        <w:pBdr>
          <w:bottom w:val="single" w:sz="8" w:space="1" w:color="00A896"/>
        </w:pBdr>
        <w:spacing w:before="0" w:after="160"/>
      </w:pPr>
    </w:p>
    <w:p>
      <w:pPr>
        <w:spacing w:before="0" w:after="120" w:line="312" w:lineRule="auto"/>
        <w:jc w:val="left"/>
      </w:pPr>
      <w:r>
        <w:rPr>
          <w:rFonts w:ascii="Calibri" w:hAnsi="Calibri"/>
          <w:b w:val="0"/>
          <w:i/>
          <w:color w:val="506070"/>
          <w:sz w:val="22"/>
        </w:rPr>
        <w:t>Duration: 8 minutes · Login as: khalid.alsoodi (admin)</w:t>
      </w:r>
    </w:p>
    <w:p>
      <w:pPr>
        <w:spacing w:before="0" w:after="120" w:line="312" w:lineRule="auto"/>
        <w:jc w:val="both"/>
      </w:pPr>
      <w:r>
        <w:rPr>
          <w:rFonts w:ascii="Calibri" w:hAnsi="Calibri"/>
          <w:b w:val="0"/>
          <w:i w:val="0"/>
          <w:color w:val="18202A"/>
          <w:sz w:val="22"/>
        </w:rPr>
        <w:t>AI Chat is where Seekra's value becomes unmistakable. Unlike generic ChatGPT, Seekra's chat (1) only answers from your documents — never the open internet; (2) always cites the source with filename + page/timestamp; (3) abstains when it cannot find the answer, rather than hallucinate; (4) masks PII before the LLM sees the content; (5) works in Arabic and English with full RTL support.</w:t>
      </w:r>
    </w:p>
    <w:p>
      <w:pPr>
        <w:pStyle w:val="Heading2"/>
        <w:spacing w:before="280" w:after="80"/>
      </w:pPr>
      <w:r>
        <w:rPr>
          <w:rFonts w:ascii="Calibri" w:hAnsi="Calibri"/>
          <w:b/>
          <w:color w:val="4C2991"/>
          <w:sz w:val="28"/>
        </w:rPr>
        <w:t>Step 2.1 — Inventory question (the warm-up)</w:t>
      </w:r>
    </w:p>
    <w:p>
      <w:pPr>
        <w:spacing w:before="200" w:after="40"/>
      </w:pPr>
      <w:r>
        <w:rPr>
          <w:rFonts w:ascii="Calibri" w:hAnsi="Calibri"/>
          <w:b/>
          <w:color w:val="4C2991"/>
          <w:sz w:val="24"/>
        </w:rPr>
        <w:t xml:space="preserve">Step 1. </w:t>
      </w:r>
      <w:r>
        <w:rPr>
          <w:rFonts w:ascii="Calibri" w:hAnsi="Calibri"/>
          <w:b/>
          <w:color w:val="18202A"/>
          <w:sz w:val="24"/>
        </w:rPr>
        <w:t>Navigate to /chat and ask 'how many documents are in the library?'</w:t>
      </w:r>
    </w:p>
    <w:p>
      <w:pPr>
        <w:spacing w:after="40" w:line="312" w:lineRule="auto"/>
        <w:ind w:left="283"/>
      </w:pPr>
      <w:r>
        <w:rPr>
          <w:rFonts w:ascii="Calibri" w:hAnsi="Calibri"/>
          <w:b/>
          <w:color w:val="00A896"/>
          <w:sz w:val="21"/>
        </w:rPr>
        <w:t xml:space="preserve">Action: </w:t>
      </w:r>
      <w:r>
        <w:rPr>
          <w:rFonts w:ascii="Calibri" w:hAnsi="Calibri"/>
          <w:color w:val="18202A"/>
          <w:sz w:val="21"/>
        </w:rPr>
        <w:t>Click 'Chat' in the sidebar. Type 'how many documents are available and can you list them here?' and press Enter.</w:t>
      </w:r>
    </w:p>
    <w:p>
      <w:pPr>
        <w:spacing w:after="80" w:line="312" w:lineRule="auto"/>
        <w:ind w:left="283"/>
      </w:pPr>
      <w:r>
        <w:rPr>
          <w:rFonts w:ascii="Calibri" w:hAnsi="Calibri"/>
          <w:b/>
          <w:color w:val="D4AF37"/>
          <w:sz w:val="21"/>
        </w:rPr>
        <w:t xml:space="preserve">Expected: </w:t>
      </w:r>
      <w:r>
        <w:rPr>
          <w:rFonts w:ascii="Calibri" w:hAnsi="Calibri"/>
          <w:color w:val="18202A"/>
          <w:sz w:val="21"/>
        </w:rPr>
        <w:t>Within 5–10 seconds, Seekra returns an inventory answer: 'There are 32 documents in the library. (X text, Y images, Z PDF, ...)' — with a breakdown by file type. The answer cites no specific source because it's a metadata query, but the response includes a complete document list with thumbnails.</w:t>
      </w:r>
    </w:p>
    <w:tbl>
      <w:tblPr>
        <w:tblW w:type="auto" w:w="0"/>
        <w:jc w:val="center"/>
        <w:tblLook w:firstColumn="1" w:firstRow="1" w:lastColumn="0" w:lastRow="0" w:noHBand="0" w:noVBand="1" w:val="04A0"/>
      </w:tblPr>
      <w:tblGrid>
        <w:gridCol w:w="9406"/>
      </w:tblGrid>
      <w:tr>
        <w:tc>
          <w:tcPr>
            <w:tcW w:type="dxa" w:w="9354"/>
            <w:shd w:val="clear" w:color="auto" w:fill="ECEAF2"/>
            <w:tcBorders>
              <w:top w:val="dashed" w:sz="8" w:color="4C2991"/>
              <w:left w:val="dashed" w:sz="8" w:color="4C2991"/>
              <w:bottom w:val="dashed" w:sz="8" w:color="4C2991"/>
              <w:right w:val="dashed" w:sz="8" w:color="4C2991"/>
            </w:tcBorders>
          </w:tcPr>
          <w:p>
            <w:pPr>
              <w:spacing w:before="560" w:after="560"/>
              <w:jc w:val="center"/>
            </w:pPr>
            <w:r>
              <w:rPr>
                <w:rFonts w:ascii="Calibri" w:hAnsi="Calibri"/>
                <w:i/>
                <w:color w:val="506070"/>
                <w:sz w:val="22"/>
              </w:rPr>
              <w:t>[ Screenshot: Chat answer for inventory question ]</w:t>
            </w:r>
          </w:p>
        </w:tc>
      </w:tr>
    </w:tbl>
    <w:p>
      <w:pPr>
        <w:spacing w:after="80"/>
      </w:pPr>
    </w:p>
    <w:tbl>
      <w:tblPr>
        <w:tblW w:type="auto" w:w="0"/>
        <w:jc w:val="center"/>
        <w:tblLook w:firstColumn="1" w:firstRow="1" w:lastColumn="0" w:lastRow="0" w:noHBand="0" w:noVBand="1" w:val="04A0"/>
      </w:tblPr>
      <w:tblGrid>
        <w:gridCol w:w="9406"/>
      </w:tblGrid>
      <w:tr>
        <w:tc>
          <w:tcPr>
            <w:tcW w:type="dxa" w:w="9354"/>
            <w:shd w:val="clear" w:color="auto" w:fill="F5F7FA"/>
            <w:tcBorders>
              <w:top w:val="single" w:sz="4" w:color="E0E4E8"/>
              <w:left w:val="single" w:sz="24" w:color="00A896"/>
              <w:bottom w:val="single" w:sz="4" w:color="E0E4E8"/>
              <w:right w:val="single" w:sz="4" w:color="E0E4E8"/>
            </w:tcBorders>
          </w:tcPr>
          <w:p>
            <w:pPr>
              <w:spacing w:before="80" w:after="40"/>
            </w:pPr>
            <w:r>
              <w:rPr>
                <w:rFonts w:ascii="Calibri" w:hAnsi="Calibri"/>
                <w:b/>
                <w:color w:val="00A896"/>
                <w:sz w:val="20"/>
              </w:rPr>
              <w:t>SAY</w:t>
            </w:r>
          </w:p>
          <w:p>
            <w:pPr>
              <w:spacing w:after="80" w:line="312" w:lineRule="auto"/>
            </w:pPr>
            <w:r>
              <w:rPr>
                <w:rFonts w:ascii="Calibri" w:hAnsi="Calibri"/>
                <w:color w:val="18202A"/>
                <w:sz w:val="21"/>
              </w:rPr>
              <w:t>This is the warm-up question. It shows the client that Seekra understands the entire repository, not just one document. The breakdown by file type — text, images, PDF, Office, video, audio — demonstrates that Seekra handles every format your team uses, not just text.</w:t>
            </w:r>
          </w:p>
        </w:tc>
      </w:tr>
    </w:tbl>
    <w:p>
      <w:pPr>
        <w:spacing w:after="120"/>
      </w:pPr>
    </w:p>
    <w:p>
      <w:pPr>
        <w:pStyle w:val="Heading2"/>
        <w:spacing w:before="280" w:after="80"/>
      </w:pPr>
      <w:r>
        <w:rPr>
          <w:rFonts w:ascii="Calibri" w:hAnsi="Calibri"/>
          <w:b/>
          <w:color w:val="4C2991"/>
          <w:sz w:val="28"/>
        </w:rPr>
        <w:t>Step 2.2 — Substantive question with citation</w:t>
      </w:r>
    </w:p>
    <w:p>
      <w:pPr>
        <w:spacing w:before="200" w:after="40"/>
      </w:pPr>
      <w:r>
        <w:rPr>
          <w:rFonts w:ascii="Calibri" w:hAnsi="Calibri"/>
          <w:b/>
          <w:color w:val="4C2991"/>
          <w:sz w:val="24"/>
        </w:rPr>
        <w:t xml:space="preserve">Step 2. </w:t>
      </w:r>
      <w:r>
        <w:rPr>
          <w:rFonts w:ascii="Calibri" w:hAnsi="Calibri"/>
          <w:b/>
          <w:color w:val="18202A"/>
          <w:sz w:val="24"/>
        </w:rPr>
        <w:t>Ask 'what is Project Golden Falcon about?'</w:t>
      </w:r>
    </w:p>
    <w:p>
      <w:pPr>
        <w:spacing w:after="40" w:line="312" w:lineRule="auto"/>
        <w:ind w:left="283"/>
      </w:pPr>
      <w:r>
        <w:rPr>
          <w:rFonts w:ascii="Calibri" w:hAnsi="Calibri"/>
          <w:b/>
          <w:color w:val="00A896"/>
          <w:sz w:val="21"/>
        </w:rPr>
        <w:t xml:space="preserve">Action: </w:t>
      </w:r>
      <w:r>
        <w:rPr>
          <w:rFonts w:ascii="Calibri" w:hAnsi="Calibri"/>
          <w:color w:val="18202A"/>
          <w:sz w:val="21"/>
        </w:rPr>
        <w:t>Type 'what is Project Golden Falcon about?' and press Enter.</w:t>
      </w:r>
    </w:p>
    <w:p>
      <w:pPr>
        <w:spacing w:after="80" w:line="312" w:lineRule="auto"/>
        <w:ind w:left="283"/>
      </w:pPr>
      <w:r>
        <w:rPr>
          <w:rFonts w:ascii="Calibri" w:hAnsi="Calibri"/>
          <w:b/>
          <w:color w:val="D4AF37"/>
          <w:sz w:val="21"/>
        </w:rPr>
        <w:t xml:space="preserve">Expected: </w:t>
      </w:r>
      <w:r>
        <w:rPr>
          <w:rFonts w:ascii="Calibri" w:hAnsi="Calibri"/>
          <w:color w:val="18202A"/>
          <w:sz w:val="21"/>
        </w:rPr>
        <w:t>Seekra returns a 3–4 sentence answer summarizing the film's logline, genre, and key characters. The answer cites 12_Golden_Falcon_Script_v3.pdf (and possibly 13_Golden_Falcon_Creative_Treatment.pptx and 14_Director_Vision_Notes.txt). Each citation shows the filename, page number, and a relevance score.</w:t>
      </w:r>
    </w:p>
    <w:tbl>
      <w:tblPr>
        <w:tblW w:type="auto" w:w="0"/>
        <w:jc w:val="center"/>
        <w:tblLook w:firstColumn="1" w:firstRow="1" w:lastColumn="0" w:lastRow="0" w:noHBand="0" w:noVBand="1" w:val="04A0"/>
      </w:tblPr>
      <w:tblGrid>
        <w:gridCol w:w="9406"/>
      </w:tblGrid>
      <w:tr>
        <w:tc>
          <w:tcPr>
            <w:tcW w:type="dxa" w:w="9354"/>
            <w:shd w:val="clear" w:color="auto" w:fill="ECEAF2"/>
            <w:tcBorders>
              <w:top w:val="dashed" w:sz="8" w:color="4C2991"/>
              <w:left w:val="dashed" w:sz="8" w:color="4C2991"/>
              <w:bottom w:val="dashed" w:sz="8" w:color="4C2991"/>
              <w:right w:val="dashed" w:sz="8" w:color="4C2991"/>
            </w:tcBorders>
          </w:tcPr>
          <w:p>
            <w:pPr>
              <w:spacing w:before="560" w:after="560"/>
              <w:jc w:val="center"/>
            </w:pPr>
            <w:r>
              <w:rPr>
                <w:rFonts w:ascii="Calibri" w:hAnsi="Calibri"/>
                <w:i/>
                <w:color w:val="506070"/>
                <w:sz w:val="22"/>
              </w:rPr>
              <w:t>[ Screenshot: Chat answer citing the Golden Falcon script ]</w:t>
            </w:r>
          </w:p>
        </w:tc>
      </w:tr>
    </w:tbl>
    <w:p>
      <w:pPr>
        <w:spacing w:after="80"/>
      </w:pPr>
    </w:p>
    <w:tbl>
      <w:tblPr>
        <w:tblW w:type="auto" w:w="0"/>
        <w:jc w:val="center"/>
        <w:tblLook w:firstColumn="1" w:firstRow="1" w:lastColumn="0" w:lastRow="0" w:noHBand="0" w:noVBand="1" w:val="04A0"/>
      </w:tblPr>
      <w:tblGrid>
        <w:gridCol w:w="9406"/>
      </w:tblGrid>
      <w:tr>
        <w:tc>
          <w:tcPr>
            <w:tcW w:type="dxa" w:w="9354"/>
            <w:shd w:val="clear" w:color="auto" w:fill="F5F7FA"/>
            <w:tcBorders>
              <w:top w:val="single" w:sz="4" w:color="E0E4E8"/>
              <w:left w:val="single" w:sz="24" w:color="00A896"/>
              <w:bottom w:val="single" w:sz="4" w:color="E0E4E8"/>
              <w:right w:val="single" w:sz="4" w:color="E0E4E8"/>
            </w:tcBorders>
          </w:tcPr>
          <w:p>
            <w:pPr>
              <w:spacing w:before="80" w:after="40"/>
            </w:pPr>
            <w:r>
              <w:rPr>
                <w:rFonts w:ascii="Calibri" w:hAnsi="Calibri"/>
                <w:b/>
                <w:color w:val="00A896"/>
                <w:sz w:val="20"/>
              </w:rPr>
              <w:t>SAY</w:t>
            </w:r>
          </w:p>
          <w:p>
            <w:pPr>
              <w:spacing w:after="80" w:line="312" w:lineRule="auto"/>
            </w:pPr>
            <w:r>
              <w:rPr>
                <w:rFonts w:ascii="Calibri" w:hAnsi="Calibri"/>
                <w:color w:val="18202A"/>
                <w:sz w:val="21"/>
              </w:rPr>
              <w:t>Notice the citations. Every claim in the answer is traceable to a specific document. If the client asks 'where did you get that?', you click the citation and Seekra opens the source at the exact page. This is what 'cited AI' means — no black boxes, no 'the model said so'. The model is just a summarizer over your own content.</w:t>
            </w:r>
          </w:p>
        </w:tc>
      </w:tr>
    </w:tbl>
    <w:p>
      <w:pPr>
        <w:spacing w:after="120"/>
      </w:pPr>
    </w:p>
    <w:p>
      <w:pPr>
        <w:pStyle w:val="Heading2"/>
        <w:spacing w:before="280" w:after="80"/>
      </w:pPr>
      <w:r>
        <w:rPr>
          <w:rFonts w:ascii="Calibri" w:hAnsi="Calibri"/>
          <w:b/>
          <w:color w:val="4C2991"/>
          <w:sz w:val="28"/>
        </w:rPr>
        <w:t>Step 2.3 — Audio source citation (timestamp deep-link)</w:t>
      </w:r>
    </w:p>
    <w:p>
      <w:pPr>
        <w:spacing w:before="200" w:after="40"/>
      </w:pPr>
      <w:r>
        <w:rPr>
          <w:rFonts w:ascii="Calibri" w:hAnsi="Calibri"/>
          <w:b/>
          <w:color w:val="4C2991"/>
          <w:sz w:val="24"/>
        </w:rPr>
        <w:t xml:space="preserve">Step 3. </w:t>
      </w:r>
      <w:r>
        <w:rPr>
          <w:rFonts w:ascii="Calibri" w:hAnsi="Calibri"/>
          <w:b/>
          <w:color w:val="18202A"/>
          <w:sz w:val="24"/>
        </w:rPr>
        <w:t>Ask 'what were the main highlights of the Q3 earnings briefing?'</w:t>
      </w:r>
    </w:p>
    <w:p>
      <w:pPr>
        <w:spacing w:after="40" w:line="312" w:lineRule="auto"/>
        <w:ind w:left="283"/>
      </w:pPr>
      <w:r>
        <w:rPr>
          <w:rFonts w:ascii="Calibri" w:hAnsi="Calibri"/>
          <w:b/>
          <w:color w:val="00A896"/>
          <w:sz w:val="21"/>
        </w:rPr>
        <w:t xml:space="preserve">Action: </w:t>
      </w:r>
      <w:r>
        <w:rPr>
          <w:rFonts w:ascii="Calibri" w:hAnsi="Calibri"/>
          <w:color w:val="18202A"/>
          <w:sz w:val="21"/>
        </w:rPr>
        <w:t>Type the question and press Enter.</w:t>
      </w:r>
    </w:p>
    <w:p>
      <w:pPr>
        <w:spacing w:after="80" w:line="312" w:lineRule="auto"/>
        <w:ind w:left="283"/>
      </w:pPr>
      <w:r>
        <w:rPr>
          <w:rFonts w:ascii="Calibri" w:hAnsi="Calibri"/>
          <w:b/>
          <w:color w:val="D4AF37"/>
          <w:sz w:val="21"/>
        </w:rPr>
        <w:t xml:space="preserve">Expected: </w:t>
      </w:r>
      <w:r>
        <w:rPr>
          <w:rFonts w:ascii="Calibri" w:hAnsi="Calibri"/>
          <w:color w:val="18202A"/>
          <w:sz w:val="21"/>
        </w:rPr>
        <w:t>Seekra returns a summary of the Q3 earnings (revenue AED 247.8M, +18% YoY, EBITDA 22.4%, etc.) citing 05_Q3_Earnings_Briefing.mp3. The citation includes a timestamp chip (e.g. '0:42') that, when clicked, opens the audio player at that exact moment.</w:t>
      </w:r>
    </w:p>
    <w:tbl>
      <w:tblPr>
        <w:tblW w:type="auto" w:w="0"/>
        <w:jc w:val="center"/>
        <w:tblLook w:firstColumn="1" w:firstRow="1" w:lastColumn="0" w:lastRow="0" w:noHBand="0" w:noVBand="1" w:val="04A0"/>
      </w:tblPr>
      <w:tblGrid>
        <w:gridCol w:w="9406"/>
      </w:tblGrid>
      <w:tr>
        <w:tc>
          <w:tcPr>
            <w:tcW w:type="dxa" w:w="9354"/>
            <w:shd w:val="clear" w:color="auto" w:fill="ECEAF2"/>
            <w:tcBorders>
              <w:top w:val="dashed" w:sz="8" w:color="4C2991"/>
              <w:left w:val="dashed" w:sz="8" w:color="4C2991"/>
              <w:bottom w:val="dashed" w:sz="8" w:color="4C2991"/>
              <w:right w:val="dashed" w:sz="8" w:color="4C2991"/>
            </w:tcBorders>
          </w:tcPr>
          <w:p>
            <w:pPr>
              <w:spacing w:before="560" w:after="560"/>
              <w:jc w:val="center"/>
            </w:pPr>
            <w:r>
              <w:rPr>
                <w:rFonts w:ascii="Calibri" w:hAnsi="Calibri"/>
                <w:i/>
                <w:color w:val="506070"/>
                <w:sz w:val="22"/>
              </w:rPr>
              <w:t>[ Screenshot: Chat answer with audio timestamp citation ]</w:t>
            </w:r>
          </w:p>
        </w:tc>
      </w:tr>
    </w:tbl>
    <w:p>
      <w:pPr>
        <w:spacing w:after="80"/>
      </w:pPr>
    </w:p>
    <w:tbl>
      <w:tblPr>
        <w:tblW w:type="auto" w:w="0"/>
        <w:jc w:val="center"/>
        <w:tblLook w:firstColumn="1" w:firstRow="1" w:lastColumn="0" w:lastRow="0" w:noHBand="0" w:noVBand="1" w:val="04A0"/>
      </w:tblPr>
      <w:tblGrid>
        <w:gridCol w:w="9406"/>
      </w:tblGrid>
      <w:tr>
        <w:tc>
          <w:tcPr>
            <w:tcW w:type="dxa" w:w="9354"/>
            <w:shd w:val="clear" w:color="auto" w:fill="F5F7FA"/>
            <w:tcBorders>
              <w:top w:val="single" w:sz="4" w:color="E0E4E8"/>
              <w:left w:val="single" w:sz="24" w:color="00A896"/>
              <w:bottom w:val="single" w:sz="4" w:color="E0E4E8"/>
              <w:right w:val="single" w:sz="4" w:color="E0E4E8"/>
            </w:tcBorders>
          </w:tcPr>
          <w:p>
            <w:pPr>
              <w:spacing w:before="80" w:after="40"/>
            </w:pPr>
            <w:r>
              <w:rPr>
                <w:rFonts w:ascii="Calibri" w:hAnsi="Calibri"/>
                <w:b/>
                <w:color w:val="00A896"/>
                <w:sz w:val="20"/>
              </w:rPr>
              <w:t>SAY</w:t>
            </w:r>
          </w:p>
          <w:p>
            <w:pPr>
              <w:spacing w:after="80" w:line="312" w:lineRule="auto"/>
            </w:pPr>
            <w:r>
              <w:rPr>
                <w:rFonts w:ascii="Calibri" w:hAnsi="Calibri"/>
                <w:color w:val="18202A"/>
                <w:sz w:val="21"/>
              </w:rPr>
              <w:t>The audio file is 30 seconds of synthesized narration, but Seekra transcribed it, indexed the transcript, and surfaced the exact moment when the CFO mentions the revenue number. For your real audio — earnings calls, interviews, podcasts — this means every spoken word becomes searchable and citable. Click the timestamp chip to jump straight to the source.</w:t>
            </w:r>
          </w:p>
        </w:tc>
      </w:tr>
    </w:tbl>
    <w:p>
      <w:pPr>
        <w:spacing w:after="120"/>
      </w:pPr>
    </w:p>
    <w:p>
      <w:pPr>
        <w:pStyle w:val="Heading2"/>
        <w:spacing w:before="280" w:after="80"/>
      </w:pPr>
      <w:r>
        <w:rPr>
          <w:rFonts w:ascii="Calibri" w:hAnsi="Calibri"/>
          <w:b/>
          <w:color w:val="4C2991"/>
          <w:sz w:val="28"/>
        </w:rPr>
        <w:t>Step 2.4 — Arabic question (RTL + Arabic NER)</w:t>
      </w:r>
    </w:p>
    <w:p>
      <w:pPr>
        <w:spacing w:before="200" w:after="40"/>
      </w:pPr>
      <w:r>
        <w:rPr>
          <w:rFonts w:ascii="Calibri" w:hAnsi="Calibri"/>
          <w:b/>
          <w:color w:val="4C2991"/>
          <w:sz w:val="24"/>
        </w:rPr>
        <w:t xml:space="preserve">Step 4. </w:t>
      </w:r>
      <w:r>
        <w:rPr>
          <w:rFonts w:ascii="Calibri" w:hAnsi="Calibri"/>
          <w:b/>
          <w:color w:val="18202A"/>
          <w:sz w:val="24"/>
        </w:rPr>
        <w:t>Ask in Arabic: 'ماذا يقول دليل السلامة عن مخارج الطوارئ؟'</w:t>
      </w:r>
    </w:p>
    <w:p>
      <w:pPr>
        <w:spacing w:after="40" w:line="312" w:lineRule="auto"/>
        <w:ind w:left="283"/>
      </w:pPr>
      <w:r>
        <w:rPr>
          <w:rFonts w:ascii="Calibri" w:hAnsi="Calibri"/>
          <w:b/>
          <w:color w:val="00A896"/>
          <w:sz w:val="21"/>
        </w:rPr>
        <w:t xml:space="preserve">Action: </w:t>
      </w:r>
      <w:r>
        <w:rPr>
          <w:rFonts w:ascii="Calibri" w:hAnsi="Calibri"/>
          <w:color w:val="18202A"/>
          <w:sz w:val="21"/>
        </w:rPr>
        <w:t>Type or paste the Arabic question. Seekra auto-detects Arabic and switches to RTL rendering.</w:t>
      </w:r>
    </w:p>
    <w:p>
      <w:pPr>
        <w:spacing w:after="80" w:line="312" w:lineRule="auto"/>
        <w:ind w:left="283"/>
      </w:pPr>
      <w:r>
        <w:rPr>
          <w:rFonts w:ascii="Calibri" w:hAnsi="Calibri"/>
          <w:b/>
          <w:color w:val="D4AF37"/>
          <w:sz w:val="21"/>
        </w:rPr>
        <w:t xml:space="preserve">Expected: </w:t>
      </w:r>
      <w:r>
        <w:rPr>
          <w:rFonts w:ascii="Calibri" w:hAnsi="Calibri"/>
          <w:color w:val="18202A"/>
          <w:sz w:val="21"/>
        </w:rPr>
        <w:t>Seekra returns an Arabic answer (RTL-aligned) summarizing the emergency exit procedures from 27_Warehouse_Safety_Procedures.docx or 10_Internal_Policies_Arabic.docx. The citation appears in Arabic with the original Arabic filename.</w:t>
      </w:r>
    </w:p>
    <w:tbl>
      <w:tblPr>
        <w:tblW w:type="auto" w:w="0"/>
        <w:jc w:val="center"/>
        <w:tblLook w:firstColumn="1" w:firstRow="1" w:lastColumn="0" w:lastRow="0" w:noHBand="0" w:noVBand="1" w:val="04A0"/>
      </w:tblPr>
      <w:tblGrid>
        <w:gridCol w:w="9406"/>
      </w:tblGrid>
      <w:tr>
        <w:tc>
          <w:tcPr>
            <w:tcW w:type="dxa" w:w="9354"/>
            <w:shd w:val="clear" w:color="auto" w:fill="ECEAF2"/>
            <w:tcBorders>
              <w:top w:val="dashed" w:sz="8" w:color="4C2991"/>
              <w:left w:val="dashed" w:sz="8" w:color="4C2991"/>
              <w:bottom w:val="dashed" w:sz="8" w:color="4C2991"/>
              <w:right w:val="dashed" w:sz="8" w:color="4C2991"/>
            </w:tcBorders>
          </w:tcPr>
          <w:p>
            <w:pPr>
              <w:spacing w:before="560" w:after="560"/>
              <w:jc w:val="center"/>
            </w:pPr>
            <w:r>
              <w:rPr>
                <w:rFonts w:ascii="Calibri" w:hAnsi="Calibri"/>
                <w:i/>
                <w:color w:val="506070"/>
                <w:sz w:val="22"/>
              </w:rPr>
              <w:t>[ Screenshot: Arabic chat question and answer ]</w:t>
            </w:r>
          </w:p>
        </w:tc>
      </w:tr>
    </w:tbl>
    <w:p>
      <w:pPr>
        <w:spacing w:after="80"/>
      </w:pPr>
    </w:p>
    <w:tbl>
      <w:tblPr>
        <w:tblW w:type="auto" w:w="0"/>
        <w:jc w:val="center"/>
        <w:tblLook w:firstColumn="1" w:firstRow="1" w:lastColumn="0" w:lastRow="0" w:noHBand="0" w:noVBand="1" w:val="04A0"/>
      </w:tblPr>
      <w:tblGrid>
        <w:gridCol w:w="9406"/>
      </w:tblGrid>
      <w:tr>
        <w:tc>
          <w:tcPr>
            <w:tcW w:type="dxa" w:w="9354"/>
            <w:shd w:val="clear" w:color="auto" w:fill="F5F7FA"/>
            <w:tcBorders>
              <w:top w:val="single" w:sz="4" w:color="E0E4E8"/>
              <w:left w:val="single" w:sz="24" w:color="00A896"/>
              <w:bottom w:val="single" w:sz="4" w:color="E0E4E8"/>
              <w:right w:val="single" w:sz="4" w:color="E0E4E8"/>
            </w:tcBorders>
          </w:tcPr>
          <w:p>
            <w:pPr>
              <w:spacing w:before="80" w:after="40"/>
            </w:pPr>
            <w:r>
              <w:rPr>
                <w:rFonts w:ascii="Calibri" w:hAnsi="Calibri"/>
                <w:b/>
                <w:color w:val="00A896"/>
                <w:sz w:val="20"/>
              </w:rPr>
              <w:t>SAY</w:t>
            </w:r>
          </w:p>
          <w:p>
            <w:pPr>
              <w:spacing w:after="80" w:line="312" w:lineRule="auto"/>
            </w:pPr>
            <w:r>
              <w:rPr>
                <w:rFonts w:ascii="Calibri" w:hAnsi="Calibri"/>
                <w:color w:val="18202A"/>
                <w:sz w:val="21"/>
              </w:rPr>
              <w:t>Arabic-first is not a translation layer — it is a native pipeline. Seekra uses a dedicated Arabic NER model (CAMeL Tools) to extract persons, organizations, and locations from Arabic text. The chat reformulation, retrieval, and answer generation all happen in Arabic. This is critical for Gulf enterprises where Arabic is the language of record.</w:t>
            </w:r>
          </w:p>
        </w:tc>
      </w:tr>
    </w:tbl>
    <w:p>
      <w:pPr>
        <w:spacing w:after="120"/>
      </w:pPr>
    </w:p>
    <w:p>
      <w:pPr>
        <w:pStyle w:val="Heading2"/>
        <w:spacing w:before="280" w:after="80"/>
      </w:pPr>
      <w:r>
        <w:rPr>
          <w:rFonts w:ascii="Calibri" w:hAnsi="Calibri"/>
          <w:b/>
          <w:color w:val="4C2991"/>
          <w:sz w:val="28"/>
        </w:rPr>
        <w:t>Step 2.5 — PII masking in action</w:t>
      </w:r>
    </w:p>
    <w:p>
      <w:pPr>
        <w:spacing w:before="200" w:after="40"/>
      </w:pPr>
      <w:r>
        <w:rPr>
          <w:rFonts w:ascii="Calibri" w:hAnsi="Calibri"/>
          <w:b/>
          <w:color w:val="4C2991"/>
          <w:sz w:val="24"/>
        </w:rPr>
        <w:t xml:space="preserve">Step 5. </w:t>
      </w:r>
      <w:r>
        <w:rPr>
          <w:rFonts w:ascii="Calibri" w:hAnsi="Calibri"/>
          <w:b/>
          <w:color w:val="18202A"/>
          <w:sz w:val="24"/>
        </w:rPr>
        <w:t>Ask 'show me the payroll for the Films department'</w:t>
      </w:r>
    </w:p>
    <w:p>
      <w:pPr>
        <w:spacing w:after="40" w:line="312" w:lineRule="auto"/>
        <w:ind w:left="283"/>
      </w:pPr>
      <w:r>
        <w:rPr>
          <w:rFonts w:ascii="Calibri" w:hAnsi="Calibri"/>
          <w:b/>
          <w:color w:val="00A896"/>
          <w:sz w:val="21"/>
        </w:rPr>
        <w:t xml:space="preserve">Action: </w:t>
      </w:r>
      <w:r>
        <w:rPr>
          <w:rFonts w:ascii="Calibri" w:hAnsi="Calibri"/>
          <w:color w:val="18202A"/>
          <w:sz w:val="21"/>
        </w:rPr>
        <w:t>Type 'show me the payroll for Films department' and press Enter.</w:t>
      </w:r>
    </w:p>
    <w:p>
      <w:pPr>
        <w:spacing w:after="80" w:line="312" w:lineRule="auto"/>
        <w:ind w:left="283"/>
      </w:pPr>
      <w:r>
        <w:rPr>
          <w:rFonts w:ascii="Calibri" w:hAnsi="Calibri"/>
          <w:b/>
          <w:color w:val="D4AF37"/>
          <w:sz w:val="21"/>
        </w:rPr>
        <w:t xml:space="preserve">Expected: </w:t>
      </w:r>
      <w:r>
        <w:rPr>
          <w:rFonts w:ascii="Calibri" w:hAnsi="Calibri"/>
          <w:color w:val="18202A"/>
          <w:sz w:val="21"/>
        </w:rPr>
        <w:t>Seekra returns a summary citing 20_Films_Payroll_October_2026.xlsx. The answer mentions positions and gross salary ranges, but ALL IBANs, bank account numbers, and exact salary figures are masked: 'AE07••••••••••••56' or '[IBAN REDACTED]'. The PII was masked at the chunk level BEFORE retrieval, so the LLM never saw the raw values.</w:t>
      </w:r>
    </w:p>
    <w:tbl>
      <w:tblPr>
        <w:tblW w:type="auto" w:w="0"/>
        <w:jc w:val="center"/>
        <w:tblLook w:firstColumn="1" w:firstRow="1" w:lastColumn="0" w:lastRow="0" w:noHBand="0" w:noVBand="1" w:val="04A0"/>
      </w:tblPr>
      <w:tblGrid>
        <w:gridCol w:w="9406"/>
      </w:tblGrid>
      <w:tr>
        <w:tc>
          <w:tcPr>
            <w:tcW w:type="dxa" w:w="9354"/>
            <w:shd w:val="clear" w:color="auto" w:fill="ECEAF2"/>
            <w:tcBorders>
              <w:top w:val="dashed" w:sz="8" w:color="4C2991"/>
              <w:left w:val="dashed" w:sz="8" w:color="4C2991"/>
              <w:bottom w:val="dashed" w:sz="8" w:color="4C2991"/>
              <w:right w:val="dashed" w:sz="8" w:color="4C2991"/>
            </w:tcBorders>
          </w:tcPr>
          <w:p>
            <w:pPr>
              <w:spacing w:before="560" w:after="560"/>
              <w:jc w:val="center"/>
            </w:pPr>
            <w:r>
              <w:rPr>
                <w:rFonts w:ascii="Calibri" w:hAnsi="Calibri"/>
                <w:i/>
                <w:color w:val="506070"/>
                <w:sz w:val="22"/>
              </w:rPr>
              <w:t>[ Screenshot: Chat answer with PII masked ]</w:t>
            </w:r>
          </w:p>
        </w:tc>
      </w:tr>
    </w:tbl>
    <w:p>
      <w:pPr>
        <w:spacing w:after="80"/>
      </w:pPr>
    </w:p>
    <w:tbl>
      <w:tblPr>
        <w:tblW w:type="auto" w:w="0"/>
        <w:jc w:val="center"/>
        <w:tblLook w:firstColumn="1" w:firstRow="1" w:lastColumn="0" w:lastRow="0" w:noHBand="0" w:noVBand="1" w:val="04A0"/>
      </w:tblPr>
      <w:tblGrid>
        <w:gridCol w:w="9406"/>
      </w:tblGrid>
      <w:tr>
        <w:tc>
          <w:tcPr>
            <w:tcW w:type="dxa" w:w="9354"/>
            <w:shd w:val="clear" w:color="auto" w:fill="F5F7FA"/>
            <w:tcBorders>
              <w:top w:val="single" w:sz="4" w:color="E0E4E8"/>
              <w:left w:val="single" w:sz="24" w:color="00A896"/>
              <w:bottom w:val="single" w:sz="4" w:color="E0E4E8"/>
              <w:right w:val="single" w:sz="4" w:color="E0E4E8"/>
            </w:tcBorders>
          </w:tcPr>
          <w:p>
            <w:pPr>
              <w:spacing w:before="80" w:after="40"/>
            </w:pPr>
            <w:r>
              <w:rPr>
                <w:rFonts w:ascii="Calibri" w:hAnsi="Calibri"/>
                <w:b/>
                <w:color w:val="00A896"/>
                <w:sz w:val="20"/>
              </w:rPr>
              <w:t>SAY</w:t>
            </w:r>
          </w:p>
          <w:p>
            <w:pPr>
              <w:spacing w:after="80" w:line="312" w:lineRule="auto"/>
            </w:pPr>
            <w:r>
              <w:rPr>
                <w:rFonts w:ascii="Calibri" w:hAnsi="Calibri"/>
                <w:color w:val="18202A"/>
                <w:sz w:val="21"/>
              </w:rPr>
              <w:t>This is the PII masking in action. The payroll spreadsheet has real-looking IBANs and bank account numbers. But Seekra's PII detector — running on Arabic AND English text — masked them before the LLM saw the content. The audit trail in /admin/pii will show exactly which chunks were masked and when. Your compliance team can prove to a regulator that no personal data ever left your tenant.</w:t>
            </w:r>
          </w:p>
        </w:tc>
      </w:tr>
    </w:tbl>
    <w:p>
      <w:pPr>
        <w:spacing w:after="120"/>
      </w:pPr>
    </w:p>
    <w:p>
      <w:pPr>
        <w:pStyle w:val="Heading2"/>
        <w:spacing w:before="280" w:after="80"/>
      </w:pPr>
      <w:r>
        <w:rPr>
          <w:rFonts w:ascii="Calibri" w:hAnsi="Calibri"/>
          <w:b/>
          <w:color w:val="4C2991"/>
          <w:sz w:val="28"/>
        </w:rPr>
        <w:t>Step 2.6 — Abstention (the most important demo)</w:t>
      </w:r>
    </w:p>
    <w:p>
      <w:pPr>
        <w:spacing w:before="200" w:after="40"/>
      </w:pPr>
      <w:r>
        <w:rPr>
          <w:rFonts w:ascii="Calibri" w:hAnsi="Calibri"/>
          <w:b/>
          <w:color w:val="4C2991"/>
          <w:sz w:val="24"/>
        </w:rPr>
        <w:t xml:space="preserve">Step 6. </w:t>
      </w:r>
      <w:r>
        <w:rPr>
          <w:rFonts w:ascii="Calibri" w:hAnsi="Calibri"/>
          <w:b/>
          <w:color w:val="18202A"/>
          <w:sz w:val="24"/>
        </w:rPr>
        <w:t>Ask 'what is the capital of France?'</w:t>
      </w:r>
    </w:p>
    <w:p>
      <w:pPr>
        <w:spacing w:after="40" w:line="312" w:lineRule="auto"/>
        <w:ind w:left="283"/>
      </w:pPr>
      <w:r>
        <w:rPr>
          <w:rFonts w:ascii="Calibri" w:hAnsi="Calibri"/>
          <w:b/>
          <w:color w:val="00A896"/>
          <w:sz w:val="21"/>
        </w:rPr>
        <w:t xml:space="preserve">Action: </w:t>
      </w:r>
      <w:r>
        <w:rPr>
          <w:rFonts w:ascii="Calibri" w:hAnsi="Calibri"/>
          <w:color w:val="18202A"/>
          <w:sz w:val="21"/>
        </w:rPr>
        <w:t>Type the question and press Enter.</w:t>
      </w:r>
    </w:p>
    <w:p>
      <w:pPr>
        <w:spacing w:after="80" w:line="312" w:lineRule="auto"/>
        <w:ind w:left="283"/>
      </w:pPr>
      <w:r>
        <w:rPr>
          <w:rFonts w:ascii="Calibri" w:hAnsi="Calibri"/>
          <w:b/>
          <w:color w:val="D4AF37"/>
          <w:sz w:val="21"/>
        </w:rPr>
        <w:t xml:space="preserve">Expected: </w:t>
      </w:r>
      <w:r>
        <w:rPr>
          <w:rFonts w:ascii="Calibri" w:hAnsi="Calibri"/>
          <w:color w:val="18202A"/>
          <w:sz w:val="21"/>
        </w:rPr>
        <w:t>Seekra responds with an abstention: 'I don't have enough information in the provided documents to answer that question.' No fabricated answer, no Wikipedia lookup, no hallucination. The system stays within its knowledge boundary.</w:t>
      </w:r>
    </w:p>
    <w:tbl>
      <w:tblPr>
        <w:tblW w:type="auto" w:w="0"/>
        <w:jc w:val="center"/>
        <w:tblLook w:firstColumn="1" w:firstRow="1" w:lastColumn="0" w:lastRow="0" w:noHBand="0" w:noVBand="1" w:val="04A0"/>
      </w:tblPr>
      <w:tblGrid>
        <w:gridCol w:w="9406"/>
      </w:tblGrid>
      <w:tr>
        <w:tc>
          <w:tcPr>
            <w:tcW w:type="dxa" w:w="9354"/>
            <w:shd w:val="clear" w:color="auto" w:fill="ECEAF2"/>
            <w:tcBorders>
              <w:top w:val="dashed" w:sz="8" w:color="4C2991"/>
              <w:left w:val="dashed" w:sz="8" w:color="4C2991"/>
              <w:bottom w:val="dashed" w:sz="8" w:color="4C2991"/>
              <w:right w:val="dashed" w:sz="8" w:color="4C2991"/>
            </w:tcBorders>
          </w:tcPr>
          <w:p>
            <w:pPr>
              <w:spacing w:before="560" w:after="560"/>
              <w:jc w:val="center"/>
            </w:pPr>
            <w:r>
              <w:rPr>
                <w:rFonts w:ascii="Calibri" w:hAnsi="Calibri"/>
                <w:i/>
                <w:color w:val="506070"/>
                <w:sz w:val="22"/>
              </w:rPr>
              <w:t>[ Screenshot: Abstention answer for out-of-scope question ]</w:t>
            </w:r>
          </w:p>
        </w:tc>
      </w:tr>
    </w:tbl>
    <w:p>
      <w:pPr>
        <w:spacing w:after="80"/>
      </w:pPr>
    </w:p>
    <w:tbl>
      <w:tblPr>
        <w:tblW w:type="auto" w:w="0"/>
        <w:jc w:val="center"/>
        <w:tblLook w:firstColumn="1" w:firstRow="1" w:lastColumn="0" w:lastRow="0" w:noHBand="0" w:noVBand="1" w:val="04A0"/>
      </w:tblPr>
      <w:tblGrid>
        <w:gridCol w:w="9406"/>
      </w:tblGrid>
      <w:tr>
        <w:tc>
          <w:tcPr>
            <w:tcW w:type="dxa" w:w="9354"/>
            <w:shd w:val="clear" w:color="auto" w:fill="F5F7FA"/>
            <w:tcBorders>
              <w:top w:val="single" w:sz="4" w:color="E0E4E8"/>
              <w:left w:val="single" w:sz="24" w:color="00A896"/>
              <w:bottom w:val="single" w:sz="4" w:color="E0E4E8"/>
              <w:right w:val="single" w:sz="4" w:color="E0E4E8"/>
            </w:tcBorders>
          </w:tcPr>
          <w:p>
            <w:pPr>
              <w:spacing w:before="80" w:after="40"/>
            </w:pPr>
            <w:r>
              <w:rPr>
                <w:rFonts w:ascii="Calibri" w:hAnsi="Calibri"/>
                <w:b/>
                <w:color w:val="00A896"/>
                <w:sz w:val="20"/>
              </w:rPr>
              <w:t>EMPHASIZE</w:t>
            </w:r>
          </w:p>
          <w:p>
            <w:pPr>
              <w:spacing w:after="80" w:line="312" w:lineRule="auto"/>
            </w:pPr>
            <w:r>
              <w:rPr>
                <w:rFonts w:ascii="Calibri" w:hAnsi="Calibri"/>
                <w:color w:val="18202A"/>
                <w:sz w:val="21"/>
              </w:rPr>
              <w:t>This is the single most important moment in the demo. Enterprise buyers are terrified of AI hallucinations — of a chatbot that confidently invents an answer when it doesn't know. Seekra's abstention is a feature, not a bug. It tells the client: 'This system knows what it doesn't know. You can trust it.'</w:t>
            </w:r>
          </w:p>
        </w:tc>
      </w:tr>
    </w:tbl>
    <w:p>
      <w:pPr>
        <w:spacing w:after="120"/>
      </w:pPr>
    </w:p>
    <w:p>
      <w:r>
        <w:br w:type="page"/>
      </w:r>
    </w:p>
    <w:p>
      <w:pPr>
        <w:pStyle w:val="Heading1"/>
        <w:spacing w:before="360" w:after="80"/>
      </w:pPr>
      <w:r>
        <w:rPr>
          <w:rFonts w:ascii="Calibri" w:hAnsi="Calibri"/>
          <w:b/>
          <w:color w:val="4C2991"/>
          <w:sz w:val="40"/>
        </w:rPr>
        <w:t>Section 3 — Audit Trail</w:t>
      </w:r>
    </w:p>
    <w:p>
      <w:pPr>
        <w:pBdr>
          <w:bottom w:val="single" w:sz="8" w:space="1" w:color="00A896"/>
        </w:pBdr>
        <w:spacing w:before="0" w:after="160"/>
      </w:pPr>
    </w:p>
    <w:p>
      <w:pPr>
        <w:spacing w:before="0" w:after="120" w:line="312" w:lineRule="auto"/>
        <w:jc w:val="left"/>
      </w:pPr>
      <w:r>
        <w:rPr>
          <w:rFonts w:ascii="Calibri" w:hAnsi="Calibri"/>
          <w:b w:val="0"/>
          <w:i/>
          <w:color w:val="506070"/>
          <w:sz w:val="22"/>
        </w:rPr>
        <w:t>Duration: 4 minutes · Login as: khalid.alsoodi (admin)</w:t>
      </w:r>
    </w:p>
    <w:p>
      <w:pPr>
        <w:spacing w:before="0" w:after="120" w:line="312" w:lineRule="auto"/>
        <w:jc w:val="both"/>
      </w:pPr>
      <w:r>
        <w:rPr>
          <w:rFonts w:ascii="Calibri" w:hAnsi="Calibri"/>
          <w:b w:val="0"/>
          <w:i w:val="0"/>
          <w:color w:val="18202A"/>
          <w:sz w:val="22"/>
        </w:rPr>
        <w:t>Every action in Seekra — login, search, chat, upload, scope change, override grant, user deactivation — emits an audit event. Events are hash-chained: each event's hash incorporates the previous event's hash, so any tampering is mathematically detectable. This is tamper-evident logging, suitable for regulatory submission.</w:t>
      </w:r>
    </w:p>
    <w:p>
      <w:pPr>
        <w:pStyle w:val="Heading2"/>
        <w:spacing w:before="280" w:after="80"/>
      </w:pPr>
      <w:r>
        <w:rPr>
          <w:rFonts w:ascii="Calibri" w:hAnsi="Calibri"/>
          <w:b/>
          <w:color w:val="4C2991"/>
          <w:sz w:val="28"/>
        </w:rPr>
        <w:t>Step 3.1 — Open the audit page</w:t>
      </w:r>
    </w:p>
    <w:p>
      <w:pPr>
        <w:spacing w:before="200" w:after="40"/>
      </w:pPr>
      <w:r>
        <w:rPr>
          <w:rFonts w:ascii="Calibri" w:hAnsi="Calibri"/>
          <w:b/>
          <w:color w:val="4C2991"/>
          <w:sz w:val="24"/>
        </w:rPr>
        <w:t xml:space="preserve">Step 1. </w:t>
      </w:r>
      <w:r>
        <w:rPr>
          <w:rFonts w:ascii="Calibri" w:hAnsi="Calibri"/>
          <w:b/>
          <w:color w:val="18202A"/>
          <w:sz w:val="24"/>
        </w:rPr>
        <w:t>Navigate to /admin/audit</w:t>
      </w:r>
    </w:p>
    <w:p>
      <w:pPr>
        <w:spacing w:after="40" w:line="312" w:lineRule="auto"/>
        <w:ind w:left="283"/>
      </w:pPr>
      <w:r>
        <w:rPr>
          <w:rFonts w:ascii="Calibri" w:hAnsi="Calibri"/>
          <w:b/>
          <w:color w:val="00A896"/>
          <w:sz w:val="21"/>
        </w:rPr>
        <w:t xml:space="preserve">Action: </w:t>
      </w:r>
      <w:r>
        <w:rPr>
          <w:rFonts w:ascii="Calibri" w:hAnsi="Calibri"/>
          <w:color w:val="18202A"/>
          <w:sz w:val="21"/>
        </w:rPr>
        <w:t>In the sidebar, expand 'Admin' and click 'Audit Trail'.</w:t>
      </w:r>
    </w:p>
    <w:p>
      <w:pPr>
        <w:spacing w:after="80" w:line="312" w:lineRule="auto"/>
        <w:ind w:left="283"/>
      </w:pPr>
      <w:r>
        <w:rPr>
          <w:rFonts w:ascii="Calibri" w:hAnsi="Calibri"/>
          <w:b/>
          <w:color w:val="D4AF37"/>
          <w:sz w:val="21"/>
        </w:rPr>
        <w:t xml:space="preserve">Expected: </w:t>
      </w:r>
      <w:r>
        <w:rPr>
          <w:rFonts w:ascii="Calibri" w:hAnsi="Calibri"/>
          <w:color w:val="18202A"/>
          <w:sz w:val="21"/>
        </w:rPr>
        <w:t>The audit page loads, showing the most recent 50 events in reverse chronological order. Each event shows: timestamp, username, action code, IP address, and details.</w:t>
      </w:r>
    </w:p>
    <w:tbl>
      <w:tblPr>
        <w:tblW w:type="auto" w:w="0"/>
        <w:jc w:val="center"/>
        <w:tblLook w:firstColumn="1" w:firstRow="1" w:lastColumn="0" w:lastRow="0" w:noHBand="0" w:noVBand="1" w:val="04A0"/>
      </w:tblPr>
      <w:tblGrid>
        <w:gridCol w:w="9406"/>
      </w:tblGrid>
      <w:tr>
        <w:tc>
          <w:tcPr>
            <w:tcW w:type="dxa" w:w="9354"/>
            <w:shd w:val="clear" w:color="auto" w:fill="ECEAF2"/>
            <w:tcBorders>
              <w:top w:val="dashed" w:sz="8" w:color="4C2991"/>
              <w:left w:val="dashed" w:sz="8" w:color="4C2991"/>
              <w:bottom w:val="dashed" w:sz="8" w:color="4C2991"/>
              <w:right w:val="dashed" w:sz="8" w:color="4C2991"/>
            </w:tcBorders>
          </w:tcPr>
          <w:p>
            <w:pPr>
              <w:spacing w:before="560" w:after="560"/>
              <w:jc w:val="center"/>
            </w:pPr>
            <w:r>
              <w:rPr>
                <w:rFonts w:ascii="Calibri" w:hAnsi="Calibri"/>
                <w:i/>
                <w:color w:val="506070"/>
                <w:sz w:val="22"/>
              </w:rPr>
              <w:t>[ Screenshot: Audit trail page with recent events ]</w:t>
            </w:r>
          </w:p>
        </w:tc>
      </w:tr>
    </w:tbl>
    <w:p>
      <w:pPr>
        <w:spacing w:after="80"/>
      </w:pPr>
    </w:p>
    <w:p>
      <w:pPr>
        <w:pStyle w:val="Heading2"/>
        <w:spacing w:before="280" w:after="80"/>
      </w:pPr>
      <w:r>
        <w:rPr>
          <w:rFonts w:ascii="Calibri" w:hAnsi="Calibri"/>
          <w:b/>
          <w:color w:val="4C2991"/>
          <w:sz w:val="28"/>
        </w:rPr>
        <w:t>Step 3.2 — Filter by user</w:t>
      </w:r>
    </w:p>
    <w:p>
      <w:pPr>
        <w:spacing w:before="200" w:after="40"/>
      </w:pPr>
      <w:r>
        <w:rPr>
          <w:rFonts w:ascii="Calibri" w:hAnsi="Calibri"/>
          <w:b/>
          <w:color w:val="4C2991"/>
          <w:sz w:val="24"/>
        </w:rPr>
        <w:t xml:space="preserve">Step 2. </w:t>
      </w:r>
      <w:r>
        <w:rPr>
          <w:rFonts w:ascii="Calibri" w:hAnsi="Calibri"/>
          <w:b/>
          <w:color w:val="18202A"/>
          <w:sz w:val="24"/>
        </w:rPr>
        <w:t>Filter by username 'layla.almehrabi'</w:t>
      </w:r>
    </w:p>
    <w:p>
      <w:pPr>
        <w:spacing w:after="40" w:line="312" w:lineRule="auto"/>
        <w:ind w:left="283"/>
      </w:pPr>
      <w:r>
        <w:rPr>
          <w:rFonts w:ascii="Calibri" w:hAnsi="Calibri"/>
          <w:b/>
          <w:color w:val="00A896"/>
          <w:sz w:val="21"/>
        </w:rPr>
        <w:t xml:space="preserve">Action: </w:t>
      </w:r>
      <w:r>
        <w:rPr>
          <w:rFonts w:ascii="Calibri" w:hAnsi="Calibri"/>
          <w:color w:val="18202A"/>
          <w:sz w:val="21"/>
        </w:rPr>
        <w:t>In the filter bar, type 'layla.almehrabi' in the username field and apply.</w:t>
      </w:r>
    </w:p>
    <w:p>
      <w:pPr>
        <w:spacing w:after="80" w:line="312" w:lineRule="auto"/>
        <w:ind w:left="283"/>
      </w:pPr>
      <w:r>
        <w:rPr>
          <w:rFonts w:ascii="Calibri" w:hAnsi="Calibri"/>
          <w:b/>
          <w:color w:val="D4AF37"/>
          <w:sz w:val="21"/>
        </w:rPr>
        <w:t xml:space="preserve">Expected: </w:t>
      </w:r>
      <w:r>
        <w:rPr>
          <w:rFonts w:ascii="Calibri" w:hAnsi="Calibri"/>
          <w:color w:val="18202A"/>
          <w:sz w:val="21"/>
        </w:rPr>
        <w:t>The list filters to show all events by Layla — her login, her search queries, her chat questions, and the override grant that was created earlier (if you ran the cache-flush demo).</w:t>
      </w:r>
    </w:p>
    <w:tbl>
      <w:tblPr>
        <w:tblW w:type="auto" w:w="0"/>
        <w:jc w:val="center"/>
        <w:tblLook w:firstColumn="1" w:firstRow="1" w:lastColumn="0" w:lastRow="0" w:noHBand="0" w:noVBand="1" w:val="04A0"/>
      </w:tblPr>
      <w:tblGrid>
        <w:gridCol w:w="9406"/>
      </w:tblGrid>
      <w:tr>
        <w:tc>
          <w:tcPr>
            <w:tcW w:type="dxa" w:w="9354"/>
            <w:shd w:val="clear" w:color="auto" w:fill="ECEAF2"/>
            <w:tcBorders>
              <w:top w:val="dashed" w:sz="8" w:color="4C2991"/>
              <w:left w:val="dashed" w:sz="8" w:color="4C2991"/>
              <w:bottom w:val="dashed" w:sz="8" w:color="4C2991"/>
              <w:right w:val="dashed" w:sz="8" w:color="4C2991"/>
            </w:tcBorders>
          </w:tcPr>
          <w:p>
            <w:pPr>
              <w:spacing w:before="560" w:after="560"/>
              <w:jc w:val="center"/>
            </w:pPr>
            <w:r>
              <w:rPr>
                <w:rFonts w:ascii="Calibri" w:hAnsi="Calibri"/>
                <w:i/>
                <w:color w:val="506070"/>
                <w:sz w:val="22"/>
              </w:rPr>
              <w:t>[ Screenshot: Audit trail filtered by Layla ]</w:t>
            </w:r>
          </w:p>
        </w:tc>
      </w:tr>
    </w:tbl>
    <w:p>
      <w:pPr>
        <w:spacing w:after="80"/>
      </w:pPr>
    </w:p>
    <w:tbl>
      <w:tblPr>
        <w:tblW w:type="auto" w:w="0"/>
        <w:jc w:val="center"/>
        <w:tblLook w:firstColumn="1" w:firstRow="1" w:lastColumn="0" w:lastRow="0" w:noHBand="0" w:noVBand="1" w:val="04A0"/>
      </w:tblPr>
      <w:tblGrid>
        <w:gridCol w:w="9406"/>
      </w:tblGrid>
      <w:tr>
        <w:tc>
          <w:tcPr>
            <w:tcW w:type="dxa" w:w="9354"/>
            <w:shd w:val="clear" w:color="auto" w:fill="F5F7FA"/>
            <w:tcBorders>
              <w:top w:val="single" w:sz="4" w:color="E0E4E8"/>
              <w:left w:val="single" w:sz="24" w:color="00A896"/>
              <w:bottom w:val="single" w:sz="4" w:color="E0E4E8"/>
              <w:right w:val="single" w:sz="4" w:color="E0E4E8"/>
            </w:tcBorders>
          </w:tcPr>
          <w:p>
            <w:pPr>
              <w:spacing w:before="80" w:after="40"/>
            </w:pPr>
            <w:r>
              <w:rPr>
                <w:rFonts w:ascii="Calibri" w:hAnsi="Calibri"/>
                <w:b/>
                <w:color w:val="00A896"/>
                <w:sz w:val="20"/>
              </w:rPr>
              <w:t>SAY</w:t>
            </w:r>
          </w:p>
          <w:p>
            <w:pPr>
              <w:spacing w:after="80" w:line="312" w:lineRule="auto"/>
            </w:pPr>
            <w:r>
              <w:rPr>
                <w:rFonts w:ascii="Calibri" w:hAnsi="Calibri"/>
                <w:color w:val="18202A"/>
                <w:sz w:val="21"/>
              </w:rPr>
              <w:t>Every query Layla ran, every document she opened, every chat question she asked — all here, all timestamped, all with her IP address. If a regulator asks 'who accessed the customer list and when?', you can answer in 30 seconds.</w:t>
            </w:r>
          </w:p>
        </w:tc>
      </w:tr>
    </w:tbl>
    <w:p>
      <w:pPr>
        <w:spacing w:after="120"/>
      </w:pPr>
    </w:p>
    <w:p>
      <w:pPr>
        <w:pStyle w:val="Heading2"/>
        <w:spacing w:before="280" w:after="80"/>
      </w:pPr>
      <w:r>
        <w:rPr>
          <w:rFonts w:ascii="Calibri" w:hAnsi="Calibri"/>
          <w:b/>
          <w:color w:val="4C2991"/>
          <w:sz w:val="28"/>
        </w:rPr>
        <w:t>Step 3.3 — Show the hash chain</w:t>
      </w:r>
    </w:p>
    <w:p>
      <w:pPr>
        <w:spacing w:before="200" w:after="40"/>
      </w:pPr>
      <w:r>
        <w:rPr>
          <w:rFonts w:ascii="Calibri" w:hAnsi="Calibri"/>
          <w:b/>
          <w:color w:val="4C2991"/>
          <w:sz w:val="24"/>
        </w:rPr>
        <w:t xml:space="preserve">Step 3. </w:t>
      </w:r>
      <w:r>
        <w:rPr>
          <w:rFonts w:ascii="Calibri" w:hAnsi="Calibri"/>
          <w:b/>
          <w:color w:val="18202A"/>
          <w:sz w:val="24"/>
        </w:rPr>
        <w:t>Click on any event to expand the hash chain details</w:t>
      </w:r>
    </w:p>
    <w:p>
      <w:pPr>
        <w:spacing w:after="40" w:line="312" w:lineRule="auto"/>
        <w:ind w:left="283"/>
      </w:pPr>
      <w:r>
        <w:rPr>
          <w:rFonts w:ascii="Calibri" w:hAnsi="Calibri"/>
          <w:b/>
          <w:color w:val="00A896"/>
          <w:sz w:val="21"/>
        </w:rPr>
        <w:t xml:space="preserve">Action: </w:t>
      </w:r>
      <w:r>
        <w:rPr>
          <w:rFonts w:ascii="Calibri" w:hAnsi="Calibri"/>
          <w:color w:val="18202A"/>
          <w:sz w:val="21"/>
        </w:rPr>
        <w:t>Click the 'view' or 'details' icon next to any event.</w:t>
      </w:r>
    </w:p>
    <w:p>
      <w:pPr>
        <w:spacing w:after="80" w:line="312" w:lineRule="auto"/>
        <w:ind w:left="283"/>
      </w:pPr>
      <w:r>
        <w:rPr>
          <w:rFonts w:ascii="Calibri" w:hAnsi="Calibri"/>
          <w:b/>
          <w:color w:val="D4AF37"/>
          <w:sz w:val="21"/>
        </w:rPr>
        <w:t xml:space="preserve">Expected: </w:t>
      </w:r>
      <w:r>
        <w:rPr>
          <w:rFonts w:ascii="Calibri" w:hAnsi="Calibri"/>
          <w:color w:val="18202A"/>
          <w:sz w:val="21"/>
        </w:rPr>
        <w:t>The detail view shows: event_hash (SHA-256 of the event content + previous event's hash), previous_hash, and a 'Chain verified' indicator. If any event in the chain were modified, the verification would fail.</w:t>
      </w:r>
    </w:p>
    <w:tbl>
      <w:tblPr>
        <w:tblW w:type="auto" w:w="0"/>
        <w:jc w:val="center"/>
        <w:tblLook w:firstColumn="1" w:firstRow="1" w:lastColumn="0" w:lastRow="0" w:noHBand="0" w:noVBand="1" w:val="04A0"/>
      </w:tblPr>
      <w:tblGrid>
        <w:gridCol w:w="9406"/>
      </w:tblGrid>
      <w:tr>
        <w:tc>
          <w:tcPr>
            <w:tcW w:type="dxa" w:w="9354"/>
            <w:shd w:val="clear" w:color="auto" w:fill="ECEAF2"/>
            <w:tcBorders>
              <w:top w:val="dashed" w:sz="8" w:color="4C2991"/>
              <w:left w:val="dashed" w:sz="8" w:color="4C2991"/>
              <w:bottom w:val="dashed" w:sz="8" w:color="4C2991"/>
              <w:right w:val="dashed" w:sz="8" w:color="4C2991"/>
            </w:tcBorders>
          </w:tcPr>
          <w:p>
            <w:pPr>
              <w:spacing w:before="560" w:after="560"/>
              <w:jc w:val="center"/>
            </w:pPr>
            <w:r>
              <w:rPr>
                <w:rFonts w:ascii="Calibri" w:hAnsi="Calibri"/>
                <w:i/>
                <w:color w:val="506070"/>
                <w:sz w:val="22"/>
              </w:rPr>
              <w:t>[ Screenshot: Hash chain verification on a single event ]</w:t>
            </w:r>
          </w:p>
        </w:tc>
      </w:tr>
    </w:tbl>
    <w:p>
      <w:pPr>
        <w:spacing w:after="80"/>
      </w:pPr>
    </w:p>
    <w:tbl>
      <w:tblPr>
        <w:tblW w:type="auto" w:w="0"/>
        <w:jc w:val="center"/>
        <w:tblLook w:firstColumn="1" w:firstRow="1" w:lastColumn="0" w:lastRow="0" w:noHBand="0" w:noVBand="1" w:val="04A0"/>
      </w:tblPr>
      <w:tblGrid>
        <w:gridCol w:w="9406"/>
      </w:tblGrid>
      <w:tr>
        <w:tc>
          <w:tcPr>
            <w:tcW w:type="dxa" w:w="9354"/>
            <w:shd w:val="clear" w:color="auto" w:fill="F5F7FA"/>
            <w:tcBorders>
              <w:top w:val="single" w:sz="4" w:color="E0E4E8"/>
              <w:left w:val="single" w:sz="24" w:color="00A896"/>
              <w:bottom w:val="single" w:sz="4" w:color="E0E4E8"/>
              <w:right w:val="single" w:sz="4" w:color="E0E4E8"/>
            </w:tcBorders>
          </w:tcPr>
          <w:p>
            <w:pPr>
              <w:spacing w:before="80" w:after="40"/>
            </w:pPr>
            <w:r>
              <w:rPr>
                <w:rFonts w:ascii="Calibri" w:hAnsi="Calibri"/>
                <w:b/>
                <w:color w:val="00A896"/>
                <w:sz w:val="20"/>
              </w:rPr>
              <w:t>SAY</w:t>
            </w:r>
          </w:p>
          <w:p>
            <w:pPr>
              <w:spacing w:after="80" w:line="312" w:lineRule="auto"/>
            </w:pPr>
            <w:r>
              <w:rPr>
                <w:rFonts w:ascii="Calibri" w:hAnsi="Calibri"/>
                <w:color w:val="18202A"/>
                <w:sz w:val="21"/>
              </w:rPr>
              <w:t>The hash chain is what makes this admissible in court. Each event's hash depends on the previous event's hash, all the way back to the genesis event. If anyone — even a database administrator — tries to modify or delete an event, the chain breaks and the provenance API reports tampering. This is the same technique used in blockchain, applied to your audit log.</w:t>
            </w:r>
          </w:p>
        </w:tc>
      </w:tr>
    </w:tbl>
    <w:p>
      <w:pPr>
        <w:spacing w:after="120"/>
      </w:pPr>
    </w:p>
    <w:p>
      <w:pPr>
        <w:pStyle w:val="Heading2"/>
        <w:spacing w:before="280" w:after="80"/>
      </w:pPr>
      <w:r>
        <w:rPr>
          <w:rFonts w:ascii="Calibri" w:hAnsi="Calibri"/>
          <w:b/>
          <w:color w:val="4C2991"/>
          <w:sz w:val="28"/>
        </w:rPr>
        <w:t>Step 3.4 — Show security events</w:t>
      </w:r>
    </w:p>
    <w:p>
      <w:pPr>
        <w:spacing w:before="200" w:after="40"/>
      </w:pPr>
      <w:r>
        <w:rPr>
          <w:rFonts w:ascii="Calibri" w:hAnsi="Calibri"/>
          <w:b/>
          <w:color w:val="4C2991"/>
          <w:sz w:val="24"/>
        </w:rPr>
        <w:t xml:space="preserve">Step 4. </w:t>
      </w:r>
      <w:r>
        <w:rPr>
          <w:rFonts w:ascii="Calibri" w:hAnsi="Calibri"/>
          <w:b/>
          <w:color w:val="18202A"/>
          <w:sz w:val="24"/>
        </w:rPr>
        <w:t>Filter by action 'SECURITY_*'</w:t>
      </w:r>
    </w:p>
    <w:p>
      <w:pPr>
        <w:spacing w:after="40" w:line="312" w:lineRule="auto"/>
        <w:ind w:left="283"/>
      </w:pPr>
      <w:r>
        <w:rPr>
          <w:rFonts w:ascii="Calibri" w:hAnsi="Calibri"/>
          <w:b/>
          <w:color w:val="00A896"/>
          <w:sz w:val="21"/>
        </w:rPr>
        <w:t xml:space="preserve">Action: </w:t>
      </w:r>
      <w:r>
        <w:rPr>
          <w:rFonts w:ascii="Calibri" w:hAnsi="Calibri"/>
          <w:color w:val="18202A"/>
          <w:sz w:val="21"/>
        </w:rPr>
        <w:t>In the filter bar, type 'SECURITY' in the action field.</w:t>
      </w:r>
    </w:p>
    <w:p>
      <w:pPr>
        <w:spacing w:after="80" w:line="312" w:lineRule="auto"/>
        <w:ind w:left="283"/>
      </w:pPr>
      <w:r>
        <w:rPr>
          <w:rFonts w:ascii="Calibri" w:hAnsi="Calibri"/>
          <w:b/>
          <w:color w:val="D4AF37"/>
          <w:sz w:val="21"/>
        </w:rPr>
        <w:t xml:space="preserve">Expected: </w:t>
      </w:r>
      <w:r>
        <w:rPr>
          <w:rFonts w:ascii="Calibri" w:hAnsi="Calibri"/>
          <w:color w:val="18202A"/>
          <w:sz w:val="21"/>
        </w:rPr>
        <w:t>The list filters to show all security events: SECURITY_LOGIN_SUCCESS, SECURITY_LOGIN_FAILED (for the deactivated account attempt), SECURITY_USER_DEACTIVATED, SECURITY_USER_REACTIVATED, SECURITY_ACCESS_DENIED. These are the events your compliance team will care about most.</w:t>
      </w:r>
    </w:p>
    <w:tbl>
      <w:tblPr>
        <w:tblW w:type="auto" w:w="0"/>
        <w:jc w:val="center"/>
        <w:tblLook w:firstColumn="1" w:firstRow="1" w:lastColumn="0" w:lastRow="0" w:noHBand="0" w:noVBand="1" w:val="04A0"/>
      </w:tblPr>
      <w:tblGrid>
        <w:gridCol w:w="9406"/>
      </w:tblGrid>
      <w:tr>
        <w:tc>
          <w:tcPr>
            <w:tcW w:type="dxa" w:w="9354"/>
            <w:shd w:val="clear" w:color="auto" w:fill="ECEAF2"/>
            <w:tcBorders>
              <w:top w:val="dashed" w:sz="8" w:color="4C2991"/>
              <w:left w:val="dashed" w:sz="8" w:color="4C2991"/>
              <w:bottom w:val="dashed" w:sz="8" w:color="4C2991"/>
              <w:right w:val="dashed" w:sz="8" w:color="4C2991"/>
            </w:tcBorders>
          </w:tcPr>
          <w:p>
            <w:pPr>
              <w:spacing w:before="560" w:after="560"/>
              <w:jc w:val="center"/>
            </w:pPr>
            <w:r>
              <w:rPr>
                <w:rFonts w:ascii="Calibri" w:hAnsi="Calibri"/>
                <w:i/>
                <w:color w:val="506070"/>
                <w:sz w:val="22"/>
              </w:rPr>
              <w:t>[ Screenshot: Security events in audit trail ]</w:t>
            </w:r>
          </w:p>
        </w:tc>
      </w:tr>
    </w:tbl>
    <w:p>
      <w:pPr>
        <w:spacing w:after="80"/>
      </w:pPr>
    </w:p>
    <w:p>
      <w:r>
        <w:br w:type="page"/>
      </w:r>
    </w:p>
    <w:p>
      <w:pPr>
        <w:pStyle w:val="Heading1"/>
        <w:spacing w:before="360" w:after="80"/>
      </w:pPr>
      <w:r>
        <w:rPr>
          <w:rFonts w:ascii="Calibri" w:hAnsi="Calibri"/>
          <w:b/>
          <w:color w:val="4C2991"/>
          <w:sz w:val="40"/>
        </w:rPr>
        <w:t>Section 4 — Governance, Control &amp; Security</w:t>
      </w:r>
    </w:p>
    <w:p>
      <w:pPr>
        <w:pBdr>
          <w:bottom w:val="single" w:sz="8" w:space="1" w:color="00A896"/>
        </w:pBdr>
        <w:spacing w:before="0" w:after="160"/>
      </w:pPr>
    </w:p>
    <w:p>
      <w:pPr>
        <w:spacing w:before="0" w:after="120" w:line="312" w:lineRule="auto"/>
        <w:jc w:val="left"/>
      </w:pPr>
      <w:r>
        <w:rPr>
          <w:rFonts w:ascii="Calibri" w:hAnsi="Calibri"/>
          <w:b w:val="0"/>
          <w:i/>
          <w:color w:val="506070"/>
          <w:sz w:val="22"/>
        </w:rPr>
        <w:t>Duration: 7 minutes · Login as: khalid.alsoodi (admin)</w:t>
      </w:r>
    </w:p>
    <w:p>
      <w:pPr>
        <w:spacing w:before="0" w:after="120" w:line="312" w:lineRule="auto"/>
        <w:jc w:val="both"/>
      </w:pPr>
      <w:r>
        <w:rPr>
          <w:rFonts w:ascii="Calibri" w:hAnsi="Calibri"/>
          <w:b w:val="0"/>
          <w:i w:val="0"/>
          <w:color w:val="18202A"/>
          <w:sz w:val="22"/>
        </w:rPr>
        <w:t>This section demonstrates the Brief #17 organizational access control model: a four-company org tree with departments and teams, document scoping with four classification levels, per-user clearance, per-document overrides, and Phase 6 soft-delete users with instant token invalidation.</w:t>
      </w:r>
    </w:p>
    <w:p>
      <w:pPr>
        <w:pStyle w:val="Heading2"/>
        <w:spacing w:before="280" w:after="80"/>
      </w:pPr>
      <w:r>
        <w:rPr>
          <w:rFonts w:ascii="Calibri" w:hAnsi="Calibri"/>
          <w:b/>
          <w:color w:val="4C2991"/>
          <w:sz w:val="28"/>
        </w:rPr>
        <w:t>Step 4.1 — Show the org tree</w:t>
      </w:r>
    </w:p>
    <w:p>
      <w:pPr>
        <w:spacing w:before="200" w:after="40"/>
      </w:pPr>
      <w:r>
        <w:rPr>
          <w:rFonts w:ascii="Calibri" w:hAnsi="Calibri"/>
          <w:b/>
          <w:color w:val="4C2991"/>
          <w:sz w:val="24"/>
        </w:rPr>
        <w:t xml:space="preserve">Step 1. </w:t>
      </w:r>
      <w:r>
        <w:rPr>
          <w:rFonts w:ascii="Calibri" w:hAnsi="Calibri"/>
          <w:b/>
          <w:color w:val="18202A"/>
          <w:sz w:val="24"/>
        </w:rPr>
        <w:t>Navigate to /admin/organization</w:t>
      </w:r>
    </w:p>
    <w:p>
      <w:pPr>
        <w:spacing w:after="40" w:line="312" w:lineRule="auto"/>
        <w:ind w:left="283"/>
      </w:pPr>
      <w:r>
        <w:rPr>
          <w:rFonts w:ascii="Calibri" w:hAnsi="Calibri"/>
          <w:b/>
          <w:color w:val="00A896"/>
          <w:sz w:val="21"/>
        </w:rPr>
        <w:t xml:space="preserve">Action: </w:t>
      </w:r>
      <w:r>
        <w:rPr>
          <w:rFonts w:ascii="Calibri" w:hAnsi="Calibri"/>
          <w:color w:val="18202A"/>
          <w:sz w:val="21"/>
        </w:rPr>
        <w:t>In the sidebar, expand 'Admin' and click 'Organization'.</w:t>
      </w:r>
    </w:p>
    <w:p>
      <w:pPr>
        <w:spacing w:after="80" w:line="312" w:lineRule="auto"/>
        <w:ind w:left="283"/>
      </w:pPr>
      <w:r>
        <w:rPr>
          <w:rFonts w:ascii="Calibri" w:hAnsi="Calibri"/>
          <w:b/>
          <w:color w:val="D4AF37"/>
          <w:sz w:val="21"/>
        </w:rPr>
        <w:t xml:space="preserve">Expected: </w:t>
      </w:r>
      <w:r>
        <w:rPr>
          <w:rFonts w:ascii="Calibri" w:hAnsi="Calibri"/>
          <w:color w:val="18202A"/>
          <w:sz w:val="21"/>
        </w:rPr>
        <w:t>The org tree page loads, showing 22 active nodes: Organization (root), 3 group departments (Executive, Finance, Legal &amp; Compliance), 4 companies (Seekra Films, Seekra Creative, Seekra Studios, Seekra Broadcast), each with 3 teams. Each node shows member count and document count. Archived nodes are at the bottom, clearly marked.</w:t>
      </w:r>
    </w:p>
    <w:tbl>
      <w:tblPr>
        <w:tblW w:type="auto" w:w="0"/>
        <w:jc w:val="center"/>
        <w:tblLook w:firstColumn="1" w:firstRow="1" w:lastColumn="0" w:lastRow="0" w:noHBand="0" w:noVBand="1" w:val="04A0"/>
      </w:tblPr>
      <w:tblGrid>
        <w:gridCol w:w="9406"/>
      </w:tblGrid>
      <w:tr>
        <w:tc>
          <w:tcPr>
            <w:tcW w:type="dxa" w:w="9354"/>
            <w:shd w:val="clear" w:color="auto" w:fill="ECEAF2"/>
            <w:tcBorders>
              <w:top w:val="dashed" w:sz="8" w:color="4C2991"/>
              <w:left w:val="dashed" w:sz="8" w:color="4C2991"/>
              <w:bottom w:val="dashed" w:sz="8" w:color="4C2991"/>
              <w:right w:val="dashed" w:sz="8" w:color="4C2991"/>
            </w:tcBorders>
          </w:tcPr>
          <w:p>
            <w:pPr>
              <w:spacing w:before="560" w:after="560"/>
              <w:jc w:val="center"/>
            </w:pPr>
            <w:r>
              <w:rPr>
                <w:rFonts w:ascii="Calibri" w:hAnsi="Calibri"/>
                <w:i/>
                <w:color w:val="506070"/>
                <w:sz w:val="22"/>
              </w:rPr>
              <w:t>[ Screenshot: Organization tree admin page ]</w:t>
            </w:r>
          </w:p>
        </w:tc>
      </w:tr>
    </w:tbl>
    <w:p>
      <w:pPr>
        <w:spacing w:after="80"/>
      </w:pPr>
    </w:p>
    <w:tbl>
      <w:tblPr>
        <w:tblW w:type="auto" w:w="0"/>
        <w:jc w:val="center"/>
        <w:tblLook w:firstColumn="1" w:firstRow="1" w:lastColumn="0" w:lastRow="0" w:noHBand="0" w:noVBand="1" w:val="04A0"/>
      </w:tblPr>
      <w:tblGrid>
        <w:gridCol w:w="9406"/>
      </w:tblGrid>
      <w:tr>
        <w:tc>
          <w:tcPr>
            <w:tcW w:type="dxa" w:w="9354"/>
            <w:shd w:val="clear" w:color="auto" w:fill="F5F7FA"/>
            <w:tcBorders>
              <w:top w:val="single" w:sz="4" w:color="E0E4E8"/>
              <w:left w:val="single" w:sz="24" w:color="00A896"/>
              <w:bottom w:val="single" w:sz="4" w:color="E0E4E8"/>
              <w:right w:val="single" w:sz="4" w:color="E0E4E8"/>
            </w:tcBorders>
          </w:tcPr>
          <w:p>
            <w:pPr>
              <w:spacing w:before="80" w:after="40"/>
            </w:pPr>
            <w:r>
              <w:rPr>
                <w:rFonts w:ascii="Calibri" w:hAnsi="Calibri"/>
                <w:b/>
                <w:color w:val="00A896"/>
                <w:sz w:val="20"/>
              </w:rPr>
              <w:t>SAY</w:t>
            </w:r>
          </w:p>
          <w:p>
            <w:pPr>
              <w:spacing w:after="80" w:line="312" w:lineRule="auto"/>
            </w:pPr>
            <w:r>
              <w:rPr>
                <w:rFonts w:ascii="Calibri" w:hAnsi="Calibri"/>
                <w:color w:val="18202A"/>
                <w:sz w:val="21"/>
              </w:rPr>
              <w:t>This is the org tree. Documents are scoped to any node — a document scoped to 'Seekra Films' is visible to anyone in Films Creative Direction, Films Production, or Films Finance &amp; Admin (access flows DOWN the tree). A document scoped to 'Films · Production' is visible ONLY to Production team members. This is how Seekra enforces department-level confidentiality without per-document ACLs.</w:t>
            </w:r>
          </w:p>
        </w:tc>
      </w:tr>
    </w:tbl>
    <w:p>
      <w:pPr>
        <w:spacing w:after="120"/>
      </w:pPr>
    </w:p>
    <w:p>
      <w:pPr>
        <w:pStyle w:val="Heading2"/>
        <w:spacing w:before="280" w:after="80"/>
      </w:pPr>
      <w:r>
        <w:rPr>
          <w:rFonts w:ascii="Calibri" w:hAnsi="Calibri"/>
          <w:b/>
          <w:color w:val="4C2991"/>
          <w:sz w:val="28"/>
        </w:rPr>
        <w:t>Step 4.2 — Show user management with clearance levels</w:t>
      </w:r>
    </w:p>
    <w:p>
      <w:pPr>
        <w:spacing w:before="200" w:after="40"/>
      </w:pPr>
      <w:r>
        <w:rPr>
          <w:rFonts w:ascii="Calibri" w:hAnsi="Calibri"/>
          <w:b/>
          <w:color w:val="4C2991"/>
          <w:sz w:val="24"/>
        </w:rPr>
        <w:t xml:space="preserve">Step 2. </w:t>
      </w:r>
      <w:r>
        <w:rPr>
          <w:rFonts w:ascii="Calibri" w:hAnsi="Calibri"/>
          <w:b/>
          <w:color w:val="18202A"/>
          <w:sz w:val="24"/>
        </w:rPr>
        <w:t>Navigate to /admin/users</w:t>
      </w:r>
    </w:p>
    <w:p>
      <w:pPr>
        <w:spacing w:after="40" w:line="312" w:lineRule="auto"/>
        <w:ind w:left="283"/>
      </w:pPr>
      <w:r>
        <w:rPr>
          <w:rFonts w:ascii="Calibri" w:hAnsi="Calibri"/>
          <w:b/>
          <w:color w:val="00A896"/>
          <w:sz w:val="21"/>
        </w:rPr>
        <w:t xml:space="preserve">Action: </w:t>
      </w:r>
      <w:r>
        <w:rPr>
          <w:rFonts w:ascii="Calibri" w:hAnsi="Calibri"/>
          <w:color w:val="18202A"/>
          <w:sz w:val="21"/>
        </w:rPr>
        <w:t>Click 'Users' in the admin sidebar.</w:t>
      </w:r>
    </w:p>
    <w:p>
      <w:pPr>
        <w:spacing w:after="80" w:line="312" w:lineRule="auto"/>
        <w:ind w:left="283"/>
      </w:pPr>
      <w:r>
        <w:rPr>
          <w:rFonts w:ascii="Calibri" w:hAnsi="Calibri"/>
          <w:b/>
          <w:color w:val="D4AF37"/>
          <w:sz w:val="21"/>
        </w:rPr>
        <w:t xml:space="preserve">Expected: </w:t>
      </w:r>
      <w:r>
        <w:rPr>
          <w:rFonts w:ascii="Calibri" w:hAnsi="Calibri"/>
          <w:color w:val="18202A"/>
          <w:sz w:val="21"/>
        </w:rPr>
        <w:t>The users page loads, showing all 16 active demo users. Each row shows: username, role, clearance level (1, 2, or 3), and an actions menu. 3 additional users are shown as deactivated (the UAT users).</w:t>
      </w:r>
    </w:p>
    <w:tbl>
      <w:tblPr>
        <w:tblW w:type="auto" w:w="0"/>
        <w:jc w:val="center"/>
        <w:tblLook w:firstColumn="1" w:firstRow="1" w:lastColumn="0" w:lastRow="0" w:noHBand="0" w:noVBand="1" w:val="04A0"/>
      </w:tblPr>
      <w:tblGrid>
        <w:gridCol w:w="9406"/>
      </w:tblGrid>
      <w:tr>
        <w:tc>
          <w:tcPr>
            <w:tcW w:type="dxa" w:w="9354"/>
            <w:shd w:val="clear" w:color="auto" w:fill="ECEAF2"/>
            <w:tcBorders>
              <w:top w:val="dashed" w:sz="8" w:color="4C2991"/>
              <w:left w:val="dashed" w:sz="8" w:color="4C2991"/>
              <w:bottom w:val="dashed" w:sz="8" w:color="4C2991"/>
              <w:right w:val="dashed" w:sz="8" w:color="4C2991"/>
            </w:tcBorders>
          </w:tcPr>
          <w:p>
            <w:pPr>
              <w:spacing w:before="560" w:after="560"/>
              <w:jc w:val="center"/>
            </w:pPr>
            <w:r>
              <w:rPr>
                <w:rFonts w:ascii="Calibri" w:hAnsi="Calibri"/>
                <w:i/>
                <w:color w:val="506070"/>
                <w:sz w:val="22"/>
              </w:rPr>
              <w:t>[ Screenshot: Users admin page with clearance levels ]</w:t>
            </w:r>
          </w:p>
        </w:tc>
      </w:tr>
    </w:tbl>
    <w:p>
      <w:pPr>
        <w:spacing w:after="80"/>
      </w:pPr>
    </w:p>
    <w:tbl>
      <w:tblPr>
        <w:tblW w:type="auto" w:w="0"/>
        <w:jc w:val="center"/>
        <w:tblLook w:firstColumn="1" w:firstRow="1" w:lastColumn="0" w:lastRow="0" w:noHBand="0" w:noVBand="1" w:val="04A0"/>
      </w:tblPr>
      <w:tblGrid>
        <w:gridCol w:w="9406"/>
      </w:tblGrid>
      <w:tr>
        <w:tc>
          <w:tcPr>
            <w:tcW w:type="dxa" w:w="9354"/>
            <w:shd w:val="clear" w:color="auto" w:fill="F5F7FA"/>
            <w:tcBorders>
              <w:top w:val="single" w:sz="4" w:color="E0E4E8"/>
              <w:left w:val="single" w:sz="24" w:color="00A896"/>
              <w:bottom w:val="single" w:sz="4" w:color="E0E4E8"/>
              <w:right w:val="single" w:sz="4" w:color="E0E4E8"/>
            </w:tcBorders>
          </w:tcPr>
          <w:p>
            <w:pPr>
              <w:spacing w:before="80" w:after="40"/>
            </w:pPr>
            <w:r>
              <w:rPr>
                <w:rFonts w:ascii="Calibri" w:hAnsi="Calibri"/>
                <w:b/>
                <w:color w:val="00A896"/>
                <w:sz w:val="20"/>
              </w:rPr>
              <w:t>SAY</w:t>
            </w:r>
          </w:p>
          <w:p>
            <w:pPr>
              <w:spacing w:after="80" w:line="312" w:lineRule="auto"/>
            </w:pPr>
            <w:r>
              <w:rPr>
                <w:rFonts w:ascii="Calibri" w:hAnsi="Calibri"/>
                <w:color w:val="18202A"/>
                <w:sz w:val="21"/>
              </w:rPr>
              <w:t>Each user has a clearance level from 0 to 3. Level 1 (Internal) is the default — they can see Internal and Public documents in their scope. Level 2 (Confidential) adds Confidential documents. Level 3 (Restricted) adds Restricted. Admins and auditors bypass the clearance check entirely. This is the same model used in government and defense — finally available to commercial enterprises.</w:t>
            </w:r>
          </w:p>
        </w:tc>
      </w:tr>
    </w:tbl>
    <w:p>
      <w:pPr>
        <w:spacing w:after="120"/>
      </w:pPr>
    </w:p>
    <w:p>
      <w:pPr>
        <w:pStyle w:val="Heading2"/>
        <w:spacing w:before="280" w:after="80"/>
      </w:pPr>
      <w:r>
        <w:rPr>
          <w:rFonts w:ascii="Calibri" w:hAnsi="Calibri"/>
          <w:b/>
          <w:color w:val="4C2991"/>
          <w:sz w:val="28"/>
        </w:rPr>
        <w:t>Step 4.3 — Live demo: soft-delete a user</w:t>
      </w:r>
    </w:p>
    <w:p>
      <w:pPr>
        <w:spacing w:before="200" w:after="40"/>
      </w:pPr>
      <w:r>
        <w:rPr>
          <w:rFonts w:ascii="Calibri" w:hAnsi="Calibri"/>
          <w:b/>
          <w:color w:val="4C2991"/>
          <w:sz w:val="24"/>
        </w:rPr>
        <w:t xml:space="preserve">Step 3. </w:t>
      </w:r>
      <w:r>
        <w:rPr>
          <w:rFonts w:ascii="Calibri" w:hAnsi="Calibri"/>
          <w:b/>
          <w:color w:val="18202A"/>
          <w:sz w:val="24"/>
        </w:rPr>
        <w:t>Soft-delete the user 'hassan.alzaabi'</w:t>
      </w:r>
    </w:p>
    <w:p>
      <w:pPr>
        <w:spacing w:after="40" w:line="312" w:lineRule="auto"/>
        <w:ind w:left="283"/>
      </w:pPr>
      <w:r>
        <w:rPr>
          <w:rFonts w:ascii="Calibri" w:hAnsi="Calibri"/>
          <w:b/>
          <w:color w:val="00A896"/>
          <w:sz w:val="21"/>
        </w:rPr>
        <w:t xml:space="preserve">Action: </w:t>
      </w:r>
      <w:r>
        <w:rPr>
          <w:rFonts w:ascii="Calibri" w:hAnsi="Calibri"/>
          <w:color w:val="18202A"/>
          <w:sz w:val="21"/>
        </w:rPr>
        <w:t>In the users page, find hassan.alzaabi. Click the actions menu (three dots) and select 'Deactivate'.</w:t>
      </w:r>
    </w:p>
    <w:p>
      <w:pPr>
        <w:spacing w:after="80" w:line="312" w:lineRule="auto"/>
        <w:ind w:left="283"/>
      </w:pPr>
      <w:r>
        <w:rPr>
          <w:rFonts w:ascii="Calibri" w:hAnsi="Calibri"/>
          <w:b/>
          <w:color w:val="D4AF37"/>
          <w:sz w:val="21"/>
        </w:rPr>
        <w:t xml:space="preserve">Expected: </w:t>
      </w:r>
      <w:r>
        <w:rPr>
          <w:rFonts w:ascii="Calibri" w:hAnsi="Calibri"/>
          <w:color w:val="18202A"/>
          <w:sz w:val="21"/>
        </w:rPr>
        <w:t>A confirmation dialog appears. Confirm. The user is immediately deactivated — their is_active flag is set to false, but the row is preserved for audit. A SECURITY_USER_DEACTIVATED event is logged.</w:t>
      </w:r>
    </w:p>
    <w:p>
      <w:pPr>
        <w:spacing w:before="200" w:after="40"/>
      </w:pPr>
      <w:r>
        <w:rPr>
          <w:rFonts w:ascii="Calibri" w:hAnsi="Calibri"/>
          <w:b/>
          <w:color w:val="4C2991"/>
          <w:sz w:val="24"/>
        </w:rPr>
        <w:t xml:space="preserve">Step 4. </w:t>
      </w:r>
      <w:r>
        <w:rPr>
          <w:rFonts w:ascii="Calibri" w:hAnsi="Calibri"/>
          <w:b/>
          <w:color w:val="18202A"/>
          <w:sz w:val="24"/>
        </w:rPr>
        <w:t>Attempt to log in as Hassan</w:t>
      </w:r>
    </w:p>
    <w:p>
      <w:pPr>
        <w:spacing w:after="40" w:line="312" w:lineRule="auto"/>
        <w:ind w:left="283"/>
      </w:pPr>
      <w:r>
        <w:rPr>
          <w:rFonts w:ascii="Calibri" w:hAnsi="Calibri"/>
          <w:b/>
          <w:color w:val="00A896"/>
          <w:sz w:val="21"/>
        </w:rPr>
        <w:t xml:space="preserve">Action: </w:t>
      </w:r>
      <w:r>
        <w:rPr>
          <w:rFonts w:ascii="Calibri" w:hAnsi="Calibri"/>
          <w:color w:val="18202A"/>
          <w:sz w:val="21"/>
        </w:rPr>
        <w:t>Open a new incognito window. Navigate to https://app-internal.seekra.pk. Attempt to sign in with username hassan.alzaabi, password Demo@2026.</w:t>
      </w:r>
    </w:p>
    <w:p>
      <w:pPr>
        <w:spacing w:after="80" w:line="312" w:lineRule="auto"/>
        <w:ind w:left="283"/>
      </w:pPr>
      <w:r>
        <w:rPr>
          <w:rFonts w:ascii="Calibri" w:hAnsi="Calibri"/>
          <w:b/>
          <w:color w:val="D4AF37"/>
          <w:sz w:val="21"/>
        </w:rPr>
        <w:t xml:space="preserve">Expected: </w:t>
      </w:r>
      <w:r>
        <w:rPr>
          <w:rFonts w:ascii="Calibri" w:hAnsi="Calibri"/>
          <w:color w:val="18202A"/>
          <w:sz w:val="21"/>
        </w:rPr>
        <w:t>Login fails with HTTP 403 'Account deactivated. Contact an administrator.' A SECURITY_LOGIN_FAILED event is logged with details 'Deactivated account hassan.alzaabi attempted sign-in'.</w:t>
      </w:r>
    </w:p>
    <w:tbl>
      <w:tblPr>
        <w:tblW w:type="auto" w:w="0"/>
        <w:jc w:val="center"/>
        <w:tblLook w:firstColumn="1" w:firstRow="1" w:lastColumn="0" w:lastRow="0" w:noHBand="0" w:noVBand="1" w:val="04A0"/>
      </w:tblPr>
      <w:tblGrid>
        <w:gridCol w:w="9406"/>
      </w:tblGrid>
      <w:tr>
        <w:tc>
          <w:tcPr>
            <w:tcW w:type="dxa" w:w="9354"/>
            <w:shd w:val="clear" w:color="auto" w:fill="ECEAF2"/>
            <w:tcBorders>
              <w:top w:val="dashed" w:sz="8" w:color="4C2991"/>
              <w:left w:val="dashed" w:sz="8" w:color="4C2991"/>
              <w:bottom w:val="dashed" w:sz="8" w:color="4C2991"/>
              <w:right w:val="dashed" w:sz="8" w:color="4C2991"/>
            </w:tcBorders>
          </w:tcPr>
          <w:p>
            <w:pPr>
              <w:spacing w:before="560" w:after="560"/>
              <w:jc w:val="center"/>
            </w:pPr>
            <w:r>
              <w:rPr>
                <w:rFonts w:ascii="Calibri" w:hAnsi="Calibri"/>
                <w:i/>
                <w:color w:val="506070"/>
                <w:sz w:val="22"/>
              </w:rPr>
              <w:t>[ Screenshot: Failed login for deactivated account ]</w:t>
            </w:r>
          </w:p>
        </w:tc>
      </w:tr>
    </w:tbl>
    <w:p>
      <w:pPr>
        <w:spacing w:after="80"/>
      </w:pPr>
    </w:p>
    <w:p>
      <w:pPr>
        <w:spacing w:before="200" w:after="40"/>
      </w:pPr>
      <w:r>
        <w:rPr>
          <w:rFonts w:ascii="Calibri" w:hAnsi="Calibri"/>
          <w:b/>
          <w:color w:val="4C2991"/>
          <w:sz w:val="24"/>
        </w:rPr>
        <w:t xml:space="preserve">Step 5. </w:t>
      </w:r>
      <w:r>
        <w:rPr>
          <w:rFonts w:ascii="Calibri" w:hAnsi="Calibri"/>
          <w:b/>
          <w:color w:val="18202A"/>
          <w:sz w:val="24"/>
        </w:rPr>
        <w:t>Verify Hassan's old token is invalidated</w:t>
      </w:r>
    </w:p>
    <w:p>
      <w:pPr>
        <w:spacing w:after="40" w:line="312" w:lineRule="auto"/>
        <w:ind w:left="283"/>
      </w:pPr>
      <w:r>
        <w:rPr>
          <w:rFonts w:ascii="Calibri" w:hAnsi="Calibri"/>
          <w:b/>
          <w:color w:val="00A896"/>
          <w:sz w:val="21"/>
        </w:rPr>
        <w:t xml:space="preserve">Action: </w:t>
      </w:r>
      <w:r>
        <w:rPr>
          <w:rFonts w:ascii="Calibri" w:hAnsi="Calibri"/>
          <w:color w:val="18202A"/>
          <w:sz w:val="21"/>
        </w:rPr>
        <w:t>If Hassan had been logged in elsewhere (e.g. a mobile device), his existing JWT token is now rejected on the next API call with HTTP 401 'Account deactivated'. The token check happens on every request — there is no grace period.</w:t>
      </w:r>
    </w:p>
    <w:p>
      <w:pPr>
        <w:spacing w:after="80" w:line="312" w:lineRule="auto"/>
        <w:ind w:left="283"/>
      </w:pPr>
      <w:r>
        <w:rPr>
          <w:rFonts w:ascii="Calibri" w:hAnsi="Calibri"/>
          <w:b/>
          <w:color w:val="D4AF37"/>
          <w:sz w:val="21"/>
        </w:rPr>
        <w:t xml:space="preserve">Expected: </w:t>
      </w:r>
      <w:r>
        <w:rPr>
          <w:rFonts w:ascii="Calibri" w:hAnsi="Calibri"/>
          <w:color w:val="18202A"/>
          <w:sz w:val="21"/>
        </w:rPr>
        <w:t>Existing JWT tokens for Hassan are immediately rejected with HTTP 401 'Account deactivated' on the next API call.</w:t>
      </w:r>
    </w:p>
    <w:tbl>
      <w:tblPr>
        <w:tblW w:type="auto" w:w="0"/>
        <w:jc w:val="center"/>
        <w:tblLook w:firstColumn="1" w:firstRow="1" w:lastColumn="0" w:lastRow="0" w:noHBand="0" w:noVBand="1" w:val="04A0"/>
      </w:tblPr>
      <w:tblGrid>
        <w:gridCol w:w="9406"/>
      </w:tblGrid>
      <w:tr>
        <w:tc>
          <w:tcPr>
            <w:tcW w:type="dxa" w:w="9354"/>
            <w:shd w:val="clear" w:color="auto" w:fill="F5F7FA"/>
            <w:tcBorders>
              <w:top w:val="single" w:sz="4" w:color="E0E4E8"/>
              <w:left w:val="single" w:sz="24" w:color="00A896"/>
              <w:bottom w:val="single" w:sz="4" w:color="E0E4E8"/>
              <w:right w:val="single" w:sz="4" w:color="E0E4E8"/>
            </w:tcBorders>
          </w:tcPr>
          <w:p>
            <w:pPr>
              <w:spacing w:before="80" w:after="40"/>
            </w:pPr>
            <w:r>
              <w:rPr>
                <w:rFonts w:ascii="Calibri" w:hAnsi="Calibri"/>
                <w:b/>
                <w:color w:val="00A896"/>
                <w:sz w:val="20"/>
              </w:rPr>
              <w:t>SAY</w:t>
            </w:r>
          </w:p>
          <w:p>
            <w:pPr>
              <w:spacing w:after="80" w:line="312" w:lineRule="auto"/>
            </w:pPr>
            <w:r>
              <w:rPr>
                <w:rFonts w:ascii="Calibri" w:hAnsi="Calibri"/>
                <w:color w:val="18202A"/>
                <w:sz w:val="21"/>
              </w:rPr>
              <w:t>Soft-delete is the right way to offboard an employee. Their row stays in the database — so historical audit events still reference them — but they cannot log in, and any existing tokens are immediately rejected. Compare this to the alternative: hard-deleting the user would break the foreign key on every audit row they appear in. Soft-delete preserves the audit trail AND revokes access instantly.</w:t>
            </w:r>
          </w:p>
        </w:tc>
      </w:tr>
    </w:tbl>
    <w:p>
      <w:pPr>
        <w:spacing w:after="120"/>
      </w:pPr>
    </w:p>
    <w:p>
      <w:pPr>
        <w:pStyle w:val="Heading2"/>
        <w:spacing w:before="280" w:after="80"/>
      </w:pPr>
      <w:r>
        <w:rPr>
          <w:rFonts w:ascii="Calibri" w:hAnsi="Calibri"/>
          <w:b/>
          <w:color w:val="4C2991"/>
          <w:sz w:val="28"/>
        </w:rPr>
        <w:t>Step 4.4 — Live demo: cross-scope override grant</w:t>
      </w:r>
    </w:p>
    <w:p>
      <w:pPr>
        <w:spacing w:before="200" w:after="40"/>
      </w:pPr>
      <w:r>
        <w:rPr>
          <w:rFonts w:ascii="Calibri" w:hAnsi="Calibri"/>
          <w:b/>
          <w:color w:val="4C2991"/>
          <w:sz w:val="24"/>
        </w:rPr>
        <w:t xml:space="preserve">Step 6. </w:t>
      </w:r>
      <w:r>
        <w:rPr>
          <w:rFonts w:ascii="Calibri" w:hAnsi="Calibri"/>
          <w:b/>
          <w:color w:val="18202A"/>
          <w:sz w:val="24"/>
        </w:rPr>
        <w:t>Show that Ahmed (Films Production, clearance 1) cannot see doc 17 (Scene 12 Take 3, Confidential)</w:t>
      </w:r>
    </w:p>
    <w:p>
      <w:pPr>
        <w:spacing w:after="40" w:line="312" w:lineRule="auto"/>
        <w:ind w:left="283"/>
      </w:pPr>
      <w:r>
        <w:rPr>
          <w:rFonts w:ascii="Calibri" w:hAnsi="Calibri"/>
          <w:b/>
          <w:color w:val="00A896"/>
          <w:sz w:val="21"/>
        </w:rPr>
        <w:t xml:space="preserve">Action: </w:t>
      </w:r>
      <w:r>
        <w:rPr>
          <w:rFonts w:ascii="Calibri" w:hAnsi="Calibri"/>
          <w:color w:val="18202A"/>
          <w:sz w:val="21"/>
        </w:rPr>
        <w:t>Log in as ahmed.alketbi in an incognito window. Search for 'Scene 12 take 3'. Confirm zero results.</w:t>
      </w:r>
    </w:p>
    <w:p>
      <w:pPr>
        <w:spacing w:after="80" w:line="312" w:lineRule="auto"/>
        <w:ind w:left="283"/>
      </w:pPr>
      <w:r>
        <w:rPr>
          <w:rFonts w:ascii="Calibri" w:hAnsi="Calibri"/>
          <w:b/>
          <w:color w:val="D4AF37"/>
          <w:sz w:val="21"/>
        </w:rPr>
        <w:t xml:space="preserve">Expected: </w:t>
      </w:r>
      <w:r>
        <w:rPr>
          <w:rFonts w:ascii="Calibri" w:hAnsi="Calibri"/>
          <w:color w:val="18202A"/>
          <w:sz w:val="21"/>
        </w:rPr>
        <w:t>Ahmed cannot see the confidential scene footage — it's in his department but above his clearance.</w:t>
      </w:r>
    </w:p>
    <w:p>
      <w:pPr>
        <w:spacing w:before="200" w:after="40"/>
      </w:pPr>
      <w:r>
        <w:rPr>
          <w:rFonts w:ascii="Calibri" w:hAnsi="Calibri"/>
          <w:b/>
          <w:color w:val="4C2991"/>
          <w:sz w:val="24"/>
        </w:rPr>
        <w:t xml:space="preserve">Step 7. </w:t>
      </w:r>
      <w:r>
        <w:rPr>
          <w:rFonts w:ascii="Calibri" w:hAnsi="Calibri"/>
          <w:b/>
          <w:color w:val="18202A"/>
          <w:sz w:val="24"/>
        </w:rPr>
        <w:t>Grant Ahmed an override on doc 17</w:t>
      </w:r>
    </w:p>
    <w:p>
      <w:pPr>
        <w:spacing w:after="40" w:line="312" w:lineRule="auto"/>
        <w:ind w:left="283"/>
      </w:pPr>
      <w:r>
        <w:rPr>
          <w:rFonts w:ascii="Calibri" w:hAnsi="Calibri"/>
          <w:b/>
          <w:color w:val="00A896"/>
          <w:sz w:val="21"/>
        </w:rPr>
        <w:t xml:space="preserve">Action: </w:t>
      </w:r>
      <w:r>
        <w:rPr>
          <w:rFonts w:ascii="Calibri" w:hAnsi="Calibri"/>
          <w:color w:val="18202A"/>
          <w:sz w:val="21"/>
        </w:rPr>
        <w:t>Back in the admin window (as Khalid), navigate to /files/, find doc 17 (17_Scene12_Take3_OnSet.mp4), click the 'Manage Access' icon (key icon). In the overrides dialog, select ahmed.alketbi from the user dropdown, set can_read=true, add a reason 'cross-team review for VFX coordination', and click Grant.</w:t>
      </w:r>
    </w:p>
    <w:p>
      <w:pPr>
        <w:spacing w:after="80" w:line="312" w:lineRule="auto"/>
        <w:ind w:left="283"/>
      </w:pPr>
      <w:r>
        <w:rPr>
          <w:rFonts w:ascii="Calibri" w:hAnsi="Calibri"/>
          <w:b/>
          <w:color w:val="D4AF37"/>
          <w:sz w:val="21"/>
        </w:rPr>
        <w:t xml:space="preserve">Expected: </w:t>
      </w:r>
      <w:r>
        <w:rPr>
          <w:rFonts w:ascii="Calibri" w:hAnsi="Calibri"/>
          <w:color w:val="18202A"/>
          <w:sz w:val="21"/>
        </w:rPr>
        <w:t>The override is created. An ACCESS_OVERRIDE_GRANTED audit event is logged. The smart-search cache is immediately flushed so the grant takes effect on Ahmed's next search — no 3-minute TTL wait.</w:t>
      </w:r>
    </w:p>
    <w:p>
      <w:pPr>
        <w:spacing w:before="200" w:after="40"/>
      </w:pPr>
      <w:r>
        <w:rPr>
          <w:rFonts w:ascii="Calibri" w:hAnsi="Calibri"/>
          <w:b/>
          <w:color w:val="4C2991"/>
          <w:sz w:val="24"/>
        </w:rPr>
        <w:t xml:space="preserve">Step 8. </w:t>
      </w:r>
      <w:r>
        <w:rPr>
          <w:rFonts w:ascii="Calibri" w:hAnsi="Calibri"/>
          <w:b/>
          <w:color w:val="18202A"/>
          <w:sz w:val="24"/>
        </w:rPr>
        <w:t>Have Ahmed search again</w:t>
      </w:r>
    </w:p>
    <w:p>
      <w:pPr>
        <w:spacing w:after="40" w:line="312" w:lineRule="auto"/>
        <w:ind w:left="283"/>
      </w:pPr>
      <w:r>
        <w:rPr>
          <w:rFonts w:ascii="Calibri" w:hAnsi="Calibri"/>
          <w:b/>
          <w:color w:val="00A896"/>
          <w:sz w:val="21"/>
        </w:rPr>
        <w:t xml:space="preserve">Action: </w:t>
      </w:r>
      <w:r>
        <w:rPr>
          <w:rFonts w:ascii="Calibri" w:hAnsi="Calibri"/>
          <w:color w:val="18202A"/>
          <w:sz w:val="21"/>
        </w:rPr>
        <w:t>Back in Ahmed's incognito window, refresh the search page and search for 'Scene 12 take 3' again.</w:t>
      </w:r>
    </w:p>
    <w:p>
      <w:pPr>
        <w:spacing w:after="80" w:line="312" w:lineRule="auto"/>
        <w:ind w:left="283"/>
      </w:pPr>
      <w:r>
        <w:rPr>
          <w:rFonts w:ascii="Calibri" w:hAnsi="Calibri"/>
          <w:b/>
          <w:color w:val="D4AF37"/>
          <w:sz w:val="21"/>
        </w:rPr>
        <w:t xml:space="preserve">Expected: </w:t>
      </w:r>
      <w:r>
        <w:rPr>
          <w:rFonts w:ascii="Calibri" w:hAnsi="Calibri"/>
          <w:color w:val="18202A"/>
          <w:sz w:val="21"/>
        </w:rPr>
        <w:t>Doc 17 now appears in Ahmed's results — the override crossed the clearance boundary. The classification badge still shows 'Confidential' (the override did NOT change the classification — it just granted Ahmed read access).</w:t>
      </w:r>
    </w:p>
    <w:tbl>
      <w:tblPr>
        <w:tblW w:type="auto" w:w="0"/>
        <w:jc w:val="center"/>
        <w:tblLook w:firstColumn="1" w:firstRow="1" w:lastColumn="0" w:lastRow="0" w:noHBand="0" w:noVBand="1" w:val="04A0"/>
      </w:tblPr>
      <w:tblGrid>
        <w:gridCol w:w="9406"/>
      </w:tblGrid>
      <w:tr>
        <w:tc>
          <w:tcPr>
            <w:tcW w:type="dxa" w:w="9354"/>
            <w:shd w:val="clear" w:color="auto" w:fill="ECEAF2"/>
            <w:tcBorders>
              <w:top w:val="dashed" w:sz="8" w:color="4C2991"/>
              <w:left w:val="dashed" w:sz="8" w:color="4C2991"/>
              <w:bottom w:val="dashed" w:sz="8" w:color="4C2991"/>
              <w:right w:val="dashed" w:sz="8" w:color="4C2991"/>
            </w:tcBorders>
          </w:tcPr>
          <w:p>
            <w:pPr>
              <w:spacing w:before="560" w:after="560"/>
              <w:jc w:val="center"/>
            </w:pPr>
            <w:r>
              <w:rPr>
                <w:rFonts w:ascii="Calibri" w:hAnsi="Calibri"/>
                <w:i/>
                <w:color w:val="506070"/>
                <w:sz w:val="22"/>
              </w:rPr>
              <w:t>[ Screenshot: Override grant takes effect immediately ]</w:t>
            </w:r>
          </w:p>
        </w:tc>
      </w:tr>
    </w:tbl>
    <w:p>
      <w:pPr>
        <w:spacing w:after="80"/>
      </w:pPr>
    </w:p>
    <w:tbl>
      <w:tblPr>
        <w:tblW w:type="auto" w:w="0"/>
        <w:jc w:val="center"/>
        <w:tblLook w:firstColumn="1" w:firstRow="1" w:lastColumn="0" w:lastRow="0" w:noHBand="0" w:noVBand="1" w:val="04A0"/>
      </w:tblPr>
      <w:tblGrid>
        <w:gridCol w:w="9406"/>
      </w:tblGrid>
      <w:tr>
        <w:tc>
          <w:tcPr>
            <w:tcW w:type="dxa" w:w="9354"/>
            <w:shd w:val="clear" w:color="auto" w:fill="F5F7FA"/>
            <w:tcBorders>
              <w:top w:val="single" w:sz="4" w:color="E0E4E8"/>
              <w:left w:val="single" w:sz="24" w:color="00A896"/>
              <w:bottom w:val="single" w:sz="4" w:color="E0E4E8"/>
              <w:right w:val="single" w:sz="4" w:color="E0E4E8"/>
            </w:tcBorders>
          </w:tcPr>
          <w:p>
            <w:pPr>
              <w:spacing w:before="80" w:after="40"/>
            </w:pPr>
            <w:r>
              <w:rPr>
                <w:rFonts w:ascii="Calibri" w:hAnsi="Calibri"/>
                <w:b/>
                <w:color w:val="00A896"/>
                <w:sz w:val="20"/>
              </w:rPr>
              <w:t>SAY</w:t>
            </w:r>
          </w:p>
          <w:p>
            <w:pPr>
              <w:spacing w:after="80" w:line="312" w:lineRule="auto"/>
            </w:pPr>
            <w:r>
              <w:rPr>
                <w:rFonts w:ascii="Calibri" w:hAnsi="Calibri"/>
                <w:color w:val="18202A"/>
                <w:sz w:val="21"/>
              </w:rPr>
              <w:t>The override is the escape hatch for cross-team collaboration. When a project lead needs to bring in someone from another department for a specific document — without elevating their overall clearance — they grant an override. The override never elevates clearance: if the doc is Restricted (3) and the user is clearance 1, the override alone is NOT enough — they would also need clearance 3. This is defense in depth, designed in.</w:t>
            </w:r>
          </w:p>
        </w:tc>
      </w:tr>
    </w:tbl>
    <w:p>
      <w:pPr>
        <w:spacing w:after="120"/>
      </w:pPr>
    </w:p>
    <w:p>
      <w:pPr>
        <w:pStyle w:val="Heading2"/>
        <w:spacing w:before="280" w:after="80"/>
      </w:pPr>
      <w:r>
        <w:rPr>
          <w:rFonts w:ascii="Calibri" w:hAnsi="Calibri"/>
          <w:b/>
          <w:color w:val="4C2991"/>
          <w:sz w:val="28"/>
        </w:rPr>
        <w:t>Step 4.5 — PII detection panel</w:t>
      </w:r>
    </w:p>
    <w:p>
      <w:pPr>
        <w:spacing w:before="200" w:after="40"/>
      </w:pPr>
      <w:r>
        <w:rPr>
          <w:rFonts w:ascii="Calibri" w:hAnsi="Calibri"/>
          <w:b/>
          <w:color w:val="4C2991"/>
          <w:sz w:val="24"/>
        </w:rPr>
        <w:t xml:space="preserve">Step 9. </w:t>
      </w:r>
      <w:r>
        <w:rPr>
          <w:rFonts w:ascii="Calibri" w:hAnsi="Calibri"/>
          <w:b/>
          <w:color w:val="18202A"/>
          <w:sz w:val="24"/>
        </w:rPr>
        <w:t>Navigate to /admin/pii</w:t>
      </w:r>
    </w:p>
    <w:p>
      <w:pPr>
        <w:spacing w:after="40" w:line="312" w:lineRule="auto"/>
        <w:ind w:left="283"/>
      </w:pPr>
      <w:r>
        <w:rPr>
          <w:rFonts w:ascii="Calibri" w:hAnsi="Calibri"/>
          <w:b/>
          <w:color w:val="00A896"/>
          <w:sz w:val="21"/>
        </w:rPr>
        <w:t xml:space="preserve">Action: </w:t>
      </w:r>
      <w:r>
        <w:rPr>
          <w:rFonts w:ascii="Calibri" w:hAnsi="Calibri"/>
          <w:color w:val="18202A"/>
          <w:sz w:val="21"/>
        </w:rPr>
        <w:t>Click 'PII Detection' in the admin sidebar.</w:t>
      </w:r>
    </w:p>
    <w:p>
      <w:pPr>
        <w:spacing w:after="80" w:line="312" w:lineRule="auto"/>
        <w:ind w:left="283"/>
      </w:pPr>
      <w:r>
        <w:rPr>
          <w:rFonts w:ascii="Calibri" w:hAnsi="Calibri"/>
          <w:b/>
          <w:color w:val="D4AF37"/>
          <w:sz w:val="21"/>
        </w:rPr>
        <w:t xml:space="preserve">Expected: </w:t>
      </w:r>
      <w:r>
        <w:rPr>
          <w:rFonts w:ascii="Calibri" w:hAnsi="Calibri"/>
          <w:color w:val="18202A"/>
          <w:sz w:val="21"/>
        </w:rPr>
        <w:t>The PII page lists all documents with detected personal data: 11_Employee_Passport_Roster.xlsx (passport numbers, Emirates IDs), 20_Films_Payroll_October_2026.xlsx (IBANs, account numbers), 25_Active_Client_List.csv (emails, phones, Emirates IDs), 08_Master_Services_Agreement_MiraStudios.pdf (signatory Emirates IDs, bank details). Each row shows: PII count, risk level (low/medium/high), and a masked sample (e.g. '784-••••-•••••••-•').</w:t>
      </w:r>
    </w:p>
    <w:tbl>
      <w:tblPr>
        <w:tblW w:type="auto" w:w="0"/>
        <w:jc w:val="center"/>
        <w:tblLook w:firstColumn="1" w:firstRow="1" w:lastColumn="0" w:lastRow="0" w:noHBand="0" w:noVBand="1" w:val="04A0"/>
      </w:tblPr>
      <w:tblGrid>
        <w:gridCol w:w="9406"/>
      </w:tblGrid>
      <w:tr>
        <w:tc>
          <w:tcPr>
            <w:tcW w:type="dxa" w:w="9354"/>
            <w:shd w:val="clear" w:color="auto" w:fill="ECEAF2"/>
            <w:tcBorders>
              <w:top w:val="dashed" w:sz="8" w:color="4C2991"/>
              <w:left w:val="dashed" w:sz="8" w:color="4C2991"/>
              <w:bottom w:val="dashed" w:sz="8" w:color="4C2991"/>
              <w:right w:val="dashed" w:sz="8" w:color="4C2991"/>
            </w:tcBorders>
          </w:tcPr>
          <w:p>
            <w:pPr>
              <w:spacing w:before="560" w:after="560"/>
              <w:jc w:val="center"/>
            </w:pPr>
            <w:r>
              <w:rPr>
                <w:rFonts w:ascii="Calibri" w:hAnsi="Calibri"/>
                <w:i/>
                <w:color w:val="506070"/>
                <w:sz w:val="22"/>
              </w:rPr>
              <w:t>[ Screenshot: PII detection admin page ]</w:t>
            </w:r>
          </w:p>
        </w:tc>
      </w:tr>
    </w:tbl>
    <w:p>
      <w:pPr>
        <w:spacing w:after="80"/>
      </w:pPr>
    </w:p>
    <w:tbl>
      <w:tblPr>
        <w:tblW w:type="auto" w:w="0"/>
        <w:jc w:val="center"/>
        <w:tblLook w:firstColumn="1" w:firstRow="1" w:lastColumn="0" w:lastRow="0" w:noHBand="0" w:noVBand="1" w:val="04A0"/>
      </w:tblPr>
      <w:tblGrid>
        <w:gridCol w:w="9406"/>
      </w:tblGrid>
      <w:tr>
        <w:tc>
          <w:tcPr>
            <w:tcW w:type="dxa" w:w="9354"/>
            <w:shd w:val="clear" w:color="auto" w:fill="F5F7FA"/>
            <w:tcBorders>
              <w:top w:val="single" w:sz="4" w:color="E0E4E8"/>
              <w:left w:val="single" w:sz="24" w:color="00A896"/>
              <w:bottom w:val="single" w:sz="4" w:color="E0E4E8"/>
              <w:right w:val="single" w:sz="4" w:color="E0E4E8"/>
            </w:tcBorders>
          </w:tcPr>
          <w:p>
            <w:pPr>
              <w:spacing w:before="80" w:after="40"/>
            </w:pPr>
            <w:r>
              <w:rPr>
                <w:rFonts w:ascii="Calibri" w:hAnsi="Calibri"/>
                <w:b/>
                <w:color w:val="00A896"/>
                <w:sz w:val="20"/>
              </w:rPr>
              <w:t>SAY</w:t>
            </w:r>
          </w:p>
          <w:p>
            <w:pPr>
              <w:spacing w:after="80" w:line="312" w:lineRule="auto"/>
            </w:pPr>
            <w:r>
              <w:rPr>
                <w:rFonts w:ascii="Calibri" w:hAnsi="Calibri"/>
                <w:color w:val="18202A"/>
                <w:sz w:val="21"/>
              </w:rPr>
              <w:t>PII detection is report-only — it does not block uploads or modify stored content. But it does two critical things: (1) it masks PII before any content is sent to the LLM in chat, so the model never sees raw personal data; (2) it provides a complete inventory for your DPO, with masked samples that can be shared with regulators without exposing the actual data. This is the UAE PDPL and GDPR alignment story.</w:t>
            </w:r>
          </w:p>
        </w:tc>
      </w:tr>
    </w:tbl>
    <w:p>
      <w:pPr>
        <w:spacing w:after="120"/>
      </w:pPr>
    </w:p>
    <w:p>
      <w:pPr>
        <w:pStyle w:val="Heading2"/>
        <w:spacing w:before="280" w:after="80"/>
      </w:pPr>
      <w:r>
        <w:rPr>
          <w:rFonts w:ascii="Calibri" w:hAnsi="Calibri"/>
          <w:b/>
          <w:color w:val="4C2991"/>
          <w:sz w:val="28"/>
        </w:rPr>
        <w:t>Step 4.6 — Governance overview</w:t>
      </w:r>
    </w:p>
    <w:p>
      <w:pPr>
        <w:spacing w:before="200" w:after="40"/>
      </w:pPr>
      <w:r>
        <w:rPr>
          <w:rFonts w:ascii="Calibri" w:hAnsi="Calibri"/>
          <w:b/>
          <w:color w:val="4C2991"/>
          <w:sz w:val="24"/>
        </w:rPr>
        <w:t xml:space="preserve">Step 10. </w:t>
      </w:r>
      <w:r>
        <w:rPr>
          <w:rFonts w:ascii="Calibri" w:hAnsi="Calibri"/>
          <w:b/>
          <w:color w:val="18202A"/>
          <w:sz w:val="24"/>
        </w:rPr>
        <w:t>Navigate to /admin/governance</w:t>
      </w:r>
    </w:p>
    <w:p>
      <w:pPr>
        <w:spacing w:after="40" w:line="312" w:lineRule="auto"/>
        <w:ind w:left="283"/>
      </w:pPr>
      <w:r>
        <w:rPr>
          <w:rFonts w:ascii="Calibri" w:hAnsi="Calibri"/>
          <w:b/>
          <w:color w:val="00A896"/>
          <w:sz w:val="21"/>
        </w:rPr>
        <w:t xml:space="preserve">Action: </w:t>
      </w:r>
      <w:r>
        <w:rPr>
          <w:rFonts w:ascii="Calibri" w:hAnsi="Calibri"/>
          <w:color w:val="18202A"/>
          <w:sz w:val="21"/>
        </w:rPr>
        <w:t>Click 'Governance' in the admin sidebar.</w:t>
      </w:r>
    </w:p>
    <w:p>
      <w:pPr>
        <w:spacing w:after="80" w:line="312" w:lineRule="auto"/>
        <w:ind w:left="283"/>
      </w:pPr>
      <w:r>
        <w:rPr>
          <w:rFonts w:ascii="Calibri" w:hAnsi="Calibri"/>
          <w:b/>
          <w:color w:val="D4AF37"/>
          <w:sz w:val="21"/>
        </w:rPr>
        <w:t xml:space="preserve">Expected: </w:t>
      </w:r>
      <w:r>
        <w:rPr>
          <w:rFonts w:ascii="Calibri" w:hAnsi="Calibri"/>
          <w:color w:val="18202A"/>
          <w:sz w:val="21"/>
        </w:rPr>
        <w:t>The governance page shows Seekra's policy framework: data classification policy, retention policy, access control policy, PII handling policy, audit chain verification status, and the hash-chain integrity check.</w:t>
      </w:r>
    </w:p>
    <w:tbl>
      <w:tblPr>
        <w:tblW w:type="auto" w:w="0"/>
        <w:jc w:val="center"/>
        <w:tblLook w:firstColumn="1" w:firstRow="1" w:lastColumn="0" w:lastRow="0" w:noHBand="0" w:noVBand="1" w:val="04A0"/>
      </w:tblPr>
      <w:tblGrid>
        <w:gridCol w:w="9406"/>
      </w:tblGrid>
      <w:tr>
        <w:tc>
          <w:tcPr>
            <w:tcW w:type="dxa" w:w="9354"/>
            <w:shd w:val="clear" w:color="auto" w:fill="ECEAF2"/>
            <w:tcBorders>
              <w:top w:val="dashed" w:sz="8" w:color="4C2991"/>
              <w:left w:val="dashed" w:sz="8" w:color="4C2991"/>
              <w:bottom w:val="dashed" w:sz="8" w:color="4C2991"/>
              <w:right w:val="dashed" w:sz="8" w:color="4C2991"/>
            </w:tcBorders>
          </w:tcPr>
          <w:p>
            <w:pPr>
              <w:spacing w:before="560" w:after="560"/>
              <w:jc w:val="center"/>
            </w:pPr>
            <w:r>
              <w:rPr>
                <w:rFonts w:ascii="Calibri" w:hAnsi="Calibri"/>
                <w:i/>
                <w:color w:val="506070"/>
                <w:sz w:val="22"/>
              </w:rPr>
              <w:t>[ Screenshot: Governance dashboard ]</w:t>
            </w:r>
          </w:p>
        </w:tc>
      </w:tr>
    </w:tbl>
    <w:p>
      <w:pPr>
        <w:spacing w:after="80"/>
      </w:pPr>
    </w:p>
    <w:p>
      <w:r>
        <w:br w:type="page"/>
      </w:r>
    </w:p>
    <w:p>
      <w:pPr>
        <w:pStyle w:val="Heading1"/>
        <w:spacing w:before="360" w:after="80"/>
      </w:pPr>
      <w:r>
        <w:rPr>
          <w:rFonts w:ascii="Calibri" w:hAnsi="Calibri"/>
          <w:b/>
          <w:color w:val="4C2991"/>
          <w:sz w:val="40"/>
        </w:rPr>
        <w:t>Section 5 — Provenance</w:t>
      </w:r>
    </w:p>
    <w:p>
      <w:pPr>
        <w:pBdr>
          <w:bottom w:val="single" w:sz="8" w:space="1" w:color="00A896"/>
        </w:pBdr>
        <w:spacing w:before="0" w:after="160"/>
      </w:pPr>
    </w:p>
    <w:p>
      <w:pPr>
        <w:spacing w:before="0" w:after="120" w:line="312" w:lineRule="auto"/>
        <w:jc w:val="left"/>
      </w:pPr>
      <w:r>
        <w:rPr>
          <w:rFonts w:ascii="Calibri" w:hAnsi="Calibri"/>
          <w:b w:val="0"/>
          <w:i/>
          <w:color w:val="506070"/>
          <w:sz w:val="22"/>
        </w:rPr>
        <w:t>Duration: 4 minutes · Login as: khalid.alsoodi (admin)</w:t>
      </w:r>
    </w:p>
    <w:p>
      <w:pPr>
        <w:spacing w:before="0" w:after="120" w:line="312" w:lineRule="auto"/>
        <w:jc w:val="both"/>
      </w:pPr>
      <w:r>
        <w:rPr>
          <w:rFonts w:ascii="Calibri" w:hAnsi="Calibri"/>
          <w:b w:val="0"/>
          <w:i w:val="0"/>
          <w:color w:val="18202A"/>
          <w:sz w:val="22"/>
        </w:rPr>
        <w:t>Provenance is the answer to 'how did the AI arrive at that answer?'. For every chat response, Seekra records the full pipeline: the original question, any reformulation, the retrieval legs (text, visual, cross-reference), the chunks that were retrieved, the LLM call (with model + token count), and the final answer. This pipeline is auditable and replayable.</w:t>
      </w:r>
    </w:p>
    <w:p>
      <w:pPr>
        <w:pStyle w:val="Heading2"/>
        <w:spacing w:before="280" w:after="80"/>
      </w:pPr>
      <w:r>
        <w:rPr>
          <w:rFonts w:ascii="Calibri" w:hAnsi="Calibri"/>
          <w:b/>
          <w:color w:val="4C2991"/>
          <w:sz w:val="28"/>
        </w:rPr>
        <w:t>Step 5.1 — Open provenance for a chat answer</w:t>
      </w:r>
    </w:p>
    <w:p>
      <w:pPr>
        <w:spacing w:before="200" w:after="40"/>
      </w:pPr>
      <w:r>
        <w:rPr>
          <w:rFonts w:ascii="Calibri" w:hAnsi="Calibri"/>
          <w:b/>
          <w:color w:val="4C2991"/>
          <w:sz w:val="24"/>
        </w:rPr>
        <w:t xml:space="preserve">Step 1. </w:t>
      </w:r>
      <w:r>
        <w:rPr>
          <w:rFonts w:ascii="Calibri" w:hAnsi="Calibri"/>
          <w:b/>
          <w:color w:val="18202A"/>
          <w:sz w:val="24"/>
        </w:rPr>
        <w:t>Navigate to /chat and ask 'what is the budget for Project Golden Falcon?'</w:t>
      </w:r>
    </w:p>
    <w:p>
      <w:pPr>
        <w:spacing w:after="40" w:line="312" w:lineRule="auto"/>
        <w:ind w:left="283"/>
      </w:pPr>
      <w:r>
        <w:rPr>
          <w:rFonts w:ascii="Calibri" w:hAnsi="Calibri"/>
          <w:b/>
          <w:color w:val="00A896"/>
          <w:sz w:val="21"/>
        </w:rPr>
        <w:t xml:space="preserve">Action: </w:t>
      </w:r>
      <w:r>
        <w:rPr>
          <w:rFonts w:ascii="Calibri" w:hAnsi="Calibri"/>
          <w:color w:val="18202A"/>
          <w:sz w:val="21"/>
        </w:rPr>
        <w:t>Type the question and press Enter. Wait for the answer.</w:t>
      </w:r>
    </w:p>
    <w:p>
      <w:pPr>
        <w:spacing w:after="80" w:line="312" w:lineRule="auto"/>
        <w:ind w:left="283"/>
      </w:pPr>
      <w:r>
        <w:rPr>
          <w:rFonts w:ascii="Calibri" w:hAnsi="Calibri"/>
          <w:b/>
          <w:color w:val="D4AF37"/>
          <w:sz w:val="21"/>
        </w:rPr>
        <w:t xml:space="preserve">Expected: </w:t>
      </w:r>
      <w:r>
        <w:rPr>
          <w:rFonts w:ascii="Calibri" w:hAnsi="Calibri"/>
          <w:color w:val="18202A"/>
          <w:sz w:val="21"/>
        </w:rPr>
        <w:t>Seekra returns an answer citing 15_Golden_Falcon_Budget_Breakdown.xlsx with specific figures (AED 48.2M total, AED 14.2M above-the-line, etc.).</w:t>
      </w:r>
    </w:p>
    <w:p>
      <w:pPr>
        <w:spacing w:before="200" w:after="40"/>
      </w:pPr>
      <w:r>
        <w:rPr>
          <w:rFonts w:ascii="Calibri" w:hAnsi="Calibri"/>
          <w:b/>
          <w:color w:val="4C2991"/>
          <w:sz w:val="24"/>
        </w:rPr>
        <w:t xml:space="preserve">Step 2. </w:t>
      </w:r>
      <w:r>
        <w:rPr>
          <w:rFonts w:ascii="Calibri" w:hAnsi="Calibri"/>
          <w:b/>
          <w:color w:val="18202A"/>
          <w:sz w:val="24"/>
        </w:rPr>
        <w:t>Click the 'provenance' icon on the answer</w:t>
      </w:r>
    </w:p>
    <w:p>
      <w:pPr>
        <w:spacing w:after="40" w:line="312" w:lineRule="auto"/>
        <w:ind w:left="283"/>
      </w:pPr>
      <w:r>
        <w:rPr>
          <w:rFonts w:ascii="Calibri" w:hAnsi="Calibri"/>
          <w:b/>
          <w:color w:val="00A896"/>
          <w:sz w:val="21"/>
        </w:rPr>
        <w:t xml:space="preserve">Action: </w:t>
      </w:r>
      <w:r>
        <w:rPr>
          <w:rFonts w:ascii="Calibri" w:hAnsi="Calibri"/>
          <w:color w:val="18202A"/>
          <w:sz w:val="21"/>
        </w:rPr>
        <w:t>Below the answer, click the icon that looks like a tree/graph (or the 'Provenance' / 'Trace' link).</w:t>
      </w:r>
    </w:p>
    <w:p>
      <w:pPr>
        <w:spacing w:after="80" w:line="312" w:lineRule="auto"/>
        <w:ind w:left="283"/>
      </w:pPr>
      <w:r>
        <w:rPr>
          <w:rFonts w:ascii="Calibri" w:hAnsi="Calibri"/>
          <w:b/>
          <w:color w:val="D4AF37"/>
          <w:sz w:val="21"/>
        </w:rPr>
        <w:t xml:space="preserve">Expected: </w:t>
      </w:r>
      <w:r>
        <w:rPr>
          <w:rFonts w:ascii="Calibri" w:hAnsi="Calibri"/>
          <w:color w:val="18202A"/>
          <w:sz w:val="21"/>
        </w:rPr>
        <w:t>The provenance view opens, showing a vertical timeline of the pipeline: (1) User question, (2) Query reformulation (if any), (3) Retrieval legs with chunk IDs and similarity scores, (4) LLM call with model name and token count, (5) Final answer with citations.</w:t>
      </w:r>
    </w:p>
    <w:tbl>
      <w:tblPr>
        <w:tblW w:type="auto" w:w="0"/>
        <w:jc w:val="center"/>
        <w:tblLook w:firstColumn="1" w:firstRow="1" w:lastColumn="0" w:lastRow="0" w:noHBand="0" w:noVBand="1" w:val="04A0"/>
      </w:tblPr>
      <w:tblGrid>
        <w:gridCol w:w="9406"/>
      </w:tblGrid>
      <w:tr>
        <w:tc>
          <w:tcPr>
            <w:tcW w:type="dxa" w:w="9354"/>
            <w:shd w:val="clear" w:color="auto" w:fill="ECEAF2"/>
            <w:tcBorders>
              <w:top w:val="dashed" w:sz="8" w:color="4C2991"/>
              <w:left w:val="dashed" w:sz="8" w:color="4C2991"/>
              <w:bottom w:val="dashed" w:sz="8" w:color="4C2991"/>
              <w:right w:val="dashed" w:sz="8" w:color="4C2991"/>
            </w:tcBorders>
          </w:tcPr>
          <w:p>
            <w:pPr>
              <w:spacing w:before="560" w:after="560"/>
              <w:jc w:val="center"/>
            </w:pPr>
            <w:r>
              <w:rPr>
                <w:rFonts w:ascii="Calibri" w:hAnsi="Calibri"/>
                <w:i/>
                <w:color w:val="506070"/>
                <w:sz w:val="22"/>
              </w:rPr>
              <w:t>[ Screenshot: Provenance timeline view ]</w:t>
            </w:r>
          </w:p>
        </w:tc>
      </w:tr>
    </w:tbl>
    <w:p>
      <w:pPr>
        <w:spacing w:after="80"/>
      </w:pPr>
    </w:p>
    <w:tbl>
      <w:tblPr>
        <w:tblW w:type="auto" w:w="0"/>
        <w:jc w:val="center"/>
        <w:tblLook w:firstColumn="1" w:firstRow="1" w:lastColumn="0" w:lastRow="0" w:noHBand="0" w:noVBand="1" w:val="04A0"/>
      </w:tblPr>
      <w:tblGrid>
        <w:gridCol w:w="9406"/>
      </w:tblGrid>
      <w:tr>
        <w:tc>
          <w:tcPr>
            <w:tcW w:type="dxa" w:w="9354"/>
            <w:shd w:val="clear" w:color="auto" w:fill="F5F7FA"/>
            <w:tcBorders>
              <w:top w:val="single" w:sz="4" w:color="E0E4E8"/>
              <w:left w:val="single" w:sz="24" w:color="00A896"/>
              <w:bottom w:val="single" w:sz="4" w:color="E0E4E8"/>
              <w:right w:val="single" w:sz="4" w:color="E0E4E8"/>
            </w:tcBorders>
          </w:tcPr>
          <w:p>
            <w:pPr>
              <w:spacing w:before="80" w:after="40"/>
            </w:pPr>
            <w:r>
              <w:rPr>
                <w:rFonts w:ascii="Calibri" w:hAnsi="Calibri"/>
                <w:b/>
                <w:color w:val="00A896"/>
                <w:sz w:val="20"/>
              </w:rPr>
              <w:t>SAY</w:t>
            </w:r>
          </w:p>
          <w:p>
            <w:pPr>
              <w:spacing w:after="80" w:line="312" w:lineRule="auto"/>
            </w:pPr>
            <w:r>
              <w:rPr>
                <w:rFonts w:ascii="Calibri" w:hAnsi="Calibri"/>
                <w:color w:val="18202A"/>
                <w:sz w:val="21"/>
              </w:rPr>
              <w:t>This is the full lineage of the answer. You can see exactly which chunks were retrieved, what their similarity scores were, which model was called, and how many tokens were used. If a regulator or auditor asks 'why did the AI say that?', you can show them — chunk by chunk, score by score. There is no black box.</w:t>
            </w:r>
          </w:p>
        </w:tc>
      </w:tr>
    </w:tbl>
    <w:p>
      <w:pPr>
        <w:spacing w:after="120"/>
      </w:pPr>
    </w:p>
    <w:p>
      <w:pPr>
        <w:pStyle w:val="Heading2"/>
        <w:spacing w:before="280" w:after="80"/>
      </w:pPr>
      <w:r>
        <w:rPr>
          <w:rFonts w:ascii="Calibri" w:hAnsi="Calibri"/>
          <w:b/>
          <w:color w:val="4C2991"/>
          <w:sz w:val="28"/>
        </w:rPr>
        <w:t>Step 5.2 — Confidence scores per source</w:t>
      </w:r>
    </w:p>
    <w:p>
      <w:pPr>
        <w:spacing w:before="200" w:after="40"/>
      </w:pPr>
      <w:r>
        <w:rPr>
          <w:rFonts w:ascii="Calibri" w:hAnsi="Calibri"/>
          <w:b/>
          <w:color w:val="4C2991"/>
          <w:sz w:val="24"/>
        </w:rPr>
        <w:t xml:space="preserve">Step 3. </w:t>
      </w:r>
      <w:r>
        <w:rPr>
          <w:rFonts w:ascii="Calibri" w:hAnsi="Calibri"/>
          <w:b/>
          <w:color w:val="18202A"/>
          <w:sz w:val="24"/>
        </w:rPr>
        <w:t>Inspect the retrieval leg details</w:t>
      </w:r>
    </w:p>
    <w:p>
      <w:pPr>
        <w:spacing w:after="40" w:line="312" w:lineRule="auto"/>
        <w:ind w:left="283"/>
      </w:pPr>
      <w:r>
        <w:rPr>
          <w:rFonts w:ascii="Calibri" w:hAnsi="Calibri"/>
          <w:b/>
          <w:color w:val="00A896"/>
          <w:sz w:val="21"/>
        </w:rPr>
        <w:t xml:space="preserve">Action: </w:t>
      </w:r>
      <w:r>
        <w:rPr>
          <w:rFonts w:ascii="Calibri" w:hAnsi="Calibri"/>
          <w:color w:val="18202A"/>
          <w:sz w:val="21"/>
        </w:rPr>
        <w:t>In the provenance view, expand the 'Retrieval' section.</w:t>
      </w:r>
    </w:p>
    <w:p>
      <w:pPr>
        <w:spacing w:after="80" w:line="312" w:lineRule="auto"/>
        <w:ind w:left="283"/>
      </w:pPr>
      <w:r>
        <w:rPr>
          <w:rFonts w:ascii="Calibri" w:hAnsi="Calibri"/>
          <w:b/>
          <w:color w:val="D4AF37"/>
          <w:sz w:val="21"/>
        </w:rPr>
        <w:t xml:space="preserve">Expected: </w:t>
      </w:r>
      <w:r>
        <w:rPr>
          <w:rFonts w:ascii="Calibri" w:hAnsi="Calibri"/>
          <w:color w:val="18202A"/>
          <w:sz w:val="21"/>
        </w:rPr>
        <w:t>Each retrieved chunk shows: document filename, page/chunk index, similarity score (0.0 to 1.0), and a confidence tier (high ≥ 0.65, medium ≥ 0.50, low &lt; 0.50). High-confidence chunks are highlighted in green; low-confidence in amber.</w:t>
      </w:r>
    </w:p>
    <w:tbl>
      <w:tblPr>
        <w:tblW w:type="auto" w:w="0"/>
        <w:jc w:val="center"/>
        <w:tblLook w:firstColumn="1" w:firstRow="1" w:lastColumn="0" w:lastRow="0" w:noHBand="0" w:noVBand="1" w:val="04A0"/>
      </w:tblPr>
      <w:tblGrid>
        <w:gridCol w:w="9406"/>
      </w:tblGrid>
      <w:tr>
        <w:tc>
          <w:tcPr>
            <w:tcW w:type="dxa" w:w="9354"/>
            <w:shd w:val="clear" w:color="auto" w:fill="ECEAF2"/>
            <w:tcBorders>
              <w:top w:val="dashed" w:sz="8" w:color="4C2991"/>
              <w:left w:val="dashed" w:sz="8" w:color="4C2991"/>
              <w:bottom w:val="dashed" w:sz="8" w:color="4C2991"/>
              <w:right w:val="dashed" w:sz="8" w:color="4C2991"/>
            </w:tcBorders>
          </w:tcPr>
          <w:p>
            <w:pPr>
              <w:spacing w:before="560" w:after="560"/>
              <w:jc w:val="center"/>
            </w:pPr>
            <w:r>
              <w:rPr>
                <w:rFonts w:ascii="Calibri" w:hAnsi="Calibri"/>
                <w:i/>
                <w:color w:val="506070"/>
                <w:sz w:val="22"/>
              </w:rPr>
              <w:t>[ Screenshot: Retrieval leg with confidence scores ]</w:t>
            </w:r>
          </w:p>
        </w:tc>
      </w:tr>
    </w:tbl>
    <w:p>
      <w:pPr>
        <w:spacing w:after="80"/>
      </w:pPr>
    </w:p>
    <w:tbl>
      <w:tblPr>
        <w:tblW w:type="auto" w:w="0"/>
        <w:jc w:val="center"/>
        <w:tblLook w:firstColumn="1" w:firstRow="1" w:lastColumn="0" w:lastRow="0" w:noHBand="0" w:noVBand="1" w:val="04A0"/>
      </w:tblPr>
      <w:tblGrid>
        <w:gridCol w:w="9406"/>
      </w:tblGrid>
      <w:tr>
        <w:tc>
          <w:tcPr>
            <w:tcW w:type="dxa" w:w="9354"/>
            <w:shd w:val="clear" w:color="auto" w:fill="F5F7FA"/>
            <w:tcBorders>
              <w:top w:val="single" w:sz="4" w:color="E0E4E8"/>
              <w:left w:val="single" w:sz="24" w:color="00A896"/>
              <w:bottom w:val="single" w:sz="4" w:color="E0E4E8"/>
              <w:right w:val="single" w:sz="4" w:color="E0E4E8"/>
            </w:tcBorders>
          </w:tcPr>
          <w:p>
            <w:pPr>
              <w:spacing w:before="80" w:after="40"/>
            </w:pPr>
            <w:r>
              <w:rPr>
                <w:rFonts w:ascii="Calibri" w:hAnsi="Calibri"/>
                <w:b/>
                <w:color w:val="00A896"/>
                <w:sz w:val="20"/>
              </w:rPr>
              <w:t>SAY</w:t>
            </w:r>
          </w:p>
          <w:p>
            <w:pPr>
              <w:spacing w:after="80" w:line="312" w:lineRule="auto"/>
            </w:pPr>
            <w:r>
              <w:rPr>
                <w:rFonts w:ascii="Calibri" w:hAnsi="Calibri"/>
                <w:color w:val="18202A"/>
                <w:sz w:val="21"/>
              </w:rPr>
              <w:t>Confidence scores tell you how strongly the system believes each source is relevant. If the answer cites a chunk with 0.42 similarity (low confidence), the client knows to verify. If it cites a chunk with 0.89 similarity (high confidence), they can trust it. This is the difference between 'the AI said X' and 'the AI said X, with 89% confidence, based on page 4 of the budget spreadsheet'.</w:t>
            </w:r>
          </w:p>
        </w:tc>
      </w:tr>
    </w:tbl>
    <w:p>
      <w:pPr>
        <w:spacing w:after="120"/>
      </w:pPr>
    </w:p>
    <w:p>
      <w:pPr>
        <w:pStyle w:val="Heading2"/>
        <w:spacing w:before="280" w:after="80"/>
      </w:pPr>
      <w:r>
        <w:rPr>
          <w:rFonts w:ascii="Calibri" w:hAnsi="Calibri"/>
          <w:b/>
          <w:color w:val="4C2991"/>
          <w:sz w:val="28"/>
        </w:rPr>
        <w:t>Step 5.3 — Timestamp deep-link on video sources</w:t>
      </w:r>
    </w:p>
    <w:p>
      <w:pPr>
        <w:spacing w:before="200" w:after="40"/>
      </w:pPr>
      <w:r>
        <w:rPr>
          <w:rFonts w:ascii="Calibri" w:hAnsi="Calibri"/>
          <w:b/>
          <w:color w:val="4C2991"/>
          <w:sz w:val="24"/>
        </w:rPr>
        <w:t xml:space="preserve">Step 4. </w:t>
      </w:r>
      <w:r>
        <w:rPr>
          <w:rFonts w:ascii="Calibri" w:hAnsi="Calibri"/>
          <w:b/>
          <w:color w:val="18202A"/>
          <w:sz w:val="24"/>
        </w:rPr>
        <w:t>Find a chat answer that cites a video (e.g. 'what happens in Scene 12?')</w:t>
      </w:r>
    </w:p>
    <w:p>
      <w:pPr>
        <w:spacing w:after="40" w:line="312" w:lineRule="auto"/>
        <w:ind w:left="283"/>
      </w:pPr>
      <w:r>
        <w:rPr>
          <w:rFonts w:ascii="Calibri" w:hAnsi="Calibri"/>
          <w:b/>
          <w:color w:val="00A896"/>
          <w:sz w:val="21"/>
        </w:rPr>
        <w:t xml:space="preserve">Action: </w:t>
      </w:r>
      <w:r>
        <w:rPr>
          <w:rFonts w:ascii="Calibri" w:hAnsi="Calibri"/>
          <w:color w:val="18202A"/>
          <w:sz w:val="21"/>
        </w:rPr>
        <w:t>Ask 'what happens in Scene 12 of Golden Falcon?'. Wait for the answer.</w:t>
      </w:r>
    </w:p>
    <w:p>
      <w:pPr>
        <w:spacing w:after="80" w:line="312" w:lineRule="auto"/>
        <w:ind w:left="283"/>
      </w:pPr>
      <w:r>
        <w:rPr>
          <w:rFonts w:ascii="Calibri" w:hAnsi="Calibri"/>
          <w:b/>
          <w:color w:val="D4AF37"/>
          <w:sz w:val="21"/>
        </w:rPr>
        <w:t xml:space="preserve">Expected: </w:t>
      </w:r>
      <w:r>
        <w:rPr>
          <w:rFonts w:ascii="Calibri" w:hAnsi="Calibri"/>
          <w:color w:val="18202A"/>
          <w:sz w:val="21"/>
        </w:rPr>
        <w:t>Seekra cites 17_Scene12_Take3_OnSet.mp4 with a timestamp chip (e.g. '0:08'). Clicking the chip opens the viewer at that exact moment, showing the specific frame where the telescope lifts from the altar.</w:t>
      </w:r>
    </w:p>
    <w:tbl>
      <w:tblPr>
        <w:tblW w:type="auto" w:w="0"/>
        <w:jc w:val="center"/>
        <w:tblLook w:firstColumn="1" w:firstRow="1" w:lastColumn="0" w:lastRow="0" w:noHBand="0" w:noVBand="1" w:val="04A0"/>
      </w:tblPr>
      <w:tblGrid>
        <w:gridCol w:w="9406"/>
      </w:tblGrid>
      <w:tr>
        <w:tc>
          <w:tcPr>
            <w:tcW w:type="dxa" w:w="9354"/>
            <w:shd w:val="clear" w:color="auto" w:fill="ECEAF2"/>
            <w:tcBorders>
              <w:top w:val="dashed" w:sz="8" w:color="4C2991"/>
              <w:left w:val="dashed" w:sz="8" w:color="4C2991"/>
              <w:bottom w:val="dashed" w:sz="8" w:color="4C2991"/>
              <w:right w:val="dashed" w:sz="8" w:color="4C2991"/>
            </w:tcBorders>
          </w:tcPr>
          <w:p>
            <w:pPr>
              <w:spacing w:before="560" w:after="560"/>
              <w:jc w:val="center"/>
            </w:pPr>
            <w:r>
              <w:rPr>
                <w:rFonts w:ascii="Calibri" w:hAnsi="Calibri"/>
                <w:i/>
                <w:color w:val="506070"/>
                <w:sz w:val="22"/>
              </w:rPr>
              <w:t>[ Screenshot: Video timestamp deep-link from chat citation ]</w:t>
            </w:r>
          </w:p>
        </w:tc>
      </w:tr>
    </w:tbl>
    <w:p>
      <w:pPr>
        <w:spacing w:after="80"/>
      </w:pPr>
    </w:p>
    <w:tbl>
      <w:tblPr>
        <w:tblW w:type="auto" w:w="0"/>
        <w:jc w:val="center"/>
        <w:tblLook w:firstColumn="1" w:firstRow="1" w:lastColumn="0" w:lastRow="0" w:noHBand="0" w:noVBand="1" w:val="04A0"/>
      </w:tblPr>
      <w:tblGrid>
        <w:gridCol w:w="9406"/>
      </w:tblGrid>
      <w:tr>
        <w:tc>
          <w:tcPr>
            <w:tcW w:type="dxa" w:w="9354"/>
            <w:shd w:val="clear" w:color="auto" w:fill="F5F7FA"/>
            <w:tcBorders>
              <w:top w:val="single" w:sz="4" w:color="E0E4E8"/>
              <w:left w:val="single" w:sz="24" w:color="00A896"/>
              <w:bottom w:val="single" w:sz="4" w:color="E0E4E8"/>
              <w:right w:val="single" w:sz="4" w:color="E0E4E8"/>
            </w:tcBorders>
          </w:tcPr>
          <w:p>
            <w:pPr>
              <w:spacing w:before="80" w:after="40"/>
            </w:pPr>
            <w:r>
              <w:rPr>
                <w:rFonts w:ascii="Calibri" w:hAnsi="Calibri"/>
                <w:b/>
                <w:color w:val="00A896"/>
                <w:sz w:val="20"/>
              </w:rPr>
              <w:t>SAY</w:t>
            </w:r>
          </w:p>
          <w:p>
            <w:pPr>
              <w:spacing w:after="80" w:line="312" w:lineRule="auto"/>
            </w:pPr>
            <w:r>
              <w:rPr>
                <w:rFonts w:ascii="Calibri" w:hAnsi="Calibri"/>
                <w:color w:val="18202A"/>
                <w:sz w:val="21"/>
              </w:rPr>
              <w:t>For video evidence — security footage, training videos, film dailies — this is transformative. You can ask 'when did the forklift operator first enter the frame?' and Seekra will cite the exact second. No more scrubbing through hours of footage.</w:t>
            </w:r>
          </w:p>
        </w:tc>
      </w:tr>
    </w:tbl>
    <w:p>
      <w:pPr>
        <w:spacing w:after="120"/>
      </w:pPr>
    </w:p>
    <w:p>
      <w:r>
        <w:br w:type="page"/>
      </w:r>
    </w:p>
    <w:p>
      <w:pPr>
        <w:pStyle w:val="Heading1"/>
        <w:spacing w:before="360" w:after="80"/>
      </w:pPr>
      <w:r>
        <w:rPr>
          <w:rFonts w:ascii="Calibri" w:hAnsi="Calibri"/>
          <w:b/>
          <w:color w:val="4C2991"/>
          <w:sz w:val="40"/>
        </w:rPr>
        <w:t>Section 6 — Entity Relations</w:t>
      </w:r>
    </w:p>
    <w:p>
      <w:pPr>
        <w:pBdr>
          <w:bottom w:val="single" w:sz="8" w:space="1" w:color="00A896"/>
        </w:pBdr>
        <w:spacing w:before="0" w:after="160"/>
      </w:pPr>
    </w:p>
    <w:p>
      <w:pPr>
        <w:spacing w:before="0" w:after="120" w:line="312" w:lineRule="auto"/>
        <w:jc w:val="left"/>
      </w:pPr>
      <w:r>
        <w:rPr>
          <w:rFonts w:ascii="Calibri" w:hAnsi="Calibri"/>
          <w:b w:val="0"/>
          <w:i/>
          <w:color w:val="506070"/>
          <w:sz w:val="22"/>
        </w:rPr>
        <w:t>Duration: 4 minutes · Login as: khalid.alsoodi (admin)</w:t>
      </w:r>
    </w:p>
    <w:p>
      <w:pPr>
        <w:spacing w:before="0" w:after="120" w:line="312" w:lineRule="auto"/>
        <w:jc w:val="both"/>
      </w:pPr>
      <w:r>
        <w:rPr>
          <w:rFonts w:ascii="Calibri" w:hAnsi="Calibri"/>
          <w:b w:val="0"/>
          <w:i w:val="0"/>
          <w:color w:val="18202A"/>
          <w:sz w:val="22"/>
        </w:rPr>
        <w:t>Seekra automatically extracts persons, organizations, locations, and other entities from every document — in Arabic and English. These entities form a knowledge graph: 'Sara Al Kindy' appears in the script, the budget, the call sheet, and the contract — Seekra links them all. This is brief 16's entity graph feature.</w:t>
      </w:r>
    </w:p>
    <w:p>
      <w:pPr>
        <w:pStyle w:val="Heading2"/>
        <w:spacing w:before="280" w:after="80"/>
      </w:pPr>
      <w:r>
        <w:rPr>
          <w:rFonts w:ascii="Calibri" w:hAnsi="Calibri"/>
          <w:b/>
          <w:color w:val="4C2991"/>
          <w:sz w:val="28"/>
        </w:rPr>
        <w:t>Step 6.1 — Open the entities page</w:t>
      </w:r>
    </w:p>
    <w:p>
      <w:pPr>
        <w:spacing w:before="200" w:after="40"/>
      </w:pPr>
      <w:r>
        <w:rPr>
          <w:rFonts w:ascii="Calibri" w:hAnsi="Calibri"/>
          <w:b/>
          <w:color w:val="4C2991"/>
          <w:sz w:val="24"/>
        </w:rPr>
        <w:t xml:space="preserve">Step 1. </w:t>
      </w:r>
      <w:r>
        <w:rPr>
          <w:rFonts w:ascii="Calibri" w:hAnsi="Calibri"/>
          <w:b/>
          <w:color w:val="18202A"/>
          <w:sz w:val="24"/>
        </w:rPr>
        <w:t>Navigate to /admin/entities</w:t>
      </w:r>
    </w:p>
    <w:p>
      <w:pPr>
        <w:spacing w:after="40" w:line="312" w:lineRule="auto"/>
        <w:ind w:left="283"/>
      </w:pPr>
      <w:r>
        <w:rPr>
          <w:rFonts w:ascii="Calibri" w:hAnsi="Calibri"/>
          <w:b/>
          <w:color w:val="00A896"/>
          <w:sz w:val="21"/>
        </w:rPr>
        <w:t xml:space="preserve">Action: </w:t>
      </w:r>
      <w:r>
        <w:rPr>
          <w:rFonts w:ascii="Calibri" w:hAnsi="Calibri"/>
          <w:color w:val="18202A"/>
          <w:sz w:val="21"/>
        </w:rPr>
        <w:t>Click 'Entities' in the admin sidebar.</w:t>
      </w:r>
    </w:p>
    <w:p>
      <w:pPr>
        <w:spacing w:after="80" w:line="312" w:lineRule="auto"/>
        <w:ind w:left="283"/>
      </w:pPr>
      <w:r>
        <w:rPr>
          <w:rFonts w:ascii="Calibri" w:hAnsi="Calibri"/>
          <w:b/>
          <w:color w:val="D4AF37"/>
          <w:sz w:val="21"/>
        </w:rPr>
        <w:t xml:space="preserve">Expected: </w:t>
      </w:r>
      <w:r>
        <w:rPr>
          <w:rFonts w:ascii="Calibri" w:hAnsi="Calibri"/>
          <w:color w:val="18202A"/>
          <w:sz w:val="21"/>
        </w:rPr>
        <w:t>The entities page loads, showing extracted entities grouped by type: Persons (e.g. Khalid Alsoodi, Sara Al Kindy, Yousef Al Saedi, Mira Hassan Bensaleh, Fatima Al Mansouri), Organizations (Seekra Films, Mira Studios, Netflix MENA, Dubai Tourism), Locations (Dubai, Jebel Jais, Al Fahidi, DIFC, Dubai Studio City). Each entity shows a document count.</w:t>
      </w:r>
    </w:p>
    <w:tbl>
      <w:tblPr>
        <w:tblW w:type="auto" w:w="0"/>
        <w:jc w:val="center"/>
        <w:tblLook w:firstColumn="1" w:firstRow="1" w:lastColumn="0" w:lastRow="0" w:noHBand="0" w:noVBand="1" w:val="04A0"/>
      </w:tblPr>
      <w:tblGrid>
        <w:gridCol w:w="9406"/>
      </w:tblGrid>
      <w:tr>
        <w:tc>
          <w:tcPr>
            <w:tcW w:type="dxa" w:w="9354"/>
            <w:shd w:val="clear" w:color="auto" w:fill="ECEAF2"/>
            <w:tcBorders>
              <w:top w:val="dashed" w:sz="8" w:color="4C2991"/>
              <w:left w:val="dashed" w:sz="8" w:color="4C2991"/>
              <w:bottom w:val="dashed" w:sz="8" w:color="4C2991"/>
              <w:right w:val="dashed" w:sz="8" w:color="4C2991"/>
            </w:tcBorders>
          </w:tcPr>
          <w:p>
            <w:pPr>
              <w:spacing w:before="560" w:after="560"/>
              <w:jc w:val="center"/>
            </w:pPr>
            <w:r>
              <w:rPr>
                <w:rFonts w:ascii="Calibri" w:hAnsi="Calibri"/>
                <w:i/>
                <w:color w:val="506070"/>
                <w:sz w:val="22"/>
              </w:rPr>
              <w:t>[ Screenshot: Entities admin page ]</w:t>
            </w:r>
          </w:p>
        </w:tc>
      </w:tr>
    </w:tbl>
    <w:p>
      <w:pPr>
        <w:spacing w:after="80"/>
      </w:pPr>
    </w:p>
    <w:p>
      <w:pPr>
        <w:pStyle w:val="Heading2"/>
        <w:spacing w:before="280" w:after="80"/>
      </w:pPr>
      <w:r>
        <w:rPr>
          <w:rFonts w:ascii="Calibri" w:hAnsi="Calibri"/>
          <w:b/>
          <w:color w:val="4C2991"/>
          <w:sz w:val="28"/>
        </w:rPr>
        <w:t>Step 6.2 — Inspect an entity's neighborhood</w:t>
      </w:r>
    </w:p>
    <w:p>
      <w:pPr>
        <w:spacing w:before="200" w:after="40"/>
      </w:pPr>
      <w:r>
        <w:rPr>
          <w:rFonts w:ascii="Calibri" w:hAnsi="Calibri"/>
          <w:b/>
          <w:color w:val="4C2991"/>
          <w:sz w:val="24"/>
        </w:rPr>
        <w:t xml:space="preserve">Step 2. </w:t>
      </w:r>
      <w:r>
        <w:rPr>
          <w:rFonts w:ascii="Calibri" w:hAnsi="Calibri"/>
          <w:b/>
          <w:color w:val="18202A"/>
          <w:sz w:val="24"/>
        </w:rPr>
        <w:t>Click on the entity 'Project Golden Falcon'</w:t>
      </w:r>
    </w:p>
    <w:p>
      <w:pPr>
        <w:spacing w:after="40" w:line="312" w:lineRule="auto"/>
        <w:ind w:left="283"/>
      </w:pPr>
      <w:r>
        <w:rPr>
          <w:rFonts w:ascii="Calibri" w:hAnsi="Calibri"/>
          <w:b/>
          <w:color w:val="00A896"/>
          <w:sz w:val="21"/>
        </w:rPr>
        <w:t xml:space="preserve">Action: </w:t>
      </w:r>
      <w:r>
        <w:rPr>
          <w:rFonts w:ascii="Calibri" w:hAnsi="Calibri"/>
          <w:color w:val="18202A"/>
          <w:sz w:val="21"/>
        </w:rPr>
        <w:t>In the entities list, find 'Project Golden Falcon' (it may be under 'Concepts' or 'Titles') and click it.</w:t>
      </w:r>
    </w:p>
    <w:p>
      <w:pPr>
        <w:spacing w:after="80" w:line="312" w:lineRule="auto"/>
        <w:ind w:left="283"/>
      </w:pPr>
      <w:r>
        <w:rPr>
          <w:rFonts w:ascii="Calibri" w:hAnsi="Calibri"/>
          <w:b/>
          <w:color w:val="D4AF37"/>
          <w:sz w:val="21"/>
        </w:rPr>
        <w:t xml:space="preserve">Expected: </w:t>
      </w:r>
      <w:r>
        <w:rPr>
          <w:rFonts w:ascii="Calibri" w:hAnsi="Calibri"/>
          <w:color w:val="18202A"/>
          <w:sz w:val="21"/>
        </w:rPr>
        <w:t>The entity detail page opens, showing: (a) all documents that mention this entity (12_Golden_Falcon_Script, 13_Creative_Treatment, 14_Director_Vision_Notes, 15_Budget_Breakdown, 16_Call_Sheet, 17_Scene12_Take3, 18_Field_Audio_Update, 29_VFX_Shot_List, 30_Sound_Design_Brief — 9 documents), (b) co-occurring entities (Sara Al Kindy, Yousef Al Saedi, Jebel Jais, Mira Studios, Scene 12).</w:t>
      </w:r>
    </w:p>
    <w:tbl>
      <w:tblPr>
        <w:tblW w:type="auto" w:w="0"/>
        <w:jc w:val="center"/>
        <w:tblLook w:firstColumn="1" w:firstRow="1" w:lastColumn="0" w:lastRow="0" w:noHBand="0" w:noVBand="1" w:val="04A0"/>
      </w:tblPr>
      <w:tblGrid>
        <w:gridCol w:w="9406"/>
      </w:tblGrid>
      <w:tr>
        <w:tc>
          <w:tcPr>
            <w:tcW w:type="dxa" w:w="9354"/>
            <w:shd w:val="clear" w:color="auto" w:fill="ECEAF2"/>
            <w:tcBorders>
              <w:top w:val="dashed" w:sz="8" w:color="4C2991"/>
              <w:left w:val="dashed" w:sz="8" w:color="4C2991"/>
              <w:bottom w:val="dashed" w:sz="8" w:color="4C2991"/>
              <w:right w:val="dashed" w:sz="8" w:color="4C2991"/>
            </w:tcBorders>
          </w:tcPr>
          <w:p>
            <w:pPr>
              <w:spacing w:before="560" w:after="560"/>
              <w:jc w:val="center"/>
            </w:pPr>
            <w:r>
              <w:rPr>
                <w:rFonts w:ascii="Calibri" w:hAnsi="Calibri"/>
                <w:i/>
                <w:color w:val="506070"/>
                <w:sz w:val="22"/>
              </w:rPr>
              <w:t>[ Screenshot: Entity detail page for Project Golden Falcon ]</w:t>
            </w:r>
          </w:p>
        </w:tc>
      </w:tr>
    </w:tbl>
    <w:p>
      <w:pPr>
        <w:spacing w:after="80"/>
      </w:pPr>
    </w:p>
    <w:p>
      <w:pPr>
        <w:pStyle w:val="Heading2"/>
        <w:spacing w:before="280" w:after="80"/>
      </w:pPr>
      <w:r>
        <w:rPr>
          <w:rFonts w:ascii="Calibri" w:hAnsi="Calibri"/>
          <w:b/>
          <w:color w:val="4C2991"/>
          <w:sz w:val="28"/>
        </w:rPr>
        <w:t>Step 6.3 — View the entity graph visualization</w:t>
      </w:r>
    </w:p>
    <w:p>
      <w:pPr>
        <w:spacing w:before="200" w:after="40"/>
      </w:pPr>
      <w:r>
        <w:rPr>
          <w:rFonts w:ascii="Calibri" w:hAnsi="Calibri"/>
          <w:b/>
          <w:color w:val="4C2991"/>
          <w:sz w:val="24"/>
        </w:rPr>
        <w:t xml:space="preserve">Step 3. </w:t>
      </w:r>
      <w:r>
        <w:rPr>
          <w:rFonts w:ascii="Calibri" w:hAnsi="Calibri"/>
          <w:b/>
          <w:color w:val="18202A"/>
          <w:sz w:val="24"/>
        </w:rPr>
        <w:t>Click 'View Graph' or 'Relationships'</w:t>
      </w:r>
    </w:p>
    <w:p>
      <w:pPr>
        <w:spacing w:after="40" w:line="312" w:lineRule="auto"/>
        <w:ind w:left="283"/>
      </w:pPr>
      <w:r>
        <w:rPr>
          <w:rFonts w:ascii="Calibri" w:hAnsi="Calibri"/>
          <w:b/>
          <w:color w:val="00A896"/>
          <w:sz w:val="21"/>
        </w:rPr>
        <w:t xml:space="preserve">Action: </w:t>
      </w:r>
      <w:r>
        <w:rPr>
          <w:rFonts w:ascii="Calibri" w:hAnsi="Calibri"/>
          <w:color w:val="18202A"/>
          <w:sz w:val="21"/>
        </w:rPr>
        <w:t>On the entity detail page, click the graph icon or 'Relationships' tab.</w:t>
      </w:r>
    </w:p>
    <w:p>
      <w:pPr>
        <w:spacing w:after="80" w:line="312" w:lineRule="auto"/>
        <w:ind w:left="283"/>
      </w:pPr>
      <w:r>
        <w:rPr>
          <w:rFonts w:ascii="Calibri" w:hAnsi="Calibri"/>
          <w:b/>
          <w:color w:val="D4AF37"/>
          <w:sz w:val="21"/>
        </w:rPr>
        <w:t xml:space="preserve">Expected: </w:t>
      </w:r>
      <w:r>
        <w:rPr>
          <w:rFonts w:ascii="Calibri" w:hAnsi="Calibri"/>
          <w:color w:val="18202A"/>
          <w:sz w:val="21"/>
        </w:rPr>
        <w:t>A force-directed graph visualization loads. 'Project Golden Falcon' is the central node. Connected nodes radiate outward: people (Yousef, Sara, Layla), places (Jebel Jais, Al Fahidi), organizations (Mira Studios, Netflix), and other entities (Scene 12, the telescope). Edge labels show the relationship type: CO_OCCURS, MENTIONED_IN, DIRECTED_BY, PRODUCED_BY.</w:t>
      </w:r>
    </w:p>
    <w:tbl>
      <w:tblPr>
        <w:tblW w:type="auto" w:w="0"/>
        <w:jc w:val="center"/>
        <w:tblLook w:firstColumn="1" w:firstRow="1" w:lastColumn="0" w:lastRow="0" w:noHBand="0" w:noVBand="1" w:val="04A0"/>
      </w:tblPr>
      <w:tblGrid>
        <w:gridCol w:w="9406"/>
      </w:tblGrid>
      <w:tr>
        <w:tc>
          <w:tcPr>
            <w:tcW w:type="dxa" w:w="9354"/>
            <w:shd w:val="clear" w:color="auto" w:fill="ECEAF2"/>
            <w:tcBorders>
              <w:top w:val="dashed" w:sz="8" w:color="4C2991"/>
              <w:left w:val="dashed" w:sz="8" w:color="4C2991"/>
              <w:bottom w:val="dashed" w:sz="8" w:color="4C2991"/>
              <w:right w:val="dashed" w:sz="8" w:color="4C2991"/>
            </w:tcBorders>
          </w:tcPr>
          <w:p>
            <w:pPr>
              <w:spacing w:before="560" w:after="560"/>
              <w:jc w:val="center"/>
            </w:pPr>
            <w:r>
              <w:rPr>
                <w:rFonts w:ascii="Calibri" w:hAnsi="Calibri"/>
                <w:i/>
                <w:color w:val="506070"/>
                <w:sz w:val="22"/>
              </w:rPr>
              <w:t>[ Screenshot: Entity relationship graph visualization ]</w:t>
            </w:r>
          </w:p>
        </w:tc>
      </w:tr>
    </w:tbl>
    <w:p>
      <w:pPr>
        <w:spacing w:after="80"/>
      </w:pPr>
    </w:p>
    <w:tbl>
      <w:tblPr>
        <w:tblW w:type="auto" w:w="0"/>
        <w:jc w:val="center"/>
        <w:tblLook w:firstColumn="1" w:firstRow="1" w:lastColumn="0" w:lastRow="0" w:noHBand="0" w:noVBand="1" w:val="04A0"/>
      </w:tblPr>
      <w:tblGrid>
        <w:gridCol w:w="9406"/>
      </w:tblGrid>
      <w:tr>
        <w:tc>
          <w:tcPr>
            <w:tcW w:type="dxa" w:w="9354"/>
            <w:shd w:val="clear" w:color="auto" w:fill="F5F7FA"/>
            <w:tcBorders>
              <w:top w:val="single" w:sz="4" w:color="E0E4E8"/>
              <w:left w:val="single" w:sz="24" w:color="00A896"/>
              <w:bottom w:val="single" w:sz="4" w:color="E0E4E8"/>
              <w:right w:val="single" w:sz="4" w:color="E0E4E8"/>
            </w:tcBorders>
          </w:tcPr>
          <w:p>
            <w:pPr>
              <w:spacing w:before="80" w:after="40"/>
            </w:pPr>
            <w:r>
              <w:rPr>
                <w:rFonts w:ascii="Calibri" w:hAnsi="Calibri"/>
                <w:b/>
                <w:color w:val="00A896"/>
                <w:sz w:val="20"/>
              </w:rPr>
              <w:t>SAY</w:t>
            </w:r>
          </w:p>
          <w:p>
            <w:pPr>
              <w:spacing w:after="80" w:line="312" w:lineRule="auto"/>
            </w:pPr>
            <w:r>
              <w:rPr>
                <w:rFonts w:ascii="Calibri" w:hAnsi="Calibri"/>
                <w:color w:val="18202A"/>
                <w:sz w:val="21"/>
              </w:rPr>
              <w:t>This graph was built automatically — no human tagged these relationships. Seekra's entity extraction ran on every document during indexing, found the named entities, and inferred co-occurrence relationships. The graph updates every time you upload a new document. This is your enterprise knowledge graph — answering 'who works on what?', 'where is this project happening?', 'who are our key vendors?' — without anyone curating it.</w:t>
            </w:r>
          </w:p>
        </w:tc>
      </w:tr>
    </w:tbl>
    <w:p>
      <w:pPr>
        <w:spacing w:after="120"/>
      </w:pPr>
    </w:p>
    <w:p>
      <w:pPr>
        <w:pStyle w:val="Heading2"/>
        <w:spacing w:before="280" w:after="80"/>
      </w:pPr>
      <w:r>
        <w:rPr>
          <w:rFonts w:ascii="Calibri" w:hAnsi="Calibri"/>
          <w:b/>
          <w:color w:val="4C2991"/>
          <w:sz w:val="28"/>
        </w:rPr>
        <w:t>Step 6.4 — Entity-aware chat</w:t>
      </w:r>
    </w:p>
    <w:p>
      <w:pPr>
        <w:spacing w:before="200" w:after="40"/>
      </w:pPr>
      <w:r>
        <w:rPr>
          <w:rFonts w:ascii="Calibri" w:hAnsi="Calibri"/>
          <w:b/>
          <w:color w:val="4C2991"/>
          <w:sz w:val="24"/>
        </w:rPr>
        <w:t xml:space="preserve">Step 4. </w:t>
      </w:r>
      <w:r>
        <w:rPr>
          <w:rFonts w:ascii="Calibri" w:hAnsi="Calibri"/>
          <w:b/>
          <w:color w:val="18202A"/>
          <w:sz w:val="24"/>
        </w:rPr>
        <w:t>In chat, ask 'who is the director of Golden Falcon?'</w:t>
      </w:r>
    </w:p>
    <w:p>
      <w:pPr>
        <w:spacing w:after="40" w:line="312" w:lineRule="auto"/>
        <w:ind w:left="283"/>
      </w:pPr>
      <w:r>
        <w:rPr>
          <w:rFonts w:ascii="Calibri" w:hAnsi="Calibri"/>
          <w:b/>
          <w:color w:val="00A896"/>
          <w:sz w:val="21"/>
        </w:rPr>
        <w:t xml:space="preserve">Action: </w:t>
      </w:r>
      <w:r>
        <w:rPr>
          <w:rFonts w:ascii="Calibri" w:hAnsi="Calibri"/>
          <w:color w:val="18202A"/>
          <w:sz w:val="21"/>
        </w:rPr>
        <w:t>Navigate to /chat. Type 'who is the director of Golden Falcon?' and press Enter.</w:t>
      </w:r>
    </w:p>
    <w:p>
      <w:pPr>
        <w:spacing w:after="80" w:line="312" w:lineRule="auto"/>
        <w:ind w:left="283"/>
      </w:pPr>
      <w:r>
        <w:rPr>
          <w:rFonts w:ascii="Calibri" w:hAnsi="Calibri"/>
          <w:b/>
          <w:color w:val="D4AF37"/>
          <w:sz w:val="21"/>
        </w:rPr>
        <w:t xml:space="preserve">Expected: </w:t>
      </w:r>
      <w:r>
        <w:rPr>
          <w:rFonts w:ascii="Calibri" w:hAnsi="Calibri"/>
          <w:color w:val="18202A"/>
          <w:sz w:val="21"/>
        </w:rPr>
        <w:t>Seekra answers 'Yousef Al Saedi is the director of Project Golden Falcon' — citing 12_Golden_Falcon_Script_v3.pdf (which lists him as writer/director) and 15_Golden_Falcon_Budget_Breakdown.xlsx (which lists his director fee). The entity-aware retrieval recognized 'Yousef Al Saedi' as a person entity and 'Project Golden Falcon' as a title entity, then matched them via the entity graph.</w:t>
      </w:r>
    </w:p>
    <w:tbl>
      <w:tblPr>
        <w:tblW w:type="auto" w:w="0"/>
        <w:jc w:val="center"/>
        <w:tblLook w:firstColumn="1" w:firstRow="1" w:lastColumn="0" w:lastRow="0" w:noHBand="0" w:noVBand="1" w:val="04A0"/>
      </w:tblPr>
      <w:tblGrid>
        <w:gridCol w:w="9406"/>
      </w:tblGrid>
      <w:tr>
        <w:tc>
          <w:tcPr>
            <w:tcW w:type="dxa" w:w="9354"/>
            <w:shd w:val="clear" w:color="auto" w:fill="ECEAF2"/>
            <w:tcBorders>
              <w:top w:val="dashed" w:sz="8" w:color="4C2991"/>
              <w:left w:val="dashed" w:sz="8" w:color="4C2991"/>
              <w:bottom w:val="dashed" w:sz="8" w:color="4C2991"/>
              <w:right w:val="dashed" w:sz="8" w:color="4C2991"/>
            </w:tcBorders>
          </w:tcPr>
          <w:p>
            <w:pPr>
              <w:spacing w:before="560" w:after="560"/>
              <w:jc w:val="center"/>
            </w:pPr>
            <w:r>
              <w:rPr>
                <w:rFonts w:ascii="Calibri" w:hAnsi="Calibri"/>
                <w:i/>
                <w:color w:val="506070"/>
                <w:sz w:val="22"/>
              </w:rPr>
              <w:t>[ Screenshot: Entity-aware chat answer ]</w:t>
            </w:r>
          </w:p>
        </w:tc>
      </w:tr>
    </w:tbl>
    <w:p>
      <w:pPr>
        <w:spacing w:after="80"/>
      </w:pPr>
    </w:p>
    <w:tbl>
      <w:tblPr>
        <w:tblW w:type="auto" w:w="0"/>
        <w:jc w:val="center"/>
        <w:tblLook w:firstColumn="1" w:firstRow="1" w:lastColumn="0" w:lastRow="0" w:noHBand="0" w:noVBand="1" w:val="04A0"/>
      </w:tblPr>
      <w:tblGrid>
        <w:gridCol w:w="9406"/>
      </w:tblGrid>
      <w:tr>
        <w:tc>
          <w:tcPr>
            <w:tcW w:type="dxa" w:w="9354"/>
            <w:shd w:val="clear" w:color="auto" w:fill="F5F7FA"/>
            <w:tcBorders>
              <w:top w:val="single" w:sz="4" w:color="E0E4E8"/>
              <w:left w:val="single" w:sz="24" w:color="00A896"/>
              <w:bottom w:val="single" w:sz="4" w:color="E0E4E8"/>
              <w:right w:val="single" w:sz="4" w:color="E0E4E8"/>
            </w:tcBorders>
          </w:tcPr>
          <w:p>
            <w:pPr>
              <w:spacing w:before="80" w:after="40"/>
            </w:pPr>
            <w:r>
              <w:rPr>
                <w:rFonts w:ascii="Calibri" w:hAnsi="Calibri"/>
                <w:b/>
                <w:color w:val="00A896"/>
                <w:sz w:val="20"/>
              </w:rPr>
              <w:t>SAY</w:t>
            </w:r>
          </w:p>
          <w:p>
            <w:pPr>
              <w:spacing w:after="80" w:line="312" w:lineRule="auto"/>
            </w:pPr>
            <w:r>
              <w:rPr>
                <w:rFonts w:ascii="Calibri" w:hAnsi="Calibri"/>
                <w:color w:val="18202A"/>
                <w:sz w:val="21"/>
              </w:rPr>
              <w:t>The chat didn't just keyword-match 'director' — it understood that 'Yousef Al Saedi' is a person and 'Project Golden Falcon' is a project, and it used the entity graph to find the relationship between them. This is what 'content-aware intelligence' means: the system understands the structure of your content, not just the words.</w:t>
            </w:r>
          </w:p>
        </w:tc>
      </w:tr>
    </w:tbl>
    <w:p>
      <w:pPr>
        <w:spacing w:after="120"/>
      </w:pPr>
    </w:p>
    <w:p>
      <w:r>
        <w:br w:type="page"/>
      </w:r>
    </w:p>
    <w:p>
      <w:pPr>
        <w:pStyle w:val="Heading1"/>
        <w:spacing w:before="360" w:after="80"/>
      </w:pPr>
      <w:r>
        <w:rPr>
          <w:rFonts w:ascii="Calibri" w:hAnsi="Calibri"/>
          <w:b/>
          <w:color w:val="4C2991"/>
          <w:sz w:val="40"/>
        </w:rPr>
        <w:t>Section 7 — Mobile + Voice</w:t>
      </w:r>
    </w:p>
    <w:p>
      <w:pPr>
        <w:pBdr>
          <w:bottom w:val="single" w:sz="8" w:space="1" w:color="00A896"/>
        </w:pBdr>
        <w:spacing w:before="0" w:after="160"/>
      </w:pPr>
    </w:p>
    <w:p>
      <w:pPr>
        <w:spacing w:before="0" w:after="120" w:line="312" w:lineRule="auto"/>
        <w:jc w:val="left"/>
      </w:pPr>
      <w:r>
        <w:rPr>
          <w:rFonts w:ascii="Calibri" w:hAnsi="Calibri"/>
          <w:b w:val="0"/>
          <w:i/>
          <w:color w:val="506070"/>
          <w:sz w:val="22"/>
        </w:rPr>
        <w:t>Duration: 3 minutes · Use: mobile device or responsive view</w:t>
      </w:r>
    </w:p>
    <w:p>
      <w:pPr>
        <w:spacing w:before="0" w:after="120" w:line="312" w:lineRule="auto"/>
        <w:jc w:val="both"/>
      </w:pPr>
      <w:r>
        <w:rPr>
          <w:rFonts w:ascii="Calibri" w:hAnsi="Calibri"/>
          <w:b w:val="0"/>
          <w:i w:val="0"/>
          <w:color w:val="18202A"/>
          <w:sz w:val="22"/>
        </w:rPr>
        <w:t>Seekra is fully responsive and supports Arabic-first voice commands. On a phone, the sidebar collapses to a hamburger menu, the chat input supports voice-to-text, and the viewer supports voice-driven page navigation. This is Brief #11's voice-driven document navigation feature.</w:t>
      </w:r>
    </w:p>
    <w:p>
      <w:pPr>
        <w:pStyle w:val="Heading2"/>
        <w:spacing w:before="280" w:after="80"/>
      </w:pPr>
      <w:r>
        <w:rPr>
          <w:rFonts w:ascii="Calibri" w:hAnsi="Calibri"/>
          <w:b/>
          <w:color w:val="4C2991"/>
          <w:sz w:val="28"/>
        </w:rPr>
        <w:t>Step 7.1 — Mobile layout</w:t>
      </w:r>
    </w:p>
    <w:p>
      <w:pPr>
        <w:spacing w:before="200" w:after="40"/>
      </w:pPr>
      <w:r>
        <w:rPr>
          <w:rFonts w:ascii="Calibri" w:hAnsi="Calibri"/>
          <w:b/>
          <w:color w:val="4C2991"/>
          <w:sz w:val="24"/>
        </w:rPr>
        <w:t xml:space="preserve">Step 1. </w:t>
      </w:r>
      <w:r>
        <w:rPr>
          <w:rFonts w:ascii="Calibri" w:hAnsi="Calibri"/>
          <w:b/>
          <w:color w:val="18202A"/>
          <w:sz w:val="24"/>
        </w:rPr>
        <w:t>Open the demo URL on a phone (or use Chrome DevTools mobile view)</w:t>
      </w:r>
    </w:p>
    <w:p>
      <w:pPr>
        <w:spacing w:after="40" w:line="312" w:lineRule="auto"/>
        <w:ind w:left="283"/>
      </w:pPr>
      <w:r>
        <w:rPr>
          <w:rFonts w:ascii="Calibri" w:hAnsi="Calibri"/>
          <w:b/>
          <w:color w:val="00A896"/>
          <w:sz w:val="21"/>
        </w:rPr>
        <w:t xml:space="preserve">Action: </w:t>
      </w:r>
      <w:r>
        <w:rPr>
          <w:rFonts w:ascii="Calibri" w:hAnsi="Calibri"/>
          <w:color w:val="18202A"/>
          <w:sz w:val="21"/>
        </w:rPr>
        <w:t>On your mobile device, open Chrome and navigate to https://app-internal.seekra.pk. Sign in as khalid.alsoodi.</w:t>
      </w:r>
    </w:p>
    <w:p>
      <w:pPr>
        <w:spacing w:after="80" w:line="312" w:lineRule="auto"/>
        <w:ind w:left="283"/>
      </w:pPr>
      <w:r>
        <w:rPr>
          <w:rFonts w:ascii="Calibri" w:hAnsi="Calibri"/>
          <w:b/>
          <w:color w:val="D4AF37"/>
          <w:sz w:val="21"/>
        </w:rPr>
        <w:t xml:space="preserve">Expected: </w:t>
      </w:r>
      <w:r>
        <w:rPr>
          <w:rFonts w:ascii="Calibri" w:hAnsi="Calibri"/>
          <w:color w:val="18202A"/>
          <w:sz w:val="21"/>
        </w:rPr>
        <w:t>The mobile layout loads: top bar with hamburger menu (left) and user avatar (right). The sidebar is hidden by default and slides in as a drawer when the hamburger is tapped. Search, Chat, and Files are accessible from the bottom navigation bar.</w:t>
      </w:r>
    </w:p>
    <w:tbl>
      <w:tblPr>
        <w:tblW w:type="auto" w:w="0"/>
        <w:jc w:val="center"/>
        <w:tblLook w:firstColumn="1" w:firstRow="1" w:lastColumn="0" w:lastRow="0" w:noHBand="0" w:noVBand="1" w:val="04A0"/>
      </w:tblPr>
      <w:tblGrid>
        <w:gridCol w:w="9406"/>
      </w:tblGrid>
      <w:tr>
        <w:tc>
          <w:tcPr>
            <w:tcW w:type="dxa" w:w="9354"/>
            <w:shd w:val="clear" w:color="auto" w:fill="ECEAF2"/>
            <w:tcBorders>
              <w:top w:val="dashed" w:sz="8" w:color="4C2991"/>
              <w:left w:val="dashed" w:sz="8" w:color="4C2991"/>
              <w:bottom w:val="dashed" w:sz="8" w:color="4C2991"/>
              <w:right w:val="dashed" w:sz="8" w:color="4C2991"/>
            </w:tcBorders>
          </w:tcPr>
          <w:p>
            <w:pPr>
              <w:spacing w:before="560" w:after="560"/>
              <w:jc w:val="center"/>
            </w:pPr>
            <w:r>
              <w:rPr>
                <w:rFonts w:ascii="Calibri" w:hAnsi="Calibri"/>
                <w:i/>
                <w:color w:val="506070"/>
                <w:sz w:val="22"/>
              </w:rPr>
              <w:t>[ Screenshot: Mobile layout with bottom nav ]</w:t>
            </w:r>
          </w:p>
        </w:tc>
      </w:tr>
    </w:tbl>
    <w:p>
      <w:pPr>
        <w:spacing w:after="80"/>
      </w:pPr>
    </w:p>
    <w:p>
      <w:pPr>
        <w:pStyle w:val="Heading2"/>
        <w:spacing w:before="280" w:after="80"/>
      </w:pPr>
      <w:r>
        <w:rPr>
          <w:rFonts w:ascii="Calibri" w:hAnsi="Calibri"/>
          <w:b/>
          <w:color w:val="4C2991"/>
          <w:sz w:val="28"/>
        </w:rPr>
        <w:t>Step 7.2 — Voice commands in chat</w:t>
      </w:r>
    </w:p>
    <w:p>
      <w:pPr>
        <w:spacing w:before="200" w:after="40"/>
      </w:pPr>
      <w:r>
        <w:rPr>
          <w:rFonts w:ascii="Calibri" w:hAnsi="Calibri"/>
          <w:b/>
          <w:color w:val="4C2991"/>
          <w:sz w:val="24"/>
        </w:rPr>
        <w:t xml:space="preserve">Step 2. </w:t>
      </w:r>
      <w:r>
        <w:rPr>
          <w:rFonts w:ascii="Calibri" w:hAnsi="Calibri"/>
          <w:b/>
          <w:color w:val="18202A"/>
          <w:sz w:val="24"/>
        </w:rPr>
        <w:t>Open chat and tap the microphone icon</w:t>
      </w:r>
    </w:p>
    <w:p>
      <w:pPr>
        <w:spacing w:after="40" w:line="312" w:lineRule="auto"/>
        <w:ind w:left="283"/>
      </w:pPr>
      <w:r>
        <w:rPr>
          <w:rFonts w:ascii="Calibri" w:hAnsi="Calibri"/>
          <w:b/>
          <w:color w:val="00A896"/>
          <w:sz w:val="21"/>
        </w:rPr>
        <w:t xml:space="preserve">Action: </w:t>
      </w:r>
      <w:r>
        <w:rPr>
          <w:rFonts w:ascii="Calibri" w:hAnsi="Calibri"/>
          <w:color w:val="18202A"/>
          <w:sz w:val="21"/>
        </w:rPr>
        <w:t>Tap 'Chat' in the bottom nav. Tap the microphone icon next to the chat input. Browser prompts for microphone permission. Grant it. Speak a command: 'search for customer list' or 'next page' or 'summarize this document'.</w:t>
      </w:r>
    </w:p>
    <w:p>
      <w:pPr>
        <w:spacing w:after="80" w:line="312" w:lineRule="auto"/>
        <w:ind w:left="283"/>
      </w:pPr>
      <w:r>
        <w:rPr>
          <w:rFonts w:ascii="Calibri" w:hAnsi="Calibri"/>
          <w:b/>
          <w:color w:val="D4AF37"/>
          <w:sz w:val="21"/>
        </w:rPr>
        <w:t xml:space="preserve">Expected: </w:t>
      </w:r>
      <w:r>
        <w:rPr>
          <w:rFonts w:ascii="Calibri" w:hAnsi="Calibri"/>
          <w:color w:val="18202A"/>
          <w:sz w:val="21"/>
        </w:rPr>
        <w:t>Seekra recognizes the spoken command (English or Arabic) and executes it. 'Search for X' navigates to the search page with the query. 'Next page' / 'previous page' navigates within the document viewer. 'Summarize' triggers a summary of the currently open document.</w:t>
      </w:r>
    </w:p>
    <w:tbl>
      <w:tblPr>
        <w:tblW w:type="auto" w:w="0"/>
        <w:jc w:val="center"/>
        <w:tblLook w:firstColumn="1" w:firstRow="1" w:lastColumn="0" w:lastRow="0" w:noHBand="0" w:noVBand="1" w:val="04A0"/>
      </w:tblPr>
      <w:tblGrid>
        <w:gridCol w:w="9406"/>
      </w:tblGrid>
      <w:tr>
        <w:tc>
          <w:tcPr>
            <w:tcW w:type="dxa" w:w="9354"/>
            <w:shd w:val="clear" w:color="auto" w:fill="ECEAF2"/>
            <w:tcBorders>
              <w:top w:val="dashed" w:sz="8" w:color="4C2991"/>
              <w:left w:val="dashed" w:sz="8" w:color="4C2991"/>
              <w:bottom w:val="dashed" w:sz="8" w:color="4C2991"/>
              <w:right w:val="dashed" w:sz="8" w:color="4C2991"/>
            </w:tcBorders>
          </w:tcPr>
          <w:p>
            <w:pPr>
              <w:spacing w:before="560" w:after="560"/>
              <w:jc w:val="center"/>
            </w:pPr>
            <w:r>
              <w:rPr>
                <w:rFonts w:ascii="Calibri" w:hAnsi="Calibri"/>
                <w:i/>
                <w:color w:val="506070"/>
                <w:sz w:val="22"/>
              </w:rPr>
              <w:t>[ Screenshot: Voice command in chat ]</w:t>
            </w:r>
          </w:p>
        </w:tc>
      </w:tr>
    </w:tbl>
    <w:p>
      <w:pPr>
        <w:spacing w:after="80"/>
      </w:pPr>
    </w:p>
    <w:tbl>
      <w:tblPr>
        <w:tblW w:type="auto" w:w="0"/>
        <w:jc w:val="center"/>
        <w:tblLook w:firstColumn="1" w:firstRow="1" w:lastColumn="0" w:lastRow="0" w:noHBand="0" w:noVBand="1" w:val="04A0"/>
      </w:tblPr>
      <w:tblGrid>
        <w:gridCol w:w="9406"/>
      </w:tblGrid>
      <w:tr>
        <w:tc>
          <w:tcPr>
            <w:tcW w:type="dxa" w:w="9354"/>
            <w:shd w:val="clear" w:color="auto" w:fill="F5F7FA"/>
            <w:tcBorders>
              <w:top w:val="single" w:sz="4" w:color="E0E4E8"/>
              <w:left w:val="single" w:sz="24" w:color="00A896"/>
              <w:bottom w:val="single" w:sz="4" w:color="E0E4E8"/>
              <w:right w:val="single" w:sz="4" w:color="E0E4E8"/>
            </w:tcBorders>
          </w:tcPr>
          <w:p>
            <w:pPr>
              <w:spacing w:before="80" w:after="40"/>
            </w:pPr>
            <w:r>
              <w:rPr>
                <w:rFonts w:ascii="Calibri" w:hAnsi="Calibri"/>
                <w:b/>
                <w:color w:val="00A896"/>
                <w:sz w:val="20"/>
              </w:rPr>
              <w:t>SAY</w:t>
            </w:r>
          </w:p>
          <w:p>
            <w:pPr>
              <w:spacing w:after="80" w:line="312" w:lineRule="auto"/>
            </w:pPr>
            <w:r>
              <w:rPr>
                <w:rFonts w:ascii="Calibri" w:hAnsi="Calibri"/>
                <w:color w:val="18202A"/>
                <w:sz w:val="21"/>
              </w:rPr>
              <w:t>Voice is critical for hands-busy professionals — a film director on set, a safety officer walking a warehouse, a CFO in a meeting. Speak in Arabic or English, Seekra understands both. This is not a generic speech-to-text layer; the voice command grammar is tuned for document navigation use cases.</w:t>
            </w:r>
          </w:p>
        </w:tc>
      </w:tr>
    </w:tbl>
    <w:p>
      <w:pPr>
        <w:spacing w:after="120"/>
      </w:pPr>
    </w:p>
    <w:p>
      <w:r>
        <w:br w:type="page"/>
      </w:r>
    </w:p>
    <w:p>
      <w:pPr>
        <w:pStyle w:val="Heading1"/>
        <w:spacing w:before="360" w:after="80"/>
      </w:pPr>
      <w:r>
        <w:rPr>
          <w:rFonts w:ascii="Calibri" w:hAnsi="Calibri"/>
          <w:b/>
          <w:color w:val="4C2991"/>
          <w:sz w:val="40"/>
        </w:rPr>
        <w:t>Section 8 — Wrap-up &amp; Q&amp;A</w:t>
      </w:r>
    </w:p>
    <w:p>
      <w:pPr>
        <w:pBdr>
          <w:bottom w:val="single" w:sz="8" w:space="1" w:color="00A896"/>
        </w:pBdr>
        <w:spacing w:before="0" w:after="160"/>
      </w:pPr>
    </w:p>
    <w:p>
      <w:pPr>
        <w:spacing w:before="0" w:after="120" w:line="312" w:lineRule="auto"/>
        <w:jc w:val="left"/>
      </w:pPr>
      <w:r>
        <w:rPr>
          <w:rFonts w:ascii="Calibri" w:hAnsi="Calibri"/>
          <w:b w:val="0"/>
          <w:i/>
          <w:color w:val="506070"/>
          <w:sz w:val="22"/>
        </w:rPr>
        <w:t>Duration: 3 minutes</w:t>
      </w:r>
    </w:p>
    <w:p>
      <w:pPr>
        <w:pStyle w:val="Heading2"/>
        <w:spacing w:before="280" w:after="80"/>
      </w:pPr>
      <w:r>
        <w:rPr>
          <w:rFonts w:ascii="Calibri" w:hAnsi="Calibri"/>
          <w:b/>
          <w:color w:val="4C2991"/>
          <w:sz w:val="28"/>
        </w:rPr>
        <w:t>Recap the Three Pillars</w:t>
      </w:r>
    </w:p>
    <w:tbl>
      <w:tblPr>
        <w:tblW w:type="auto" w:w="0"/>
        <w:jc w:val="center"/>
        <w:tblLook w:firstColumn="1" w:firstRow="1" w:lastColumn="0" w:lastRow="0" w:noHBand="0" w:noVBand="1" w:val="04A0"/>
      </w:tblPr>
      <w:tblGrid>
        <w:gridCol w:w="9406"/>
      </w:tblGrid>
      <w:tr>
        <w:tc>
          <w:tcPr>
            <w:tcW w:type="dxa" w:w="9354"/>
            <w:shd w:val="clear" w:color="auto" w:fill="F5F7FA"/>
            <w:tcBorders>
              <w:top w:val="single" w:sz="4" w:color="E0E4E8"/>
              <w:left w:val="single" w:sz="24" w:color="00A896"/>
              <w:bottom w:val="single" w:sz="4" w:color="E0E4E8"/>
              <w:right w:val="single" w:sz="4" w:color="E0E4E8"/>
            </w:tcBorders>
          </w:tcPr>
          <w:p>
            <w:pPr>
              <w:spacing w:before="80" w:after="40"/>
            </w:pPr>
            <w:r>
              <w:rPr>
                <w:rFonts w:ascii="Calibri" w:hAnsi="Calibri"/>
                <w:b/>
                <w:color w:val="00A896"/>
                <w:sz w:val="20"/>
              </w:rPr>
              <w:t>PILLAR 1 — Trustworthy AI</w:t>
            </w:r>
          </w:p>
          <w:p>
            <w:pPr>
              <w:spacing w:after="80" w:line="312" w:lineRule="auto"/>
            </w:pPr>
            <w:r>
              <w:rPr>
                <w:rFonts w:ascii="Calibri" w:hAnsi="Calibri"/>
                <w:color w:val="18202A"/>
                <w:sz w:val="21"/>
              </w:rPr>
              <w:t>Every answer is cited. PII is masked before the LLM sees it. The system abstains rather than hallucinates. Provenance is auditable. The audit trail is hash-chained and tamper-evident.</w:t>
            </w:r>
          </w:p>
        </w:tc>
      </w:tr>
    </w:tbl>
    <w:p>
      <w:pPr>
        <w:spacing w:after="120"/>
      </w:pPr>
    </w:p>
    <w:tbl>
      <w:tblPr>
        <w:tblW w:type="auto" w:w="0"/>
        <w:jc w:val="center"/>
        <w:tblLook w:firstColumn="1" w:firstRow="1" w:lastColumn="0" w:lastRow="0" w:noHBand="0" w:noVBand="1" w:val="04A0"/>
      </w:tblPr>
      <w:tblGrid>
        <w:gridCol w:w="9406"/>
      </w:tblGrid>
      <w:tr>
        <w:tc>
          <w:tcPr>
            <w:tcW w:type="dxa" w:w="9354"/>
            <w:shd w:val="clear" w:color="auto" w:fill="F5F7FA"/>
            <w:tcBorders>
              <w:top w:val="single" w:sz="4" w:color="E0E4E8"/>
              <w:left w:val="single" w:sz="24" w:color="00A896"/>
              <w:bottom w:val="single" w:sz="4" w:color="E0E4E8"/>
              <w:right w:val="single" w:sz="4" w:color="E0E4E8"/>
            </w:tcBorders>
          </w:tcPr>
          <w:p>
            <w:pPr>
              <w:spacing w:before="80" w:after="40"/>
            </w:pPr>
            <w:r>
              <w:rPr>
                <w:rFonts w:ascii="Calibri" w:hAnsi="Calibri"/>
                <w:b/>
                <w:color w:val="00A896"/>
                <w:sz w:val="20"/>
              </w:rPr>
              <w:t>PILLAR 2 — Granular Access Control</w:t>
            </w:r>
          </w:p>
          <w:p>
            <w:pPr>
              <w:spacing w:after="80" w:line="312" w:lineRule="auto"/>
            </w:pPr>
            <w:r>
              <w:rPr>
                <w:rFonts w:ascii="Calibri" w:hAnsi="Calibri"/>
                <w:color w:val="18202A"/>
                <w:sz w:val="21"/>
              </w:rPr>
              <w:t>A four-company org tree with departments and teams. Four classification levels. Per-user clearance. Per-document overrides that cross the org boundary without elevating clearance. Soft-delete users with instant token invalidation. All enforced at the SQL layer — defense in depth.</w:t>
            </w:r>
          </w:p>
        </w:tc>
      </w:tr>
    </w:tbl>
    <w:p>
      <w:pPr>
        <w:spacing w:after="120"/>
      </w:pPr>
    </w:p>
    <w:tbl>
      <w:tblPr>
        <w:tblW w:type="auto" w:w="0"/>
        <w:jc w:val="center"/>
        <w:tblLook w:firstColumn="1" w:firstRow="1" w:lastColumn="0" w:lastRow="0" w:noHBand="0" w:noVBand="1" w:val="04A0"/>
      </w:tblPr>
      <w:tblGrid>
        <w:gridCol w:w="9406"/>
      </w:tblGrid>
      <w:tr>
        <w:tc>
          <w:tcPr>
            <w:tcW w:type="dxa" w:w="9354"/>
            <w:shd w:val="clear" w:color="auto" w:fill="F5F7FA"/>
            <w:tcBorders>
              <w:top w:val="single" w:sz="4" w:color="E0E4E8"/>
              <w:left w:val="single" w:sz="24" w:color="00A896"/>
              <w:bottom w:val="single" w:sz="4" w:color="E0E4E8"/>
              <w:right w:val="single" w:sz="4" w:color="E0E4E8"/>
            </w:tcBorders>
          </w:tcPr>
          <w:p>
            <w:pPr>
              <w:spacing w:before="80" w:after="40"/>
            </w:pPr>
            <w:r>
              <w:rPr>
                <w:rFonts w:ascii="Calibri" w:hAnsi="Calibri"/>
                <w:b/>
                <w:color w:val="00A896"/>
                <w:sz w:val="20"/>
              </w:rPr>
              <w:t>PILLAR 3 — Arabic-first, Air-gap Ready</w:t>
            </w:r>
          </w:p>
          <w:p>
            <w:pPr>
              <w:spacing w:after="80" w:line="312" w:lineRule="auto"/>
            </w:pPr>
            <w:r>
              <w:rPr>
                <w:rFonts w:ascii="Calibri" w:hAnsi="Calibri"/>
                <w:color w:val="18202A"/>
                <w:sz w:val="21"/>
              </w:rPr>
              <w:t>Native Arabic NER, RTL rendering, Arabic voice commands. Self-hosted (no cloud dependency). Air-gap deployment option for sensitive environments. UAE PDPL and GDPR aligned. Your data never leaves your tenant.</w:t>
            </w:r>
          </w:p>
        </w:tc>
      </w:tr>
    </w:tbl>
    <w:p>
      <w:pPr>
        <w:spacing w:after="120"/>
      </w:pPr>
    </w:p>
    <w:p>
      <w:pPr>
        <w:pStyle w:val="Heading2"/>
        <w:spacing w:before="280" w:after="80"/>
      </w:pPr>
      <w:r>
        <w:rPr>
          <w:rFonts w:ascii="Calibri" w:hAnsi="Calibri"/>
          <w:b/>
          <w:color w:val="4C2991"/>
          <w:sz w:val="28"/>
        </w:rPr>
        <w:t>Pricing Tiers (for the Q&amp;A)</w:t>
      </w:r>
    </w:p>
    <w:tbl>
      <w:tblPr>
        <w:tblW w:type="auto" w:w="0"/>
        <w:jc w:val="center"/>
        <w:tblLook w:firstColumn="1" w:firstRow="1" w:lastColumn="0" w:lastRow="0" w:noHBand="0" w:noVBand="1" w:val="04A0"/>
      </w:tblPr>
      <w:tblGrid>
        <w:gridCol w:w="2351"/>
        <w:gridCol w:w="2351"/>
        <w:gridCol w:w="2351"/>
        <w:gridCol w:w="2351"/>
      </w:tblGrid>
      <w:tr>
        <w:tc>
          <w:tcPr>
            <w:tcW w:type="dxa" w:w="1701"/>
            <w:shd w:val="clear" w:color="auto" w:fill="4C2991"/>
            <w:vAlign w:val="center"/>
            <w:tcBorders>
              <w:top w:val="single" w:sz="4" w:color="4C2991"/>
              <w:left w:val="single" w:sz="4" w:color="4C2991"/>
              <w:bottom w:val="single" w:sz="4" w:color="4C2991"/>
              <w:right w:val="single" w:sz="4" w:color="4C2991"/>
            </w:tcBorders>
          </w:tcPr>
          <w:p>
            <w:pPr>
              <w:spacing w:before="40" w:after="40"/>
            </w:pPr>
            <w:r>
              <w:rPr>
                <w:rFonts w:ascii="Calibri" w:hAnsi="Calibri"/>
                <w:b/>
                <w:color w:val="FFFFFF"/>
                <w:sz w:val="20"/>
              </w:rPr>
              <w:t>Tier</w:t>
            </w:r>
          </w:p>
        </w:tc>
        <w:tc>
          <w:tcPr>
            <w:tcW w:type="dxa" w:w="2551"/>
            <w:shd w:val="clear" w:color="auto" w:fill="4C2991"/>
            <w:vAlign w:val="center"/>
            <w:tcBorders>
              <w:top w:val="single" w:sz="4" w:color="4C2991"/>
              <w:left w:val="single" w:sz="4" w:color="4C2991"/>
              <w:bottom w:val="single" w:sz="4" w:color="4C2991"/>
              <w:right w:val="single" w:sz="4" w:color="4C2991"/>
            </w:tcBorders>
          </w:tcPr>
          <w:p>
            <w:pPr>
              <w:spacing w:before="40" w:after="40"/>
            </w:pPr>
            <w:r>
              <w:rPr>
                <w:rFonts w:ascii="Calibri" w:hAnsi="Calibri"/>
                <w:b/>
                <w:color w:val="FFFFFF"/>
                <w:sz w:val="20"/>
              </w:rPr>
              <w:t>Deployment</w:t>
            </w:r>
          </w:p>
        </w:tc>
        <w:tc>
          <w:tcPr>
            <w:tcW w:type="dxa" w:w="2835"/>
            <w:shd w:val="clear" w:color="auto" w:fill="4C2991"/>
            <w:vAlign w:val="center"/>
            <w:tcBorders>
              <w:top w:val="single" w:sz="4" w:color="4C2991"/>
              <w:left w:val="single" w:sz="4" w:color="4C2991"/>
              <w:bottom w:val="single" w:sz="4" w:color="4C2991"/>
              <w:right w:val="single" w:sz="4" w:color="4C2991"/>
            </w:tcBorders>
          </w:tcPr>
          <w:p>
            <w:pPr>
              <w:spacing w:before="40" w:after="40"/>
            </w:pPr>
            <w:r>
              <w:rPr>
                <w:rFonts w:ascii="Calibri" w:hAnsi="Calibri"/>
                <w:b/>
                <w:color w:val="FFFFFF"/>
                <w:sz w:val="20"/>
              </w:rPr>
              <w:t>Best For</w:t>
            </w:r>
          </w:p>
        </w:tc>
        <w:tc>
          <w:tcPr>
            <w:tcW w:type="dxa" w:w="2268"/>
            <w:shd w:val="clear" w:color="auto" w:fill="4C2991"/>
            <w:vAlign w:val="center"/>
            <w:tcBorders>
              <w:top w:val="single" w:sz="4" w:color="4C2991"/>
              <w:left w:val="single" w:sz="4" w:color="4C2991"/>
              <w:bottom w:val="single" w:sz="4" w:color="4C2991"/>
              <w:right w:val="single" w:sz="4" w:color="4C2991"/>
            </w:tcBorders>
          </w:tcPr>
          <w:p>
            <w:pPr>
              <w:spacing w:before="40" w:after="40"/>
            </w:pPr>
            <w:r>
              <w:rPr>
                <w:rFonts w:ascii="Calibri" w:hAnsi="Calibri"/>
                <w:b/>
                <w:color w:val="FFFFFF"/>
                <w:sz w:val="20"/>
              </w:rPr>
              <w:t>Indicative Pricing</w:t>
            </w:r>
          </w:p>
        </w:tc>
      </w:tr>
      <w:tr>
        <w:tc>
          <w:tcPr>
            <w:tcW w:type="dxa" w:w="1701"/>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Cloud Native</w:t>
            </w:r>
          </w:p>
        </w:tc>
        <w:tc>
          <w:tcPr>
            <w:tcW w:type="dxa" w:w="2551"/>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Seekra-managed AWS UAE region</w:t>
            </w:r>
          </w:p>
        </w:tc>
        <w:tc>
          <w:tcPr>
            <w:tcW w:type="dxa" w:w="2835"/>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SMBs, pilots, fast start</w:t>
            </w:r>
          </w:p>
        </w:tc>
        <w:tc>
          <w:tcPr>
            <w:tcW w:type="dxa" w:w="2268"/>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[Contact sales]</w:t>
            </w:r>
          </w:p>
        </w:tc>
      </w:tr>
      <w:tr>
        <w:tc>
          <w:tcPr>
            <w:tcW w:type="dxa" w:w="1701"/>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Self-Hosted</w:t>
            </w:r>
          </w:p>
        </w:tc>
        <w:tc>
          <w:tcPr>
            <w:tcW w:type="dxa" w:w="2551"/>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Customer's cloud or on-prem</w:t>
            </w:r>
          </w:p>
        </w:tc>
        <w:tc>
          <w:tcPr>
            <w:tcW w:type="dxa" w:w="2835"/>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Mid-market, regulated industries</w:t>
            </w:r>
          </w:p>
        </w:tc>
        <w:tc>
          <w:tcPr>
            <w:tcW w:type="dxa" w:w="2268"/>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[Contact sales]</w:t>
            </w:r>
          </w:p>
        </w:tc>
      </w:tr>
      <w:tr>
        <w:tc>
          <w:tcPr>
            <w:tcW w:type="dxa" w:w="1701"/>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Air-Gapped</w:t>
            </w:r>
          </w:p>
        </w:tc>
        <w:tc>
          <w:tcPr>
            <w:tcW w:type="dxa" w:w="2551"/>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Fully disconnected, customer data center</w:t>
            </w:r>
          </w:p>
        </w:tc>
        <w:tc>
          <w:tcPr>
            <w:tcW w:type="dxa" w:w="2835"/>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Government, defense, classified</w:t>
            </w:r>
          </w:p>
        </w:tc>
        <w:tc>
          <w:tcPr>
            <w:tcW w:type="dxa" w:w="2268"/>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[Contact sales]</w:t>
            </w:r>
          </w:p>
        </w:tc>
      </w:tr>
    </w:tbl>
    <w:p>
      <w:pPr>
        <w:spacing w:after="120"/>
      </w:pPr>
    </w:p>
    <w:p>
      <w:pPr>
        <w:pStyle w:val="Heading2"/>
        <w:spacing w:before="280" w:after="80"/>
      </w:pPr>
      <w:r>
        <w:rPr>
          <w:rFonts w:ascii="Calibri" w:hAnsi="Calibri"/>
          <w:b/>
          <w:color w:val="4C2991"/>
          <w:sz w:val="28"/>
        </w:rPr>
        <w:t>Common Questions to Anticipate</w:t>
      </w:r>
    </w:p>
    <w:p>
      <w:pPr>
        <w:pStyle w:val="Heading3"/>
        <w:spacing w:before="200" w:after="40"/>
      </w:pPr>
      <w:r>
        <w:rPr>
          <w:rFonts w:ascii="Calibri" w:hAnsi="Calibri"/>
          <w:b/>
          <w:color w:val="18202A"/>
          <w:sz w:val="24"/>
        </w:rPr>
        <w:t>Q: How does Seekra handle documents in languages other than Arabic and English?</w:t>
      </w:r>
    </w:p>
    <w:p>
      <w:pPr>
        <w:spacing w:before="0" w:after="120" w:line="312" w:lineRule="auto"/>
        <w:jc w:val="left"/>
      </w:pPr>
      <w:r>
        <w:rPr>
          <w:rFonts w:ascii="Calibri" w:hAnsi="Calibri"/>
          <w:b w:val="0"/>
          <w:i w:val="0"/>
          <w:color w:val="18202A"/>
          <w:sz w:val="22"/>
        </w:rPr>
        <w:t>Seekra's pipeline is language-agnostic for indexing (any UTF-8 text is indexed). The Arabic NER model is specialized for Arabic; English uses spaCy. For other languages (French, Hindi, Urdu), we can integrate additional NER models on request. Chat answers are generated in the language of the question.</w:t>
      </w:r>
    </w:p>
    <w:p>
      <w:pPr>
        <w:pStyle w:val="Heading3"/>
        <w:spacing w:before="200" w:after="40"/>
      </w:pPr>
      <w:r>
        <w:rPr>
          <w:rFonts w:ascii="Calibri" w:hAnsi="Calibri"/>
          <w:b/>
          <w:color w:val="18202A"/>
          <w:sz w:val="24"/>
        </w:rPr>
        <w:t>Q: What LLMs does Seekra support?</w:t>
      </w:r>
    </w:p>
    <w:p>
      <w:pPr>
        <w:spacing w:before="0" w:after="120" w:line="312" w:lineRule="auto"/>
        <w:jc w:val="left"/>
      </w:pPr>
      <w:r>
        <w:rPr>
          <w:rFonts w:ascii="Calibri" w:hAnsi="Calibri"/>
          <w:b w:val="0"/>
          <w:i w:val="0"/>
          <w:color w:val="18202A"/>
          <w:sz w:val="22"/>
        </w:rPr>
        <w:t>Seekra is LLM-agnostic. The current deployment uses Groq (llama-3.3-70b-versatile) for speed, with Gemini 2.5 Flash as fallback. For air-gapped deployments, we support Ollama with Qwen 2.5 (7B or 3B) running on customer GPUs. The retrieval pipeline (embeddings, reranking) uses BGE-M3 via Ollama.</w:t>
      </w:r>
    </w:p>
    <w:p>
      <w:pPr>
        <w:pStyle w:val="Heading3"/>
        <w:spacing w:before="200" w:after="40"/>
      </w:pPr>
      <w:r>
        <w:rPr>
          <w:rFonts w:ascii="Calibri" w:hAnsi="Calibri"/>
          <w:b/>
          <w:color w:val="18202A"/>
          <w:sz w:val="24"/>
        </w:rPr>
        <w:t>Q: How is PII detected? Can it be customized?</w:t>
      </w:r>
    </w:p>
    <w:p>
      <w:pPr>
        <w:spacing w:before="0" w:after="120" w:line="312" w:lineRule="auto"/>
        <w:jc w:val="left"/>
      </w:pPr>
      <w:r>
        <w:rPr>
          <w:rFonts w:ascii="Calibri" w:hAnsi="Calibri"/>
          <w:b w:val="0"/>
          <w:i w:val="0"/>
          <w:color w:val="18202A"/>
          <w:sz w:val="22"/>
        </w:rPr>
        <w:t>Seekra uses regex patterns for structured PII (Emirates IDs, passports, IBANs, phone numbers, emails) plus a CAMeL-based Arabic NER model for unstructured PII (person names, organizations, locations). Custom PII patterns (e.g. internal employee IDs, project codenames) can be added via configuration. PII detection is report-only — it never blocks uploads or modifies stored content.</w:t>
      </w:r>
    </w:p>
    <w:p>
      <w:pPr>
        <w:pStyle w:val="Heading3"/>
        <w:spacing w:before="200" w:after="40"/>
      </w:pPr>
      <w:r>
        <w:rPr>
          <w:rFonts w:ascii="Calibri" w:hAnsi="Calibri"/>
          <w:b/>
          <w:color w:val="18202A"/>
          <w:sz w:val="24"/>
        </w:rPr>
        <w:t>Q: What's the maximum document size? File count?</w:t>
      </w:r>
    </w:p>
    <w:p>
      <w:pPr>
        <w:spacing w:before="0" w:after="120" w:line="312" w:lineRule="auto"/>
        <w:jc w:val="left"/>
      </w:pPr>
      <w:r>
        <w:rPr>
          <w:rFonts w:ascii="Calibri" w:hAnsi="Calibri"/>
          <w:b w:val="0"/>
          <w:i w:val="0"/>
          <w:color w:val="18202A"/>
          <w:sz w:val="22"/>
        </w:rPr>
        <w:t>Max upload size: 500 MB (configurable). No hard limit on file count — performance degrades gracefully past 100K documents due to vector index size. For larger corpora, we recommend sharding by department or year.</w:t>
      </w:r>
    </w:p>
    <w:p>
      <w:pPr>
        <w:pStyle w:val="Heading3"/>
        <w:spacing w:before="200" w:after="40"/>
      </w:pPr>
      <w:r>
        <w:rPr>
          <w:rFonts w:ascii="Calibri" w:hAnsi="Calibri"/>
          <w:b/>
          <w:color w:val="18202A"/>
          <w:sz w:val="24"/>
        </w:rPr>
        <w:t>Q: How long does deployment take?</w:t>
      </w:r>
    </w:p>
    <w:p>
      <w:pPr>
        <w:spacing w:before="0" w:after="120" w:line="312" w:lineRule="auto"/>
        <w:jc w:val="left"/>
      </w:pPr>
      <w:r>
        <w:rPr>
          <w:rFonts w:ascii="Calibri" w:hAnsi="Calibri"/>
          <w:b w:val="0"/>
          <w:i w:val="0"/>
          <w:color w:val="18202A"/>
          <w:sz w:val="22"/>
        </w:rPr>
        <w:t>Cloud Native: 1 day (Seekra-managed). Self-Hosted: 1–2 weeks (customer infrastructure team + Seekra support). Air-Gapped: 4–8 weeks (includes hardware procurement, security hardening, and acceptance testing).</w:t>
      </w:r>
    </w:p>
    <w:p>
      <w:pPr>
        <w:pStyle w:val="Heading2"/>
        <w:spacing w:before="280" w:after="80"/>
      </w:pPr>
      <w:r>
        <w:rPr>
          <w:rFonts w:ascii="Calibri" w:hAnsi="Calibri"/>
          <w:b/>
          <w:color w:val="4C2991"/>
          <w:sz w:val="28"/>
        </w:rPr>
        <w:t>Next Steps</w:t>
      </w:r>
    </w:p>
    <w:p>
      <w:pPr>
        <w:pStyle w:val="ListBullet"/>
        <w:spacing w:line="312" w:lineRule="auto" w:after="60"/>
      </w:pPr>
      <w:r>
        <w:rPr>
          <w:rFonts w:ascii="Calibri" w:hAnsi="Calibri"/>
          <w:color w:val="18202A"/>
          <w:sz w:val="22"/>
        </w:rPr>
        <w:t>Schedule a technical deep-dive with the Seekra solutions architect (2 hours) to map your specific use cases to the platform.</w:t>
      </w:r>
    </w:p>
    <w:p>
      <w:pPr>
        <w:pStyle w:val="ListBullet"/>
        <w:spacing w:line="312" w:lineRule="auto" w:after="60"/>
      </w:pPr>
      <w:r>
        <w:rPr>
          <w:rFonts w:ascii="Calibri" w:hAnsi="Calibri"/>
          <w:color w:val="18202A"/>
          <w:sz w:val="22"/>
        </w:rPr>
        <w:t>Provision a 30-day proof-of-concept tenant with your own documents (we provide the upload script and content classification guidance).</w:t>
      </w:r>
    </w:p>
    <w:p>
      <w:pPr>
        <w:pStyle w:val="ListBullet"/>
        <w:spacing w:line="312" w:lineRule="auto" w:after="60"/>
      </w:pPr>
      <w:r>
        <w:rPr>
          <w:rFonts w:ascii="Calibri" w:hAnsi="Calibri"/>
          <w:color w:val="18202A"/>
          <w:sz w:val="22"/>
        </w:rPr>
        <w:t>If self-hosted: share your infrastructure details (cloud provider, region, GPU availability) for a deployment plan.</w:t>
      </w:r>
    </w:p>
    <w:p>
      <w:pPr>
        <w:pStyle w:val="ListBullet"/>
        <w:spacing w:line="312" w:lineRule="auto" w:after="60"/>
      </w:pPr>
      <w:r>
        <w:rPr>
          <w:rFonts w:ascii="Calibri" w:hAnsi="Calibri"/>
          <w:color w:val="18202A"/>
          <w:sz w:val="22"/>
        </w:rPr>
        <w:t>Reference: this run book, the Seekra product profile, and the Brief #17 (Enterprise Access Control) technical brief — all available in /home/z/my-project/download/.</w:t>
      </w:r>
    </w:p>
    <w:p>
      <w:r>
        <w:br w:type="page"/>
      </w:r>
    </w:p>
    <w:p>
      <w:pPr>
        <w:pStyle w:val="Heading1"/>
        <w:spacing w:before="360" w:after="80"/>
      </w:pPr>
      <w:r>
        <w:rPr>
          <w:rFonts w:ascii="Calibri" w:hAnsi="Calibri"/>
          <w:b/>
          <w:color w:val="4C2991"/>
          <w:sz w:val="40"/>
        </w:rPr>
        <w:t>Appendix A — Demo User Roster</w:t>
      </w:r>
    </w:p>
    <w:p>
      <w:pPr>
        <w:pBdr>
          <w:bottom w:val="single" w:sz="8" w:space="1" w:color="00A896"/>
        </w:pBdr>
        <w:spacing w:before="0" w:after="160"/>
      </w:pPr>
    </w:p>
    <w:p>
      <w:pPr>
        <w:spacing w:before="0" w:after="120" w:line="312" w:lineRule="auto"/>
        <w:jc w:val="left"/>
      </w:pPr>
      <w:r>
        <w:rPr>
          <w:rFonts w:ascii="Calibri" w:hAnsi="Calibri"/>
          <w:b w:val="0"/>
          <w:i/>
          <w:color w:val="506070"/>
          <w:sz w:val="22"/>
        </w:rPr>
        <w:t>All 16 demo users share password: Demo@2026 (except admin which is A!!!@@@2026). 3 additional UAT users are soft-deactivated and preserved for audit history.</w:t>
      </w:r>
    </w:p>
    <w:tbl>
      <w:tblPr>
        <w:tblW w:type="auto" w:w="0"/>
        <w:jc w:val="center"/>
        <w:tblLook w:firstColumn="1" w:firstRow="1" w:lastColumn="0" w:lastRow="0" w:noHBand="0" w:noVBand="1" w:val="04A0"/>
      </w:tblPr>
      <w:tblGrid>
        <w:gridCol w:w="1568"/>
        <w:gridCol w:w="1568"/>
        <w:gridCol w:w="1568"/>
        <w:gridCol w:w="1568"/>
        <w:gridCol w:w="1568"/>
        <w:gridCol w:w="1568"/>
      </w:tblGrid>
      <w:tr>
        <w:tc>
          <w:tcPr>
            <w:tcW w:type="dxa" w:w="454"/>
            <w:shd w:val="clear" w:color="auto" w:fill="4C2991"/>
            <w:vAlign w:val="center"/>
            <w:tcBorders>
              <w:top w:val="single" w:sz="4" w:color="4C2991"/>
              <w:left w:val="single" w:sz="4" w:color="4C2991"/>
              <w:bottom w:val="single" w:sz="4" w:color="4C2991"/>
              <w:right w:val="single" w:sz="4" w:color="4C2991"/>
            </w:tcBorders>
          </w:tcPr>
          <w:p>
            <w:pPr>
              <w:spacing w:before="40" w:after="40"/>
            </w:pPr>
            <w:r>
              <w:rPr>
                <w:rFonts w:ascii="Calibri" w:hAnsi="Calibri"/>
                <w:b/>
                <w:color w:val="FFFFFF"/>
                <w:sz w:val="20"/>
              </w:rPr>
              <w:t>#</w:t>
            </w:r>
          </w:p>
        </w:tc>
        <w:tc>
          <w:tcPr>
            <w:tcW w:type="dxa" w:w="2268"/>
            <w:shd w:val="clear" w:color="auto" w:fill="4C2991"/>
            <w:vAlign w:val="center"/>
            <w:tcBorders>
              <w:top w:val="single" w:sz="4" w:color="4C2991"/>
              <w:left w:val="single" w:sz="4" w:color="4C2991"/>
              <w:bottom w:val="single" w:sz="4" w:color="4C2991"/>
              <w:right w:val="single" w:sz="4" w:color="4C2991"/>
            </w:tcBorders>
          </w:tcPr>
          <w:p>
            <w:pPr>
              <w:spacing w:before="40" w:after="40"/>
            </w:pPr>
            <w:r>
              <w:rPr>
                <w:rFonts w:ascii="Calibri" w:hAnsi="Calibri"/>
                <w:b/>
                <w:color w:val="FFFFFF"/>
                <w:sz w:val="20"/>
              </w:rPr>
              <w:t>Username</w:t>
            </w:r>
          </w:p>
        </w:tc>
        <w:tc>
          <w:tcPr>
            <w:tcW w:type="dxa" w:w="1020"/>
            <w:shd w:val="clear" w:color="auto" w:fill="4C2991"/>
            <w:vAlign w:val="center"/>
            <w:tcBorders>
              <w:top w:val="single" w:sz="4" w:color="4C2991"/>
              <w:left w:val="single" w:sz="4" w:color="4C2991"/>
              <w:bottom w:val="single" w:sz="4" w:color="4C2991"/>
              <w:right w:val="single" w:sz="4" w:color="4C2991"/>
            </w:tcBorders>
          </w:tcPr>
          <w:p>
            <w:pPr>
              <w:spacing w:before="40" w:after="40"/>
            </w:pPr>
            <w:r>
              <w:rPr>
                <w:rFonts w:ascii="Calibri" w:hAnsi="Calibri"/>
                <w:b/>
                <w:color w:val="FFFFFF"/>
                <w:sz w:val="20"/>
              </w:rPr>
              <w:t>Role</w:t>
            </w:r>
          </w:p>
        </w:tc>
        <w:tc>
          <w:tcPr>
            <w:tcW w:type="dxa" w:w="454"/>
            <w:shd w:val="clear" w:color="auto" w:fill="4C2991"/>
            <w:vAlign w:val="center"/>
            <w:tcBorders>
              <w:top w:val="single" w:sz="4" w:color="4C2991"/>
              <w:left w:val="single" w:sz="4" w:color="4C2991"/>
              <w:bottom w:val="single" w:sz="4" w:color="4C2991"/>
              <w:right w:val="single" w:sz="4" w:color="4C2991"/>
            </w:tcBorders>
          </w:tcPr>
          <w:p>
            <w:pPr>
              <w:spacing w:before="40" w:after="40"/>
            </w:pPr>
            <w:r>
              <w:rPr>
                <w:rFonts w:ascii="Calibri" w:hAnsi="Calibri"/>
                <w:b/>
                <w:color w:val="FFFFFF"/>
                <w:sz w:val="20"/>
              </w:rPr>
              <w:t>Clr</w:t>
            </w:r>
          </w:p>
        </w:tc>
        <w:tc>
          <w:tcPr>
            <w:tcW w:type="dxa" w:w="3118"/>
            <w:shd w:val="clear" w:color="auto" w:fill="4C2991"/>
            <w:vAlign w:val="center"/>
            <w:tcBorders>
              <w:top w:val="single" w:sz="4" w:color="4C2991"/>
              <w:left w:val="single" w:sz="4" w:color="4C2991"/>
              <w:bottom w:val="single" w:sz="4" w:color="4C2991"/>
              <w:right w:val="single" w:sz="4" w:color="4C2991"/>
            </w:tcBorders>
          </w:tcPr>
          <w:p>
            <w:pPr>
              <w:spacing w:before="40" w:after="40"/>
            </w:pPr>
            <w:r>
              <w:rPr>
                <w:rFonts w:ascii="Calibri" w:hAnsi="Calibri"/>
                <w:b/>
                <w:color w:val="FFFFFF"/>
                <w:sz w:val="20"/>
              </w:rPr>
              <w:t>Department</w:t>
            </w:r>
          </w:p>
        </w:tc>
        <w:tc>
          <w:tcPr>
            <w:tcW w:type="dxa" w:w="2041"/>
            <w:shd w:val="clear" w:color="auto" w:fill="4C2991"/>
            <w:vAlign w:val="center"/>
            <w:tcBorders>
              <w:top w:val="single" w:sz="4" w:color="4C2991"/>
              <w:left w:val="single" w:sz="4" w:color="4C2991"/>
              <w:bottom w:val="single" w:sz="4" w:color="4C2991"/>
              <w:right w:val="single" w:sz="4" w:color="4C2991"/>
            </w:tcBorders>
          </w:tcPr>
          <w:p>
            <w:pPr>
              <w:spacing w:before="40" w:after="40"/>
            </w:pPr>
            <w:r>
              <w:rPr>
                <w:rFonts w:ascii="Calibri" w:hAnsi="Calibri"/>
                <w:b/>
                <w:color w:val="FFFFFF"/>
                <w:sz w:val="20"/>
              </w:rPr>
              <w:t>Arabic Name</w:t>
            </w:r>
          </w:p>
        </w:tc>
      </w:tr>
      <w:tr>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1</w:t>
            </w:r>
          </w:p>
        </w:tc>
        <w:tc>
          <w:tcPr>
            <w:tcW w:type="dxa" w:w="2268"/>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khalid.alsoodi</w:t>
            </w:r>
          </w:p>
        </w:tc>
        <w:tc>
          <w:tcPr>
            <w:tcW w:type="dxa" w:w="1020"/>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admin</w:t>
            </w:r>
          </w:p>
        </w:tc>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3</w:t>
            </w:r>
          </w:p>
        </w:tc>
        <w:tc>
          <w:tcPr>
            <w:tcW w:type="dxa" w:w="3118"/>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Group Executive</w:t>
            </w:r>
          </w:p>
        </w:tc>
        <w:tc>
          <w:tcPr>
            <w:tcW w:type="dxa" w:w="2041"/>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خالد السودي</w:t>
            </w:r>
          </w:p>
        </w:tc>
      </w:tr>
      <w:tr>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2</w:t>
            </w:r>
          </w:p>
        </w:tc>
        <w:tc>
          <w:tcPr>
            <w:tcW w:type="dxa" w:w="2268"/>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fatima.almansouri</w:t>
            </w:r>
          </w:p>
        </w:tc>
        <w:tc>
          <w:tcPr>
            <w:tcW w:type="dxa" w:w="1020"/>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editor</w:t>
            </w:r>
          </w:p>
        </w:tc>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3</w:t>
            </w:r>
          </w:p>
        </w:tc>
        <w:tc>
          <w:tcPr>
            <w:tcW w:type="dxa" w:w="3118"/>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Group Finance</w:t>
            </w:r>
          </w:p>
        </w:tc>
        <w:tc>
          <w:tcPr>
            <w:tcW w:type="dxa" w:w="2041"/>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فاطمة المنصوري</w:t>
            </w:r>
          </w:p>
        </w:tc>
      </w:tr>
      <w:tr>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3</w:t>
            </w:r>
          </w:p>
        </w:tc>
        <w:tc>
          <w:tcPr>
            <w:tcW w:type="dxa" w:w="2268"/>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omar.alhashimi</w:t>
            </w:r>
          </w:p>
        </w:tc>
        <w:tc>
          <w:tcPr>
            <w:tcW w:type="dxa" w:w="1020"/>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auditor</w:t>
            </w:r>
          </w:p>
        </w:tc>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3</w:t>
            </w:r>
          </w:p>
        </w:tc>
        <w:tc>
          <w:tcPr>
            <w:tcW w:type="dxa" w:w="3118"/>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Group Legal &amp; Compliance</w:t>
            </w:r>
          </w:p>
        </w:tc>
        <w:tc>
          <w:tcPr>
            <w:tcW w:type="dxa" w:w="2041"/>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عمر الهاشمي</w:t>
            </w:r>
          </w:p>
        </w:tc>
      </w:tr>
      <w:tr>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4</w:t>
            </w:r>
          </w:p>
        </w:tc>
        <w:tc>
          <w:tcPr>
            <w:tcW w:type="dxa" w:w="2268"/>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sara.alkindy</w:t>
            </w:r>
          </w:p>
        </w:tc>
        <w:tc>
          <w:tcPr>
            <w:tcW w:type="dxa" w:w="1020"/>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editor</w:t>
            </w:r>
          </w:p>
        </w:tc>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3</w:t>
            </w:r>
          </w:p>
        </w:tc>
        <w:tc>
          <w:tcPr>
            <w:tcW w:type="dxa" w:w="3118"/>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Seekra Films (GM)</w:t>
            </w:r>
          </w:p>
        </w:tc>
        <w:tc>
          <w:tcPr>
            <w:tcW w:type="dxa" w:w="2041"/>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سارة الكندي</w:t>
            </w:r>
          </w:p>
        </w:tc>
      </w:tr>
      <w:tr>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5</w:t>
            </w:r>
          </w:p>
        </w:tc>
        <w:tc>
          <w:tcPr>
            <w:tcW w:type="dxa" w:w="2268"/>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yousef.alsaedi</w:t>
            </w:r>
          </w:p>
        </w:tc>
        <w:tc>
          <w:tcPr>
            <w:tcW w:type="dxa" w:w="1020"/>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editor</w:t>
            </w:r>
          </w:p>
        </w:tc>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2</w:t>
            </w:r>
          </w:p>
        </w:tc>
        <w:tc>
          <w:tcPr>
            <w:tcW w:type="dxa" w:w="3118"/>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Films · Creative Direction</w:t>
            </w:r>
          </w:p>
        </w:tc>
        <w:tc>
          <w:tcPr>
            <w:tcW w:type="dxa" w:w="2041"/>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يوسف السعيدي</w:t>
            </w:r>
          </w:p>
        </w:tc>
      </w:tr>
      <w:tr>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6</w:t>
            </w:r>
          </w:p>
        </w:tc>
        <w:tc>
          <w:tcPr>
            <w:tcW w:type="dxa" w:w="2268"/>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layla.almehrabi</w:t>
            </w:r>
          </w:p>
        </w:tc>
        <w:tc>
          <w:tcPr>
            <w:tcW w:type="dxa" w:w="1020"/>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viewer</w:t>
            </w:r>
          </w:p>
        </w:tc>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2</w:t>
            </w:r>
          </w:p>
        </w:tc>
        <w:tc>
          <w:tcPr>
            <w:tcW w:type="dxa" w:w="3118"/>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Films · Production</w:t>
            </w:r>
          </w:p>
        </w:tc>
        <w:tc>
          <w:tcPr>
            <w:tcW w:type="dxa" w:w="2041"/>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ليلى المهرابي</w:t>
            </w:r>
          </w:p>
        </w:tc>
      </w:tr>
      <w:tr>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7</w:t>
            </w:r>
          </w:p>
        </w:tc>
        <w:tc>
          <w:tcPr>
            <w:tcW w:type="dxa" w:w="2268"/>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ahmed.alketbi</w:t>
            </w:r>
          </w:p>
        </w:tc>
        <w:tc>
          <w:tcPr>
            <w:tcW w:type="dxa" w:w="1020"/>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viewer</w:t>
            </w:r>
          </w:p>
        </w:tc>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1</w:t>
            </w:r>
          </w:p>
        </w:tc>
        <w:tc>
          <w:tcPr>
            <w:tcW w:type="dxa" w:w="3118"/>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Films · Production</w:t>
            </w:r>
          </w:p>
        </w:tc>
        <w:tc>
          <w:tcPr>
            <w:tcW w:type="dxa" w:w="2041"/>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أحمد الكتبي</w:t>
            </w:r>
          </w:p>
        </w:tc>
      </w:tr>
      <w:tr>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8</w:t>
            </w:r>
          </w:p>
        </w:tc>
        <w:tc>
          <w:tcPr>
            <w:tcW w:type="dxa" w:w="2268"/>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mohammed.almarri</w:t>
            </w:r>
          </w:p>
        </w:tc>
        <w:tc>
          <w:tcPr>
            <w:tcW w:type="dxa" w:w="1020"/>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editor</w:t>
            </w:r>
          </w:p>
        </w:tc>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3</w:t>
            </w:r>
          </w:p>
        </w:tc>
        <w:tc>
          <w:tcPr>
            <w:tcW w:type="dxa" w:w="3118"/>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Seekra Creative (GM)</w:t>
            </w:r>
          </w:p>
        </w:tc>
        <w:tc>
          <w:tcPr>
            <w:tcW w:type="dxa" w:w="2041"/>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محمد المري</w:t>
            </w:r>
          </w:p>
        </w:tc>
      </w:tr>
      <w:tr>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9</w:t>
            </w:r>
          </w:p>
        </w:tc>
        <w:tc>
          <w:tcPr>
            <w:tcW w:type="dxa" w:w="2268"/>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nora.alsuwaidi</w:t>
            </w:r>
          </w:p>
        </w:tc>
        <w:tc>
          <w:tcPr>
            <w:tcW w:type="dxa" w:w="1020"/>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viewer</w:t>
            </w:r>
          </w:p>
        </w:tc>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2</w:t>
            </w:r>
          </w:p>
        </w:tc>
        <w:tc>
          <w:tcPr>
            <w:tcW w:type="dxa" w:w="3118"/>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Creative · Direction</w:t>
            </w:r>
          </w:p>
        </w:tc>
        <w:tc>
          <w:tcPr>
            <w:tcW w:type="dxa" w:w="2041"/>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نورة السويدي</w:t>
            </w:r>
          </w:p>
        </w:tc>
      </w:tr>
      <w:tr>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10</w:t>
            </w:r>
          </w:p>
        </w:tc>
        <w:tc>
          <w:tcPr>
            <w:tcW w:type="dxa" w:w="2268"/>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hassan.alzaabi</w:t>
            </w:r>
          </w:p>
        </w:tc>
        <w:tc>
          <w:tcPr>
            <w:tcW w:type="dxa" w:w="1020"/>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viewer</w:t>
            </w:r>
          </w:p>
        </w:tc>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1</w:t>
            </w:r>
          </w:p>
        </w:tc>
        <w:tc>
          <w:tcPr>
            <w:tcW w:type="dxa" w:w="3118"/>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Creative · Sales &amp; Client Services</w:t>
            </w:r>
          </w:p>
        </w:tc>
        <w:tc>
          <w:tcPr>
            <w:tcW w:type="dxa" w:w="2041"/>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حسن الزعبي</w:t>
            </w:r>
          </w:p>
        </w:tc>
      </w:tr>
      <w:tr>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11</w:t>
            </w:r>
          </w:p>
        </w:tc>
        <w:tc>
          <w:tcPr>
            <w:tcW w:type="dxa" w:w="2268"/>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reem.alfalasi</w:t>
            </w:r>
          </w:p>
        </w:tc>
        <w:tc>
          <w:tcPr>
            <w:tcW w:type="dxa" w:w="1020"/>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editor</w:t>
            </w:r>
          </w:p>
        </w:tc>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3</w:t>
            </w:r>
          </w:p>
        </w:tc>
        <w:tc>
          <w:tcPr>
            <w:tcW w:type="dxa" w:w="3118"/>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Seekra Studios (GM)</w:t>
            </w:r>
          </w:p>
        </w:tc>
        <w:tc>
          <w:tcPr>
            <w:tcW w:type="dxa" w:w="2041"/>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ريم الفلاسي</w:t>
            </w:r>
          </w:p>
        </w:tc>
      </w:tr>
      <w:tr>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12</w:t>
            </w:r>
          </w:p>
        </w:tc>
        <w:tc>
          <w:tcPr>
            <w:tcW w:type="dxa" w:w="2268"/>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khalid.almazrouei</w:t>
            </w:r>
          </w:p>
        </w:tc>
        <w:tc>
          <w:tcPr>
            <w:tcW w:type="dxa" w:w="1020"/>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viewer</w:t>
            </w:r>
          </w:p>
        </w:tc>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2</w:t>
            </w:r>
          </w:p>
        </w:tc>
        <w:tc>
          <w:tcPr>
            <w:tcW w:type="dxa" w:w="3118"/>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Studios · VFX</w:t>
            </w:r>
          </w:p>
        </w:tc>
        <w:tc>
          <w:tcPr>
            <w:tcW w:type="dxa" w:w="2041"/>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خالد المزروعي</w:t>
            </w:r>
          </w:p>
        </w:tc>
      </w:tr>
      <w:tr>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13</w:t>
            </w:r>
          </w:p>
        </w:tc>
        <w:tc>
          <w:tcPr>
            <w:tcW w:type="dxa" w:w="2268"/>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mouna.bensaleh</w:t>
            </w:r>
          </w:p>
        </w:tc>
        <w:tc>
          <w:tcPr>
            <w:tcW w:type="dxa" w:w="1020"/>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viewer</w:t>
            </w:r>
          </w:p>
        </w:tc>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1</w:t>
            </w:r>
          </w:p>
        </w:tc>
        <w:tc>
          <w:tcPr>
            <w:tcW w:type="dxa" w:w="3118"/>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Studios · Sound Design</w:t>
            </w:r>
          </w:p>
        </w:tc>
        <w:tc>
          <w:tcPr>
            <w:tcW w:type="dxa" w:w="2041"/>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منى بن صالح</w:t>
            </w:r>
          </w:p>
        </w:tc>
      </w:tr>
      <w:tr>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14</w:t>
            </w:r>
          </w:p>
        </w:tc>
        <w:tc>
          <w:tcPr>
            <w:tcW w:type="dxa" w:w="2268"/>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tariq.alqassimi</w:t>
            </w:r>
          </w:p>
        </w:tc>
        <w:tc>
          <w:tcPr>
            <w:tcW w:type="dxa" w:w="1020"/>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editor</w:t>
            </w:r>
          </w:p>
        </w:tc>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3</w:t>
            </w:r>
          </w:p>
        </w:tc>
        <w:tc>
          <w:tcPr>
            <w:tcW w:type="dxa" w:w="3118"/>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Seekra Broadcast (GM)</w:t>
            </w:r>
          </w:p>
        </w:tc>
        <w:tc>
          <w:tcPr>
            <w:tcW w:type="dxa" w:w="2041"/>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طارق القاسمي</w:t>
            </w:r>
          </w:p>
        </w:tc>
      </w:tr>
      <w:tr>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15</w:t>
            </w:r>
          </w:p>
        </w:tc>
        <w:tc>
          <w:tcPr>
            <w:tcW w:type="dxa" w:w="2268"/>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amira.benhassan</w:t>
            </w:r>
          </w:p>
        </w:tc>
        <w:tc>
          <w:tcPr>
            <w:tcW w:type="dxa" w:w="1020"/>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viewer</w:t>
            </w:r>
          </w:p>
        </w:tc>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2</w:t>
            </w:r>
          </w:p>
        </w:tc>
        <w:tc>
          <w:tcPr>
            <w:tcW w:type="dxa" w:w="3118"/>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Broadcast · Programming</w:t>
            </w:r>
          </w:p>
        </w:tc>
        <w:tc>
          <w:tcPr>
            <w:tcW w:type="dxa" w:w="2041"/>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أميرة بن حسن</w:t>
            </w:r>
          </w:p>
        </w:tc>
      </w:tr>
      <w:tr>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16</w:t>
            </w:r>
          </w:p>
        </w:tc>
        <w:tc>
          <w:tcPr>
            <w:tcW w:type="dxa" w:w="2268"/>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salem.aldhaheri</w:t>
            </w:r>
          </w:p>
        </w:tc>
        <w:tc>
          <w:tcPr>
            <w:tcW w:type="dxa" w:w="1020"/>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viewer</w:t>
            </w:r>
          </w:p>
        </w:tc>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1</w:t>
            </w:r>
          </w:p>
        </w:tc>
        <w:tc>
          <w:tcPr>
            <w:tcW w:type="dxa" w:w="3118"/>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Broadcast · Sales &amp; Distribution</w:t>
            </w:r>
          </w:p>
        </w:tc>
        <w:tc>
          <w:tcPr>
            <w:tcW w:type="dxa" w:w="2041"/>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سالم الظاهري</w:t>
            </w:r>
          </w:p>
        </w:tc>
      </w:tr>
    </w:tbl>
    <w:p>
      <w:pPr>
        <w:spacing w:after="120"/>
      </w:pPr>
    </w:p>
    <w:p>
      <w:r>
        <w:br w:type="page"/>
      </w:r>
    </w:p>
    <w:p>
      <w:pPr>
        <w:pStyle w:val="Heading1"/>
        <w:spacing w:before="360" w:after="80"/>
      </w:pPr>
      <w:r>
        <w:rPr>
          <w:rFonts w:ascii="Calibri" w:hAnsi="Calibri"/>
          <w:b/>
          <w:color w:val="4C2991"/>
          <w:sz w:val="40"/>
        </w:rPr>
        <w:t>Appendix B — Document Inventory (32 docs)</w:t>
      </w:r>
    </w:p>
    <w:p>
      <w:pPr>
        <w:pBdr>
          <w:bottom w:val="single" w:sz="8" w:space="1" w:color="00A896"/>
        </w:pBdr>
        <w:spacing w:before="0" w:after="160"/>
      </w:pPr>
    </w:p>
    <w:p>
      <w:pPr>
        <w:spacing w:before="0" w:after="120" w:line="312" w:lineRule="auto"/>
        <w:jc w:val="left"/>
      </w:pPr>
      <w:r>
        <w:rPr>
          <w:rFonts w:ascii="Calibri" w:hAnsi="Calibri"/>
          <w:b w:val="0"/>
          <w:i/>
          <w:color w:val="506070"/>
          <w:sz w:val="22"/>
        </w:rPr>
        <w:t>All 32 documents in the demo repository, grouped by department and showing classification, file type, and PII status.</w:t>
      </w:r>
    </w:p>
    <w:tbl>
      <w:tblPr>
        <w:tblW w:type="auto" w:w="0"/>
        <w:jc w:val="center"/>
        <w:tblLook w:firstColumn="1" w:firstRow="1" w:lastColumn="0" w:lastRow="0" w:noHBand="0" w:noVBand="1" w:val="04A0"/>
      </w:tblPr>
      <w:tblGrid>
        <w:gridCol w:w="1568"/>
        <w:gridCol w:w="1568"/>
        <w:gridCol w:w="1568"/>
        <w:gridCol w:w="1568"/>
        <w:gridCol w:w="1568"/>
        <w:gridCol w:w="1568"/>
      </w:tblGrid>
      <w:tr>
        <w:tc>
          <w:tcPr>
            <w:tcW w:type="dxa" w:w="454"/>
            <w:shd w:val="clear" w:color="auto" w:fill="4C2991"/>
            <w:vAlign w:val="center"/>
            <w:tcBorders>
              <w:top w:val="single" w:sz="4" w:color="4C2991"/>
              <w:left w:val="single" w:sz="4" w:color="4C2991"/>
              <w:bottom w:val="single" w:sz="4" w:color="4C2991"/>
              <w:right w:val="single" w:sz="4" w:color="4C2991"/>
            </w:tcBorders>
          </w:tcPr>
          <w:p>
            <w:pPr>
              <w:spacing w:before="40" w:after="40"/>
            </w:pPr>
            <w:r>
              <w:rPr>
                <w:rFonts w:ascii="Calibri" w:hAnsi="Calibri"/>
                <w:b/>
                <w:color w:val="FFFFFF"/>
                <w:sz w:val="20"/>
              </w:rPr>
              <w:t>ID</w:t>
            </w:r>
          </w:p>
        </w:tc>
        <w:tc>
          <w:tcPr>
            <w:tcW w:type="dxa" w:w="3685"/>
            <w:shd w:val="clear" w:color="auto" w:fill="4C2991"/>
            <w:vAlign w:val="center"/>
            <w:tcBorders>
              <w:top w:val="single" w:sz="4" w:color="4C2991"/>
              <w:left w:val="single" w:sz="4" w:color="4C2991"/>
              <w:bottom w:val="single" w:sz="4" w:color="4C2991"/>
              <w:right w:val="single" w:sz="4" w:color="4C2991"/>
            </w:tcBorders>
          </w:tcPr>
          <w:p>
            <w:pPr>
              <w:spacing w:before="40" w:after="40"/>
            </w:pPr>
            <w:r>
              <w:rPr>
                <w:rFonts w:ascii="Calibri" w:hAnsi="Calibri"/>
                <w:b/>
                <w:color w:val="FFFFFF"/>
                <w:sz w:val="20"/>
              </w:rPr>
              <w:t>Filename</w:t>
            </w:r>
          </w:p>
        </w:tc>
        <w:tc>
          <w:tcPr>
            <w:tcW w:type="dxa" w:w="680"/>
            <w:shd w:val="clear" w:color="auto" w:fill="4C2991"/>
            <w:vAlign w:val="center"/>
            <w:tcBorders>
              <w:top w:val="single" w:sz="4" w:color="4C2991"/>
              <w:left w:val="single" w:sz="4" w:color="4C2991"/>
              <w:bottom w:val="single" w:sz="4" w:color="4C2991"/>
              <w:right w:val="single" w:sz="4" w:color="4C2991"/>
            </w:tcBorders>
          </w:tcPr>
          <w:p>
            <w:pPr>
              <w:spacing w:before="40" w:after="40"/>
            </w:pPr>
            <w:r>
              <w:rPr>
                <w:rFonts w:ascii="Calibri" w:hAnsi="Calibri"/>
                <w:b/>
                <w:color w:val="FFFFFF"/>
                <w:sz w:val="20"/>
              </w:rPr>
              <w:t>Type</w:t>
            </w:r>
          </w:p>
        </w:tc>
        <w:tc>
          <w:tcPr>
            <w:tcW w:type="dxa" w:w="3118"/>
            <w:shd w:val="clear" w:color="auto" w:fill="4C2991"/>
            <w:vAlign w:val="center"/>
            <w:tcBorders>
              <w:top w:val="single" w:sz="4" w:color="4C2991"/>
              <w:left w:val="single" w:sz="4" w:color="4C2991"/>
              <w:bottom w:val="single" w:sz="4" w:color="4C2991"/>
              <w:right w:val="single" w:sz="4" w:color="4C2991"/>
            </w:tcBorders>
          </w:tcPr>
          <w:p>
            <w:pPr>
              <w:spacing w:before="40" w:after="40"/>
            </w:pPr>
            <w:r>
              <w:rPr>
                <w:rFonts w:ascii="Calibri" w:hAnsi="Calibri"/>
                <w:b/>
                <w:color w:val="FFFFFF"/>
                <w:sz w:val="20"/>
              </w:rPr>
              <w:t>Scope</w:t>
            </w:r>
          </w:p>
        </w:tc>
        <w:tc>
          <w:tcPr>
            <w:tcW w:type="dxa" w:w="454"/>
            <w:shd w:val="clear" w:color="auto" w:fill="4C2991"/>
            <w:vAlign w:val="center"/>
            <w:tcBorders>
              <w:top w:val="single" w:sz="4" w:color="4C2991"/>
              <w:left w:val="single" w:sz="4" w:color="4C2991"/>
              <w:bottom w:val="single" w:sz="4" w:color="4C2991"/>
              <w:right w:val="single" w:sz="4" w:color="4C2991"/>
            </w:tcBorders>
          </w:tcPr>
          <w:p>
            <w:pPr>
              <w:spacing w:before="40" w:after="40"/>
            </w:pPr>
            <w:r>
              <w:rPr>
                <w:rFonts w:ascii="Calibri" w:hAnsi="Calibri"/>
                <w:b/>
                <w:color w:val="FFFFFF"/>
                <w:sz w:val="20"/>
              </w:rPr>
              <w:t>Cls</w:t>
            </w:r>
          </w:p>
        </w:tc>
        <w:tc>
          <w:tcPr>
            <w:tcW w:type="dxa" w:w="454"/>
            <w:shd w:val="clear" w:color="auto" w:fill="4C2991"/>
            <w:vAlign w:val="center"/>
            <w:tcBorders>
              <w:top w:val="single" w:sz="4" w:color="4C2991"/>
              <w:left w:val="single" w:sz="4" w:color="4C2991"/>
              <w:bottom w:val="single" w:sz="4" w:color="4C2991"/>
              <w:right w:val="single" w:sz="4" w:color="4C2991"/>
            </w:tcBorders>
          </w:tcPr>
          <w:p>
            <w:pPr>
              <w:spacing w:before="40" w:after="40"/>
            </w:pPr>
            <w:r>
              <w:rPr>
                <w:rFonts w:ascii="Calibri" w:hAnsi="Calibri"/>
                <w:b/>
                <w:color w:val="FFFFFF"/>
                <w:sz w:val="20"/>
              </w:rPr>
              <w:t>PII</w:t>
            </w:r>
          </w:p>
        </w:tc>
      </w:tr>
      <w:tr>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01</w:t>
            </w:r>
          </w:p>
        </w:tc>
        <w:tc>
          <w:tcPr>
            <w:tcW w:type="dxa" w:w="3685"/>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Employee_Handbook_2026.pdf</w:t>
            </w:r>
          </w:p>
        </w:tc>
        <w:tc>
          <w:tcPr>
            <w:tcW w:type="dxa" w:w="680"/>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PDF</w:t>
            </w:r>
          </w:p>
        </w:tc>
        <w:tc>
          <w:tcPr>
            <w:tcW w:type="dxa" w:w="3118"/>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Group Executive</w:t>
            </w:r>
          </w:p>
        </w:tc>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1</w:t>
            </w:r>
          </w:p>
        </w:tc>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Y</w:t>
            </w:r>
          </w:p>
        </w:tc>
      </w:tr>
      <w:tr>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02</w:t>
            </w:r>
          </w:p>
        </w:tc>
        <w:tc>
          <w:tcPr>
            <w:tcW w:type="dxa" w:w="3685"/>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Q3_Board_Meeting_Minutes.docx</w:t>
            </w:r>
          </w:p>
        </w:tc>
        <w:tc>
          <w:tcPr>
            <w:tcW w:type="dxa" w:w="680"/>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DOCX</w:t>
            </w:r>
          </w:p>
        </w:tc>
        <w:tc>
          <w:tcPr>
            <w:tcW w:type="dxa" w:w="3118"/>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Group Executive</w:t>
            </w:r>
          </w:p>
        </w:tc>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2</w:t>
            </w:r>
          </w:p>
        </w:tc>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N</w:t>
            </w:r>
          </w:p>
        </w:tc>
      </w:tr>
      <w:tr>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03</w:t>
            </w:r>
          </w:p>
        </w:tc>
        <w:tc>
          <w:tcPr>
            <w:tcW w:type="dxa" w:w="3685"/>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Group_Strategy_2026-2027.pptx</w:t>
            </w:r>
          </w:p>
        </w:tc>
        <w:tc>
          <w:tcPr>
            <w:tcW w:type="dxa" w:w="680"/>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PPTX</w:t>
            </w:r>
          </w:p>
        </w:tc>
        <w:tc>
          <w:tcPr>
            <w:tcW w:type="dxa" w:w="3118"/>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Group Executive</w:t>
            </w:r>
          </w:p>
        </w:tc>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3</w:t>
            </w:r>
          </w:p>
        </w:tc>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N</w:t>
            </w:r>
          </w:p>
        </w:tc>
      </w:tr>
      <w:tr>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04</w:t>
            </w:r>
          </w:p>
        </w:tc>
        <w:tc>
          <w:tcPr>
            <w:tcW w:type="dxa" w:w="3685"/>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All_Hands_Team_Photo.jpg</w:t>
            </w:r>
          </w:p>
        </w:tc>
        <w:tc>
          <w:tcPr>
            <w:tcW w:type="dxa" w:w="680"/>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JPG</w:t>
            </w:r>
          </w:p>
        </w:tc>
        <w:tc>
          <w:tcPr>
            <w:tcW w:type="dxa" w:w="3118"/>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Group Executive</w:t>
            </w:r>
          </w:p>
        </w:tc>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0</w:t>
            </w:r>
          </w:p>
        </w:tc>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N</w:t>
            </w:r>
          </w:p>
        </w:tc>
      </w:tr>
      <w:tr>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05</w:t>
            </w:r>
          </w:p>
        </w:tc>
        <w:tc>
          <w:tcPr>
            <w:tcW w:type="dxa" w:w="3685"/>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Q3_Earnings_Briefing.mp3</w:t>
            </w:r>
          </w:p>
        </w:tc>
        <w:tc>
          <w:tcPr>
            <w:tcW w:type="dxa" w:w="680"/>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MP3</w:t>
            </w:r>
          </w:p>
        </w:tc>
        <w:tc>
          <w:tcPr>
            <w:tcW w:type="dxa" w:w="3118"/>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Group Finance</w:t>
            </w:r>
          </w:p>
        </w:tc>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3</w:t>
            </w:r>
          </w:p>
        </w:tc>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N</w:t>
            </w:r>
          </w:p>
        </w:tc>
      </w:tr>
      <w:tr>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06</w:t>
            </w:r>
          </w:p>
        </w:tc>
        <w:tc>
          <w:tcPr>
            <w:tcW w:type="dxa" w:w="3685"/>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Q3_Financial_Statements.xlsx</w:t>
            </w:r>
          </w:p>
        </w:tc>
        <w:tc>
          <w:tcPr>
            <w:tcW w:type="dxa" w:w="680"/>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XLSX</w:t>
            </w:r>
          </w:p>
        </w:tc>
        <w:tc>
          <w:tcPr>
            <w:tcW w:type="dxa" w:w="3118"/>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Group Finance</w:t>
            </w:r>
          </w:p>
        </w:tc>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3</w:t>
            </w:r>
          </w:p>
        </w:tc>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N</w:t>
            </w:r>
          </w:p>
        </w:tc>
      </w:tr>
      <w:tr>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07</w:t>
            </w:r>
          </w:p>
        </w:tc>
        <w:tc>
          <w:tcPr>
            <w:tcW w:type="dxa" w:w="3685"/>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Budget_Review_Photo.jpg</w:t>
            </w:r>
          </w:p>
        </w:tc>
        <w:tc>
          <w:tcPr>
            <w:tcW w:type="dxa" w:w="680"/>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JPG</w:t>
            </w:r>
          </w:p>
        </w:tc>
        <w:tc>
          <w:tcPr>
            <w:tcW w:type="dxa" w:w="3118"/>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Group Finance</w:t>
            </w:r>
          </w:p>
        </w:tc>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2</w:t>
            </w:r>
          </w:p>
        </w:tc>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N</w:t>
            </w:r>
          </w:p>
        </w:tc>
      </w:tr>
      <w:tr>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08</w:t>
            </w:r>
          </w:p>
        </w:tc>
        <w:tc>
          <w:tcPr>
            <w:tcW w:type="dxa" w:w="3685"/>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Master_Services_Agreement_MiraStudios.pdf</w:t>
            </w:r>
          </w:p>
        </w:tc>
        <w:tc>
          <w:tcPr>
            <w:tcW w:type="dxa" w:w="680"/>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PDF</w:t>
            </w:r>
          </w:p>
        </w:tc>
        <w:tc>
          <w:tcPr>
            <w:tcW w:type="dxa" w:w="3118"/>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Group Legal &amp; Compliance</w:t>
            </w:r>
          </w:p>
        </w:tc>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3</w:t>
            </w:r>
          </w:p>
        </w:tc>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Y</w:t>
            </w:r>
          </w:p>
        </w:tc>
      </w:tr>
      <w:tr>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09</w:t>
            </w:r>
          </w:p>
        </w:tc>
        <w:tc>
          <w:tcPr>
            <w:tcW w:type="dxa" w:w="3685"/>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Customer_Data_Protection_Policy.docx</w:t>
            </w:r>
          </w:p>
        </w:tc>
        <w:tc>
          <w:tcPr>
            <w:tcW w:type="dxa" w:w="680"/>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DOCX</w:t>
            </w:r>
          </w:p>
        </w:tc>
        <w:tc>
          <w:tcPr>
            <w:tcW w:type="dxa" w:w="3118"/>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Group Legal &amp; Compliance</w:t>
            </w:r>
          </w:p>
        </w:tc>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2</w:t>
            </w:r>
          </w:p>
        </w:tc>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Y</w:t>
            </w:r>
          </w:p>
        </w:tc>
      </w:tr>
      <w:tr>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10</w:t>
            </w:r>
          </w:p>
        </w:tc>
        <w:tc>
          <w:tcPr>
            <w:tcW w:type="dxa" w:w="3685"/>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Internal_Policies_Arabic.docx</w:t>
            </w:r>
          </w:p>
        </w:tc>
        <w:tc>
          <w:tcPr>
            <w:tcW w:type="dxa" w:w="680"/>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DOCX</w:t>
            </w:r>
          </w:p>
        </w:tc>
        <w:tc>
          <w:tcPr>
            <w:tcW w:type="dxa" w:w="3118"/>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Group Legal &amp; Compliance</w:t>
            </w:r>
          </w:p>
        </w:tc>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1</w:t>
            </w:r>
          </w:p>
        </w:tc>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Y</w:t>
            </w:r>
          </w:p>
        </w:tc>
      </w:tr>
      <w:tr>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11</w:t>
            </w:r>
          </w:p>
        </w:tc>
        <w:tc>
          <w:tcPr>
            <w:tcW w:type="dxa" w:w="3685"/>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Employee_Passport_Roster.xlsx</w:t>
            </w:r>
          </w:p>
        </w:tc>
        <w:tc>
          <w:tcPr>
            <w:tcW w:type="dxa" w:w="680"/>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XLSX</w:t>
            </w:r>
          </w:p>
        </w:tc>
        <w:tc>
          <w:tcPr>
            <w:tcW w:type="dxa" w:w="3118"/>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Group Legal &amp; Compliance</w:t>
            </w:r>
          </w:p>
        </w:tc>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3</w:t>
            </w:r>
          </w:p>
        </w:tc>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Y</w:t>
            </w:r>
          </w:p>
        </w:tc>
      </w:tr>
      <w:tr>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12</w:t>
            </w:r>
          </w:p>
        </w:tc>
        <w:tc>
          <w:tcPr>
            <w:tcW w:type="dxa" w:w="3685"/>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Golden_Falcon_Script_v3.pdf</w:t>
            </w:r>
          </w:p>
        </w:tc>
        <w:tc>
          <w:tcPr>
            <w:tcW w:type="dxa" w:w="680"/>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PDF</w:t>
            </w:r>
          </w:p>
        </w:tc>
        <w:tc>
          <w:tcPr>
            <w:tcW w:type="dxa" w:w="3118"/>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Films · Creative Direction</w:t>
            </w:r>
          </w:p>
        </w:tc>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2</w:t>
            </w:r>
          </w:p>
        </w:tc>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N</w:t>
            </w:r>
          </w:p>
        </w:tc>
      </w:tr>
      <w:tr>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13</w:t>
            </w:r>
          </w:p>
        </w:tc>
        <w:tc>
          <w:tcPr>
            <w:tcW w:type="dxa" w:w="3685"/>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Golden_Falcon_Creative_Treatment.pptx</w:t>
            </w:r>
          </w:p>
        </w:tc>
        <w:tc>
          <w:tcPr>
            <w:tcW w:type="dxa" w:w="680"/>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PPTX</w:t>
            </w:r>
          </w:p>
        </w:tc>
        <w:tc>
          <w:tcPr>
            <w:tcW w:type="dxa" w:w="3118"/>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Films · Creative Direction</w:t>
            </w:r>
          </w:p>
        </w:tc>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2</w:t>
            </w:r>
          </w:p>
        </w:tc>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N</w:t>
            </w:r>
          </w:p>
        </w:tc>
      </w:tr>
      <w:tr>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14</w:t>
            </w:r>
          </w:p>
        </w:tc>
        <w:tc>
          <w:tcPr>
            <w:tcW w:type="dxa" w:w="3685"/>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Director_Vision_Notes.txt</w:t>
            </w:r>
          </w:p>
        </w:tc>
        <w:tc>
          <w:tcPr>
            <w:tcW w:type="dxa" w:w="680"/>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TXT</w:t>
            </w:r>
          </w:p>
        </w:tc>
        <w:tc>
          <w:tcPr>
            <w:tcW w:type="dxa" w:w="3118"/>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Films · Creative Direction</w:t>
            </w:r>
          </w:p>
        </w:tc>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2</w:t>
            </w:r>
          </w:p>
        </w:tc>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N</w:t>
            </w:r>
          </w:p>
        </w:tc>
      </w:tr>
      <w:tr>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15</w:t>
            </w:r>
          </w:p>
        </w:tc>
        <w:tc>
          <w:tcPr>
            <w:tcW w:type="dxa" w:w="3685"/>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Golden_Falcon_Budget_Breakdown.xlsx</w:t>
            </w:r>
          </w:p>
        </w:tc>
        <w:tc>
          <w:tcPr>
            <w:tcW w:type="dxa" w:w="680"/>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XLSX</w:t>
            </w:r>
          </w:p>
        </w:tc>
        <w:tc>
          <w:tcPr>
            <w:tcW w:type="dxa" w:w="3118"/>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Films · Production</w:t>
            </w:r>
          </w:p>
        </w:tc>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3</w:t>
            </w:r>
          </w:p>
        </w:tc>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N</w:t>
            </w:r>
          </w:p>
        </w:tc>
      </w:tr>
      <w:tr>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16</w:t>
            </w:r>
          </w:p>
        </w:tc>
        <w:tc>
          <w:tcPr>
            <w:tcW w:type="dxa" w:w="3685"/>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Daily_Call_Sheet_2026-09-15.pdf</w:t>
            </w:r>
          </w:p>
        </w:tc>
        <w:tc>
          <w:tcPr>
            <w:tcW w:type="dxa" w:w="680"/>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PDF</w:t>
            </w:r>
          </w:p>
        </w:tc>
        <w:tc>
          <w:tcPr>
            <w:tcW w:type="dxa" w:w="3118"/>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Films · Production</w:t>
            </w:r>
          </w:p>
        </w:tc>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1</w:t>
            </w:r>
          </w:p>
        </w:tc>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N</w:t>
            </w:r>
          </w:p>
        </w:tc>
      </w:tr>
      <w:tr>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17</w:t>
            </w:r>
          </w:p>
        </w:tc>
        <w:tc>
          <w:tcPr>
            <w:tcW w:type="dxa" w:w="3685"/>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Scene12_Take3_OnSet.mp4</w:t>
            </w:r>
          </w:p>
        </w:tc>
        <w:tc>
          <w:tcPr>
            <w:tcW w:type="dxa" w:w="680"/>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MP4</w:t>
            </w:r>
          </w:p>
        </w:tc>
        <w:tc>
          <w:tcPr>
            <w:tcW w:type="dxa" w:w="3118"/>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Films · Production</w:t>
            </w:r>
          </w:p>
        </w:tc>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2</w:t>
            </w:r>
          </w:p>
        </w:tc>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N</w:t>
            </w:r>
          </w:p>
        </w:tc>
      </w:tr>
      <w:tr>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18</w:t>
            </w:r>
          </w:p>
        </w:tc>
        <w:tc>
          <w:tcPr>
            <w:tcW w:type="dxa" w:w="3685"/>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Field_Audio_Update_Day4.mp3</w:t>
            </w:r>
          </w:p>
        </w:tc>
        <w:tc>
          <w:tcPr>
            <w:tcW w:type="dxa" w:w="680"/>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MP3</w:t>
            </w:r>
          </w:p>
        </w:tc>
        <w:tc>
          <w:tcPr>
            <w:tcW w:type="dxa" w:w="3118"/>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Films · Production</w:t>
            </w:r>
          </w:p>
        </w:tc>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2</w:t>
            </w:r>
          </w:p>
        </w:tc>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N</w:t>
            </w:r>
          </w:p>
        </w:tc>
      </w:tr>
      <w:tr>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19</w:t>
            </w:r>
          </w:p>
        </w:tc>
        <w:tc>
          <w:tcPr>
            <w:tcW w:type="dxa" w:w="3685"/>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Films_Vendor_Invoices.csv</w:t>
            </w:r>
          </w:p>
        </w:tc>
        <w:tc>
          <w:tcPr>
            <w:tcW w:type="dxa" w:w="680"/>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CSV</w:t>
            </w:r>
          </w:p>
        </w:tc>
        <w:tc>
          <w:tcPr>
            <w:tcW w:type="dxa" w:w="3118"/>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Films · Finance &amp; Admin</w:t>
            </w:r>
          </w:p>
        </w:tc>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2</w:t>
            </w:r>
          </w:p>
        </w:tc>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N</w:t>
            </w:r>
          </w:p>
        </w:tc>
      </w:tr>
      <w:tr>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20</w:t>
            </w:r>
          </w:p>
        </w:tc>
        <w:tc>
          <w:tcPr>
            <w:tcW w:type="dxa" w:w="3685"/>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Films_Payroll_October_2026.xlsx</w:t>
            </w:r>
          </w:p>
        </w:tc>
        <w:tc>
          <w:tcPr>
            <w:tcW w:type="dxa" w:w="680"/>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XLSX</w:t>
            </w:r>
          </w:p>
        </w:tc>
        <w:tc>
          <w:tcPr>
            <w:tcW w:type="dxa" w:w="3118"/>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Films · Finance &amp; Admin</w:t>
            </w:r>
          </w:p>
        </w:tc>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3</w:t>
            </w:r>
          </w:p>
        </w:tc>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N</w:t>
            </w:r>
          </w:p>
        </w:tc>
      </w:tr>
      <w:tr>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21</w:t>
            </w:r>
          </w:p>
        </w:tc>
        <w:tc>
          <w:tcPr>
            <w:tcW w:type="dxa" w:w="3685"/>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Emirates_Advertising_Awards_Brief.pdf</w:t>
            </w:r>
          </w:p>
        </w:tc>
        <w:tc>
          <w:tcPr>
            <w:tcW w:type="dxa" w:w="680"/>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PDF</w:t>
            </w:r>
          </w:p>
        </w:tc>
        <w:tc>
          <w:tcPr>
            <w:tcW w:type="dxa" w:w="3118"/>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Creative · Direction</w:t>
            </w:r>
          </w:p>
        </w:tc>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2</w:t>
            </w:r>
          </w:p>
        </w:tc>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N</w:t>
            </w:r>
          </w:p>
        </w:tc>
      </w:tr>
      <w:tr>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22</w:t>
            </w:r>
          </w:p>
        </w:tc>
        <w:tc>
          <w:tcPr>
            <w:tcW w:type="dxa" w:w="3685"/>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Dubai_Tourism_Pitch_Deck.pptx</w:t>
            </w:r>
          </w:p>
        </w:tc>
        <w:tc>
          <w:tcPr>
            <w:tcW w:type="dxa" w:w="680"/>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PPTX</w:t>
            </w:r>
          </w:p>
        </w:tc>
        <w:tc>
          <w:tcPr>
            <w:tcW w:type="dxa" w:w="3118"/>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Creative · Direction</w:t>
            </w:r>
          </w:p>
        </w:tc>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2</w:t>
            </w:r>
          </w:p>
        </w:tc>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N</w:t>
            </w:r>
          </w:p>
        </w:tc>
      </w:tr>
      <w:tr>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23</w:t>
            </w:r>
          </w:p>
        </w:tc>
        <w:tc>
          <w:tcPr>
            <w:tcW w:type="dxa" w:w="3685"/>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Golden_Falcon_Logo_Concept.png</w:t>
            </w:r>
          </w:p>
        </w:tc>
        <w:tc>
          <w:tcPr>
            <w:tcW w:type="dxa" w:w="680"/>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PNG</w:t>
            </w:r>
          </w:p>
        </w:tc>
        <w:tc>
          <w:tcPr>
            <w:tcW w:type="dxa" w:w="3118"/>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Creative · Production</w:t>
            </w:r>
          </w:p>
        </w:tc>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0</w:t>
            </w:r>
          </w:p>
        </w:tc>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N</w:t>
            </w:r>
          </w:p>
        </w:tc>
      </w:tr>
      <w:tr>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24</w:t>
            </w:r>
          </w:p>
        </w:tc>
        <w:tc>
          <w:tcPr>
            <w:tcW w:type="dxa" w:w="3685"/>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Branding_Display.jpg</w:t>
            </w:r>
          </w:p>
        </w:tc>
        <w:tc>
          <w:tcPr>
            <w:tcW w:type="dxa" w:w="680"/>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JPG</w:t>
            </w:r>
          </w:p>
        </w:tc>
        <w:tc>
          <w:tcPr>
            <w:tcW w:type="dxa" w:w="3118"/>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Creative · Production</w:t>
            </w:r>
          </w:p>
        </w:tc>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0</w:t>
            </w:r>
          </w:p>
        </w:tc>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N</w:t>
            </w:r>
          </w:p>
        </w:tc>
      </w:tr>
      <w:tr>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25</w:t>
            </w:r>
          </w:p>
        </w:tc>
        <w:tc>
          <w:tcPr>
            <w:tcW w:type="dxa" w:w="3685"/>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Active_Client_List.csv</w:t>
            </w:r>
          </w:p>
        </w:tc>
        <w:tc>
          <w:tcPr>
            <w:tcW w:type="dxa" w:w="680"/>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CSV</w:t>
            </w:r>
          </w:p>
        </w:tc>
        <w:tc>
          <w:tcPr>
            <w:tcW w:type="dxa" w:w="3118"/>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Creative · Sales &amp; Client Services</w:t>
            </w:r>
          </w:p>
        </w:tc>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3</w:t>
            </w:r>
          </w:p>
        </w:tc>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N</w:t>
            </w:r>
          </w:p>
        </w:tc>
      </w:tr>
      <w:tr>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26</w:t>
            </w:r>
          </w:p>
        </w:tc>
        <w:tc>
          <w:tcPr>
            <w:tcW w:type="dxa" w:w="3685"/>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Dubai_Tourism_Contract.pdf</w:t>
            </w:r>
          </w:p>
        </w:tc>
        <w:tc>
          <w:tcPr>
            <w:tcW w:type="dxa" w:w="680"/>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PDF</w:t>
            </w:r>
          </w:p>
        </w:tc>
        <w:tc>
          <w:tcPr>
            <w:tcW w:type="dxa" w:w="3118"/>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Creative · Sales &amp; Client Services</w:t>
            </w:r>
          </w:p>
        </w:tc>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2</w:t>
            </w:r>
          </w:p>
        </w:tc>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N</w:t>
            </w:r>
          </w:p>
        </w:tc>
      </w:tr>
      <w:tr>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27</w:t>
            </w:r>
          </w:p>
        </w:tc>
        <w:tc>
          <w:tcPr>
            <w:tcW w:type="dxa" w:w="3685"/>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Warehouse_Safety_Procedures.docx</w:t>
            </w:r>
          </w:p>
        </w:tc>
        <w:tc>
          <w:tcPr>
            <w:tcW w:type="dxa" w:w="680"/>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DOCX</w:t>
            </w:r>
          </w:p>
        </w:tc>
        <w:tc>
          <w:tcPr>
            <w:tcW w:type="dxa" w:w="3118"/>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Studios · Post-Production</w:t>
            </w:r>
          </w:p>
        </w:tc>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1</w:t>
            </w:r>
          </w:p>
        </w:tc>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N</w:t>
            </w:r>
          </w:p>
        </w:tc>
      </w:tr>
      <w:tr>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28</w:t>
            </w:r>
          </w:p>
        </w:tc>
        <w:tc>
          <w:tcPr>
            <w:tcW w:type="dxa" w:w="3685"/>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Golden_Falcon_Edit_Schedule.xlsx</w:t>
            </w:r>
          </w:p>
        </w:tc>
        <w:tc>
          <w:tcPr>
            <w:tcW w:type="dxa" w:w="680"/>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XLSX</w:t>
            </w:r>
          </w:p>
        </w:tc>
        <w:tc>
          <w:tcPr>
            <w:tcW w:type="dxa" w:w="3118"/>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Studios · Post-Production</w:t>
            </w:r>
          </w:p>
        </w:tc>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1</w:t>
            </w:r>
          </w:p>
        </w:tc>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N</w:t>
            </w:r>
          </w:p>
        </w:tc>
      </w:tr>
      <w:tr>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29</w:t>
            </w:r>
          </w:p>
        </w:tc>
        <w:tc>
          <w:tcPr>
            <w:tcW w:type="dxa" w:w="3685"/>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VFX_Shot_List_Scene12.pdf</w:t>
            </w:r>
          </w:p>
        </w:tc>
        <w:tc>
          <w:tcPr>
            <w:tcW w:type="dxa" w:w="680"/>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PDF</w:t>
            </w:r>
          </w:p>
        </w:tc>
        <w:tc>
          <w:tcPr>
            <w:tcW w:type="dxa" w:w="3118"/>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Studios · VFX</w:t>
            </w:r>
          </w:p>
        </w:tc>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2</w:t>
            </w:r>
          </w:p>
        </w:tc>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N</w:t>
            </w:r>
          </w:p>
        </w:tc>
      </w:tr>
      <w:tr>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30</w:t>
            </w:r>
          </w:p>
        </w:tc>
        <w:tc>
          <w:tcPr>
            <w:tcW w:type="dxa" w:w="3685"/>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Sound_Design_Brief.docx</w:t>
            </w:r>
          </w:p>
        </w:tc>
        <w:tc>
          <w:tcPr>
            <w:tcW w:type="dxa" w:w="680"/>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DOCX</w:t>
            </w:r>
          </w:p>
        </w:tc>
        <w:tc>
          <w:tcPr>
            <w:tcW w:type="dxa" w:w="3118"/>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Studios · Sound Design</w:t>
            </w:r>
          </w:p>
        </w:tc>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1</w:t>
            </w:r>
          </w:p>
        </w:tc>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N</w:t>
            </w:r>
          </w:p>
        </w:tc>
      </w:tr>
      <w:tr>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31</w:t>
            </w:r>
          </w:p>
        </w:tc>
        <w:tc>
          <w:tcPr>
            <w:tcW w:type="dxa" w:w="3685"/>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City_Street_Stock_Footage.mp4</w:t>
            </w:r>
          </w:p>
        </w:tc>
        <w:tc>
          <w:tcPr>
            <w:tcW w:type="dxa" w:w="680"/>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MP4</w:t>
            </w:r>
          </w:p>
        </w:tc>
        <w:tc>
          <w:tcPr>
            <w:tcW w:type="dxa" w:w="3118"/>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Broadcast · Programming</w:t>
            </w:r>
          </w:p>
        </w:tc>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0</w:t>
            </w:r>
          </w:p>
        </w:tc>
        <w:tc>
          <w:tcPr>
            <w:tcW w:type="dxa" w:w="454"/>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N</w:t>
            </w:r>
          </w:p>
        </w:tc>
      </w:tr>
      <w:tr>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32</w:t>
            </w:r>
          </w:p>
        </w:tc>
        <w:tc>
          <w:tcPr>
            <w:tcW w:type="dxa" w:w="3685"/>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Streaming_Distribution_Agreement.pdf</w:t>
            </w:r>
          </w:p>
        </w:tc>
        <w:tc>
          <w:tcPr>
            <w:tcW w:type="dxa" w:w="680"/>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PDF</w:t>
            </w:r>
          </w:p>
        </w:tc>
        <w:tc>
          <w:tcPr>
            <w:tcW w:type="dxa" w:w="3118"/>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Broadcast · Sales &amp; Distribution</w:t>
            </w:r>
          </w:p>
        </w:tc>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3</w:t>
            </w:r>
          </w:p>
        </w:tc>
        <w:tc>
          <w:tcPr>
            <w:tcW w:type="dxa" w:w="454"/>
            <w:shd w:val="clear" w:color="auto" w:fill="F5F7FA"/>
            <w:vAlign w:val="top"/>
            <w:tcBorders>
              <w:top w:val="single" w:sz="2" w:color="E0E4E8"/>
              <w:left w:val="single" w:sz="2" w:color="E0E4E8"/>
              <w:bottom w:val="single" w:sz="2" w:color="E0E4E8"/>
              <w:right w:val="single" w:sz="2" w:color="E0E4E8"/>
            </w:tcBorders>
          </w:tcPr>
          <w:p>
            <w:pPr>
              <w:spacing w:before="40" w:after="40" w:line="288" w:lineRule="auto"/>
            </w:pPr>
            <w:r>
              <w:rPr>
                <w:rFonts w:ascii="Calibri" w:hAnsi="Calibri"/>
                <w:color w:val="18202A"/>
                <w:sz w:val="19"/>
              </w:rPr>
              <w:t>N</w:t>
            </w:r>
          </w:p>
        </w:tc>
      </w:tr>
    </w:tbl>
    <w:p>
      <w:pPr>
        <w:spacing w:after="120"/>
      </w:pPr>
    </w:p>
    <w:p>
      <w:pPr>
        <w:spacing w:before="0" w:after="120" w:line="312" w:lineRule="auto"/>
        <w:jc w:val="left"/>
      </w:pPr>
      <w:r>
        <w:rPr>
          <w:rFonts w:ascii="Calibri" w:hAnsi="Calibri"/>
          <w:b w:val="0"/>
          <w:i/>
          <w:color w:val="506070"/>
          <w:sz w:val="20"/>
        </w:rPr>
        <w:t>Classification legend: 0 = Public (visible to all, even cross-scope) · 1 = Internal (default, anyone in scope) · 2 = Confidential (clearance ≥ 2) · 3 = Restricted (clearance = 3 only).</w:t>
      </w:r>
    </w:p>
    <w:p>
      <w:r>
        <w:br w:type="page"/>
      </w:r>
    </w:p>
    <w:p>
      <w:pPr>
        <w:pStyle w:val="Heading1"/>
        <w:spacing w:before="360" w:after="80"/>
      </w:pPr>
      <w:r>
        <w:rPr>
          <w:rFonts w:ascii="Calibri" w:hAnsi="Calibri"/>
          <w:b/>
          <w:color w:val="4C2991"/>
          <w:sz w:val="40"/>
        </w:rPr>
        <w:t>Appendix C — Troubleshooting</w:t>
      </w:r>
    </w:p>
    <w:p>
      <w:pPr>
        <w:pBdr>
          <w:bottom w:val="single" w:sz="8" w:space="1" w:color="00A896"/>
        </w:pBdr>
        <w:spacing w:before="0" w:after="160"/>
      </w:pPr>
    </w:p>
    <w:p>
      <w:pPr>
        <w:pStyle w:val="Heading2"/>
        <w:spacing w:before="280" w:after="80"/>
      </w:pPr>
      <w:r>
        <w:rPr>
          <w:rFonts w:ascii="Calibri" w:hAnsi="Calibri"/>
          <w:b/>
          <w:color w:val="4C2991"/>
          <w:sz w:val="28"/>
        </w:rPr>
        <w:t>Login fails with 'Too many failed sign-in attempts'</w:t>
      </w:r>
    </w:p>
    <w:p>
      <w:pPr>
        <w:spacing w:before="0" w:after="120" w:line="312" w:lineRule="auto"/>
        <w:jc w:val="left"/>
      </w:pPr>
      <w:r>
        <w:rPr>
          <w:rFonts w:ascii="Calibri" w:hAnsi="Calibri"/>
          <w:b w:val="0"/>
          <w:i w:val="0"/>
          <w:color w:val="18202A"/>
          <w:sz w:val="22"/>
        </w:rPr>
        <w:t>Wait 15 minutes for the throttle to clear, or ask the demo admin to unlock the account via /admin/users → Unlock. The throttle is per-username + per-IP, so switching networks also clears it.</w:t>
      </w:r>
    </w:p>
    <w:p>
      <w:pPr>
        <w:pStyle w:val="Heading2"/>
        <w:spacing w:before="280" w:after="80"/>
      </w:pPr>
      <w:r>
        <w:rPr>
          <w:rFonts w:ascii="Calibri" w:hAnsi="Calibri"/>
          <w:b/>
          <w:color w:val="4C2991"/>
          <w:sz w:val="28"/>
        </w:rPr>
        <w:t>Smart search returns zero results for an obviously-relevant query</w:t>
      </w:r>
    </w:p>
    <w:p>
      <w:pPr>
        <w:spacing w:before="0" w:after="120" w:line="312" w:lineRule="auto"/>
        <w:jc w:val="left"/>
      </w:pPr>
      <w:r>
        <w:rPr>
          <w:rFonts w:ascii="Calibri" w:hAnsi="Calibri"/>
          <w:b w:val="0"/>
          <w:i w:val="0"/>
          <w:color w:val="18202A"/>
          <w:sz w:val="22"/>
        </w:rPr>
        <w:t>Check that the document is in the user's scope. Log in as admin and run the same query — if admin sees results but the viewer doesn't, it's a scope/clearance issue (expected behavior). If admin also sees nothing, the document may still be in 'processing' status — wait 60 seconds and retry.</w:t>
      </w:r>
    </w:p>
    <w:p>
      <w:pPr>
        <w:pStyle w:val="Heading2"/>
        <w:spacing w:before="280" w:after="80"/>
      </w:pPr>
      <w:r>
        <w:rPr>
          <w:rFonts w:ascii="Calibri" w:hAnsi="Calibri"/>
          <w:b/>
          <w:color w:val="4C2991"/>
          <w:sz w:val="28"/>
        </w:rPr>
        <w:t>Chat returns 'I don't have enough information' for a question that should be answerable</w:t>
      </w:r>
    </w:p>
    <w:p>
      <w:pPr>
        <w:spacing w:before="0" w:after="120" w:line="312" w:lineRule="auto"/>
        <w:jc w:val="left"/>
      </w:pPr>
      <w:r>
        <w:rPr>
          <w:rFonts w:ascii="Calibri" w:hAnsi="Calibri"/>
          <w:b w:val="0"/>
          <w:i w:val="0"/>
          <w:color w:val="18202A"/>
          <w:sz w:val="22"/>
        </w:rPr>
        <w:t>Three common causes: (1) the document is still being indexed (wait 60s); (2) the document is outside the user's scope (verify as admin); (3) the query reformulation layer rewrote the question in a way that didn't match — try rephrasing or click 'debug legs' in the chat UI to see what was retrieved.</w:t>
      </w:r>
    </w:p>
    <w:p>
      <w:pPr>
        <w:pStyle w:val="Heading2"/>
        <w:spacing w:before="280" w:after="80"/>
      </w:pPr>
      <w:r>
        <w:rPr>
          <w:rFonts w:ascii="Calibri" w:hAnsi="Calibri"/>
          <w:b/>
          <w:color w:val="4C2991"/>
          <w:sz w:val="28"/>
        </w:rPr>
        <w:t>Audio/video file won't play in the viewer</w:t>
      </w:r>
    </w:p>
    <w:p>
      <w:pPr>
        <w:spacing w:before="0" w:after="120" w:line="312" w:lineRule="auto"/>
        <w:jc w:val="left"/>
      </w:pPr>
      <w:r>
        <w:rPr>
          <w:rFonts w:ascii="Calibri" w:hAnsi="Calibri"/>
          <w:b w:val="0"/>
          <w:i w:val="0"/>
          <w:color w:val="18202A"/>
          <w:sz w:val="22"/>
        </w:rPr>
        <w:t>Browser autoplay policies may block media until the user clicks play. Ensure the browser has audio enabled. For MP4, Seekra uses native HTML5 video — no plugin required. For MP3, the audio player supports seeking via the timestamp chips in chat citations.</w:t>
      </w:r>
    </w:p>
    <w:p>
      <w:pPr>
        <w:pStyle w:val="Heading2"/>
        <w:spacing w:before="280" w:after="80"/>
      </w:pPr>
      <w:r>
        <w:rPr>
          <w:rFonts w:ascii="Calibri" w:hAnsi="Calibri"/>
          <w:b/>
          <w:color w:val="4C2991"/>
          <w:sz w:val="28"/>
        </w:rPr>
        <w:t>Mobile voice command doesn't recognize speech</w:t>
      </w:r>
    </w:p>
    <w:p>
      <w:pPr>
        <w:spacing w:before="0" w:after="120" w:line="312" w:lineRule="auto"/>
        <w:jc w:val="left"/>
      </w:pPr>
      <w:r>
        <w:rPr>
          <w:rFonts w:ascii="Calibri" w:hAnsi="Calibri"/>
          <w:b w:val="0"/>
          <w:i w:val="0"/>
          <w:color w:val="18202A"/>
          <w:sz w:val="22"/>
        </w:rPr>
        <w:t>Verify microphone permission is granted to the browser. Chrome on Android and Safari on iOS both support the Web Speech API used by Seekra. If recognition is poor, try speaking more slowly or moving to a quieter environment. Arabic recognition uses CAMeL-trained models tuned for Gulf dialect.</w:t>
      </w:r>
    </w:p>
    <w:p>
      <w:pPr>
        <w:pStyle w:val="Heading2"/>
        <w:spacing w:before="280" w:after="80"/>
      </w:pPr>
      <w:r>
        <w:rPr>
          <w:rFonts w:ascii="Calibri" w:hAnsi="Calibri"/>
          <w:b/>
          <w:color w:val="4C2991"/>
          <w:sz w:val="28"/>
        </w:rPr>
        <w:t>Need to reset the demo state</w:t>
      </w:r>
    </w:p>
    <w:p>
      <w:pPr>
        <w:spacing w:before="0" w:after="120" w:line="312" w:lineRule="auto"/>
        <w:jc w:val="left"/>
      </w:pPr>
      <w:r>
        <w:rPr>
          <w:rFonts w:ascii="Calibri" w:hAnsi="Calibri"/>
          <w:b w:val="0"/>
          <w:i w:val="0"/>
          <w:color w:val="18202A"/>
          <w:sz w:val="22"/>
        </w:rPr>
        <w:t>If the demo gets into a bad state (e.g. a user was hard-deleted, or a document was mis-scoped), the cleanup + re-upload scripts are in /home/z/my-project/scripts/. Run demo_cleanup.py first, then upload_demo_docs_v2.py. The full reset takes ~5 minutes.</w:t>
      </w:r>
    </w:p>
    <w:sectPr w:rsidR="00FC693F" w:rsidRPr="0006063C" w:rsidSect="00034616">
      <w:footerReference w:type="default" r:id="rId9"/>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06070"/>
        <w:sz w:val="18"/>
      </w:rPr>
      <w:t xml:space="preserve">Seekra Client Demo Run Book · © 2026 Seekra Media Holdings · Page </w:t>
    </w:r>
    <w:r>
      <w:rPr>
        <w:color w:val="506070"/>
        <w:sz w:val="18"/>
      </w:rPr>
      <w:fldChar w:fldCharType="begin"/>
      <w:instrText>PAGE \* arabic \* MERGEFORMAT</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