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C2991"/>
          <w:sz w:val="40"/>
        </w:rPr>
        <w:t>السياسات الداخلية للموظفين</w:t>
      </w:r>
    </w:p>
    <w:p>
      <w:r>
        <w:rPr>
          <w:i/>
          <w:color w:val="506070"/>
          <w:sz w:val="22"/>
        </w:rPr>
        <w:t>داخلي — لجميع الموظفين · متوافق مع قانون العمل الإماراتي</w:t>
      </w:r>
    </w:p>
    <w:p>
      <w:pPr>
        <w:pBdr>
          <w:bottom w:val="single" w:sz="6" w:space="1" w:color="4C2991"/>
        </w:pBdr>
      </w:pPr>
    </w:p>
    <w:p>
      <w:pPr>
        <w:spacing w:line="312" w:lineRule="auto" w:after="120"/>
      </w:pPr>
      <w:r>
        <w:rPr>
          <w:sz w:val="22"/>
        </w:rPr>
        <w:t>الإصدار 3.0 · ساري المفعول من 1 أكتوبر 2026 · المالك: الإدارة القانونية والامتثال</w:t>
      </w:r>
    </w:p>
    <w:p>
      <w:pPr>
        <w:spacing w:before="280" w:after="120"/>
      </w:pPr>
      <w:r>
        <w:rPr>
          <w:b/>
          <w:color w:val="1A2B40"/>
          <w:sz w:val="28"/>
        </w:rPr>
        <w:t>1. الغرض والنطاق</w:t>
      </w:r>
    </w:p>
    <w:p>
      <w:pPr>
        <w:spacing w:line="312" w:lineRule="auto" w:after="120"/>
      </w:pPr>
      <w:r>
        <w:rPr>
          <w:sz w:val="22"/>
        </w:rPr>
        <w:t>تحدد هذه الوثيقة السياسات الداخلية لشركة سيكرا القابضة للإعلام وشركاتها التابعة الأربع (سيكرا للأفلام، سيكرا كرييتيف، سيكرا استوديوهات، سيكرا للبث). تهدف هذه السياسات إلى ضمان الامتثال لقوانين دولة الإمارات العربية المتحدة وتوفير بيئة عمل آمنة ومنتجة لجميع الموظفين.</w:t>
      </w:r>
    </w:p>
    <w:p>
      <w:pPr>
        <w:spacing w:before="280" w:after="120"/>
      </w:pPr>
      <w:r>
        <w:rPr>
          <w:b/>
          <w:color w:val="1A2B40"/>
          <w:sz w:val="28"/>
        </w:rPr>
        <w:t>2. ساعات العمل والإجازات</w:t>
      </w:r>
    </w:p>
    <w:p>
      <w:pPr>
        <w:spacing w:line="312" w:lineRule="auto" w:after="120"/>
      </w:pPr>
      <w:r>
        <w:rPr>
          <w:sz w:val="22"/>
        </w:rPr>
        <w:t>ساعات العمل الرسمية هي من 9:00 صباحاً حتى 6:00 مساءً من الأحد إلى الخميس، مع استراحة غداء مدتها ساعة واحدة. الإجازة السنوية المستحقة هي 30 يوماً تقويمياً عن كل سنة خدمة. تنظم الإجازات المرضية بموجب قانون العمل الإماراتي (المرسوم بقانون اتحادي رقم 33 لسنة 2021).</w:t>
      </w:r>
    </w:p>
    <w:p>
      <w:pPr>
        <w:spacing w:before="280" w:after="120"/>
      </w:pPr>
      <w:r>
        <w:rPr>
          <w:b/>
          <w:color w:val="1A2B40"/>
          <w:sz w:val="28"/>
        </w:rPr>
        <w:t>3. السلوك المهني</w:t>
      </w:r>
    </w:p>
    <w:p>
      <w:pPr>
        <w:spacing w:line="312" w:lineRule="auto" w:after="120"/>
      </w:pPr>
      <w:r>
        <w:rPr>
          <w:sz w:val="22"/>
        </w:rPr>
        <w:t>يُتوقع من جميع الموظفين الالتزام بأعلى المعايير الأخلاقية والمهنية. يشمل ذلك الاحترام المتبادل، والحفاظ على السرية، وتجنب تضارب المصالح. يجب الإفصاح عن أي تضارب محتمل للمصالح كتابياً إلى قسم الامتثال خلال 14 يوماً من اكتشافه.</w:t>
      </w:r>
    </w:p>
    <w:p>
      <w:pPr>
        <w:spacing w:before="280" w:after="120"/>
      </w:pPr>
      <w:r>
        <w:rPr>
          <w:b/>
          <w:color w:val="1A2B40"/>
          <w:sz w:val="28"/>
        </w:rPr>
        <w:t>4. حماية البيانات</w:t>
      </w:r>
    </w:p>
    <w:p>
      <w:pPr>
        <w:spacing w:line="312" w:lineRule="auto" w:after="120"/>
      </w:pPr>
      <w:r>
        <w:rPr>
          <w:sz w:val="22"/>
        </w:rPr>
        <w:t>تلتزم سيكرا بحماية البيانات الشخصية وفقاً لمرسوم بقانون اتحادي رقم 45 لسنة 2021 بشأن حماية البيانات الشخصية. يجب على الموظفين التعامل مع جميع البيانات الشخصية بحذر شديد وعدم مشاركتها مع أطراف خارجية دون إذن كتابي صريح من الإدارة القانونية.</w:t>
      </w:r>
    </w:p>
    <w:p>
      <w:pPr>
        <w:spacing w:before="280" w:after="120"/>
      </w:pPr>
      <w:r>
        <w:rPr>
          <w:b/>
          <w:color w:val="1A2B40"/>
          <w:sz w:val="28"/>
        </w:rPr>
        <w:t>5. الصحة والسلامة</w:t>
      </w:r>
    </w:p>
    <w:p>
      <w:pPr>
        <w:spacing w:line="312" w:lineRule="auto" w:after="120"/>
      </w:pPr>
      <w:r>
        <w:rPr>
          <w:sz w:val="22"/>
        </w:rPr>
        <w:t>تتمتع سيكرا بنظام شامل للصحة والسلامة المهنية في جميع مرافقها. نقطة التجمع في حالة الطوارئ في المقر الرئيسي هي البوابة الثانية، الطابق الأول. على جميع الموظفين الإبلاغ عن أي حادث خلال 24 ساعة عبر بوابة الإبلاغ عن الحوادث.</w:t>
      </w:r>
    </w:p>
    <w:p>
      <w:pPr>
        <w:spacing w:before="280" w:after="120"/>
      </w:pPr>
      <w:r>
        <w:rPr>
          <w:b/>
          <w:color w:val="1A2B40"/>
          <w:sz w:val="28"/>
        </w:rPr>
        <w:t>6. السياسات المالية</w:t>
      </w:r>
    </w:p>
    <w:p>
      <w:pPr>
        <w:spacing w:line="312" w:lineRule="auto" w:after="120"/>
      </w:pPr>
      <w:r>
        <w:rPr>
          <w:sz w:val="22"/>
        </w:rPr>
        <w:t>يجب الحصول على موافقة مسبقة من المالية لجميع المصروفات التي تتجاوز 5,000 درهم. تُقدم تقارير المصروفات الشهرية قبل اليوم الخامس من الشهر التالي. تُعالج جميع المدفوعات عبر النظام المالي المعتمد (Oracle Cloud ERP).</w:t>
      </w:r>
    </w:p>
    <w:p>
      <w:pPr>
        <w:spacing w:before="280" w:after="120"/>
      </w:pPr>
      <w:r>
        <w:rPr>
          <w:b/>
          <w:color w:val="1A2B40"/>
          <w:sz w:val="28"/>
        </w:rPr>
        <w:t>7. استخدام الموارد التقنية</w:t>
      </w:r>
    </w:p>
    <w:p>
      <w:pPr>
        <w:spacing w:line="312" w:lineRule="auto" w:after="120"/>
      </w:pPr>
      <w:r>
        <w:rPr>
          <w:sz w:val="22"/>
        </w:rPr>
        <w:t>أجهزة الكمبيوتر والإنترنت والبريد الإلكتروني هي ممتلكات الشركة ومخصصة للاستخدام المهني. يُحظر استخدامها لأغراض شخصية مفرطة أو لأنشطة غير قانونية. جميع البيانات المخزنة على أجهزة الشركة تخضع للمراقبة ويمكن الوصول إليها من قبل قسم تكنولوجيا المعلومات.</w:t>
      </w:r>
    </w:p>
    <w:p>
      <w:pPr>
        <w:spacing w:before="280" w:after="120"/>
      </w:pPr>
      <w:r>
        <w:rPr>
          <w:b/>
          <w:color w:val="1A2B40"/>
          <w:sz w:val="28"/>
        </w:rPr>
        <w:t>8. الإبلاغ عن المخالفات</w:t>
      </w:r>
    </w:p>
    <w:p>
      <w:pPr>
        <w:spacing w:line="312" w:lineRule="auto" w:after="120"/>
      </w:pPr>
      <w:r>
        <w:rPr>
          <w:sz w:val="22"/>
        </w:rPr>
        <w:t>يمكن للموظفين الإبلاغ عن أي مخالفات مشتبه بها بشكل سري عبر بوابة التحدث (Speak-Up) أو مباشرة إلى مسؤول الامتثال على compliance@seekra-media.ae. يتمتع المُبلّغون بحماية كاملة من الانتقام وفقاً لسياسة حماية المُبلّغين.</w:t>
      </w:r>
    </w:p>
    <w:p>
      <w:pPr>
        <w:spacing w:before="280" w:after="120"/>
      </w:pPr>
      <w:r>
        <w:rPr>
          <w:b/>
          <w:color w:val="1A2B40"/>
          <w:sz w:val="28"/>
        </w:rPr>
        <w:t>9. المراجعة والاعتماد</w:t>
      </w:r>
    </w:p>
    <w:p>
      <w:pPr>
        <w:spacing w:line="312" w:lineRule="auto" w:after="120"/>
      </w:pPr>
      <w:r>
        <w:rPr>
          <w:sz w:val="22"/>
        </w:rPr>
        <w:t>هذه السياسات مراجعة ومُعتمدة من مجلس الإدارة. المراجعة التالية المقررة في 1 أكتوبر 2027. أي تعديلات ستُتوثق وتُوزع على جميع الموظفين عبر البريد الإلكتروني وبوابة الموارد البشرية.</w:t>
      </w:r>
    </w:p>
    <w:sectPr w:rsidR="00FC693F" w:rsidRPr="0006063C" w:rsidSect="00034616">
      <w:pgSz w:w="12240" w:h="15840"/>
      <w:pgMar w:top="141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