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SOC Phishing Email Investigation Report</w:t>
      </w:r>
    </w:p>
    <w:p>
      <w:pPr>
        <w:jc w:val="center"/>
      </w:pPr>
      <w:r>
        <w:rPr>
          <w:i/>
        </w:rPr>
        <w:t>Portfolio Lab | Simulated Evidence | Analyst: Abdul Rahman Sesay</w:t>
      </w:r>
    </w:p>
    <w:p>
      <w:pPr>
        <w:pStyle w:val="Heading1"/>
      </w:pPr>
      <w:r>
        <w:t>1. Executive Summary</w:t>
      </w:r>
    </w:p>
    <w:p>
      <w:r>
        <w:t>The SOC investigated a simulated email impersonating Microsoft Account Support. The message used urgency, a look-alike sender domain, a credential-verification lure and an unexpected ZIP attachment. Simulated SPF, DKIM and DMARC results failed. Based on the combined evidence, the lab verdict is Malicious with High severity.</w:t>
      </w:r>
    </w:p>
    <w:p>
      <w:pPr>
        <w:pStyle w:val="Heading1"/>
      </w:pPr>
      <w:r>
        <w:t>2. Scope and Safety</w:t>
      </w:r>
    </w:p>
    <w:p>
      <w:r>
        <w:t>This project is designed for portfolio and training use. Publishable indicators use reserved documentation values. No live malicious attachment is included, and no real organisation or user was targeted.</w:t>
      </w:r>
    </w:p>
    <w:p>
      <w:pPr>
        <w:pStyle w:val="Heading1"/>
      </w:pPr>
      <w:r>
        <w:t>3. Initial Triage</w:t>
      </w:r>
    </w:p>
    <w:p>
      <w:r>
        <w:t>Observed red flags included brand impersonation, urgency, a verification request, a look-alike sender domain and an unexpected archive attachment.</w:t>
      </w:r>
    </w:p>
    <w:p>
      <w:pPr>
        <w:pStyle w:val="Heading1"/>
      </w:pPr>
      <w:r>
        <w:t>4. Header Analysis</w:t>
      </w:r>
    </w:p>
    <w:p>
      <w:r>
        <w:t>The From, Reply-To, Return-Path, Received and Message-ID fields were reviewed. Authentication-Results in the simulated header show SPF=fail, DKIM=fail and DMARC=fail. These results increase suspicion when combined with the impersonation indicators.</w:t>
      </w:r>
    </w:p>
    <w:p>
      <w:pPr>
        <w:pStyle w:val="Heading1"/>
      </w:pPr>
      <w:r>
        <w:t>5. URL and Attachment Analysis</w:t>
      </w:r>
    </w:p>
    <w:p>
      <w:r>
        <w:t>The URL was extracted without visiting it directly. The domain uses a simulated look-alike spelling. The ZIP attachment is treated as suspicious and would be hashed and analysed only in an isolated environment. This package intentionally contains no malware.</w:t>
      </w:r>
    </w:p>
    <w:p>
      <w:pPr>
        <w:pStyle w:val="Heading1"/>
      </w:pPr>
      <w:r>
        <w:t>6. Verdict and Severity</w:t>
      </w:r>
    </w:p>
    <w:p>
      <w:r>
        <w:t>Verdict: MALICIOUS (SIMULATED). Severity: HIGH. Threat type: credential phishing with potential malware delivery. The verdict is supported by impersonation, authentication failures, a credential lure and an unexpected attachment.</w:t>
      </w:r>
    </w:p>
    <w:p>
      <w:pPr>
        <w:pStyle w:val="Heading1"/>
      </w:pPr>
      <w:r>
        <w:t>7. Response Recommendations</w:t>
      </w:r>
    </w:p>
    <w:p>
      <w:r>
        <w:t>Quarantine the email; hunt for matching messages and IOCs; block confirmed malicious indicators; identify user interaction; reset credentials/revoke sessions if compromise is confirmed; investigate endpoints if execution occurred; and document/tune detections.</w:t>
      </w:r>
    </w:p>
    <w:p>
      <w:pPr>
        <w:pStyle w:val="Heading1"/>
      </w:pPr>
      <w:r>
        <w:t>8. Indicators of Compromise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Indicator</w:t>
            </w:r>
          </w:p>
        </w:tc>
        <w:tc>
          <w:tcPr>
            <w:tcW w:type="dxa" w:w="2880"/>
          </w:tcPr>
          <w:p>
            <w:r>
              <w:t>Assessment</w:t>
            </w:r>
          </w:p>
        </w:tc>
      </w:tr>
      <w:tr>
        <w:tc>
          <w:tcPr>
            <w:tcW w:type="dxa" w:w="2880"/>
          </w:tcPr>
          <w:p>
            <w:r>
              <w:t>Sender</w:t>
            </w:r>
          </w:p>
        </w:tc>
        <w:tc>
          <w:tcPr>
            <w:tcW w:type="dxa" w:w="2880"/>
          </w:tcPr>
          <w:p>
            <w:r>
              <w:t>support@micr0soft-security.example</w:t>
            </w:r>
          </w:p>
        </w:tc>
        <w:tc>
          <w:tcPr>
            <w:tcW w:type="dxa" w:w="2880"/>
          </w:tcPr>
          <w:p>
            <w:r>
              <w:t>Simulated look-alike sender</w:t>
            </w:r>
          </w:p>
        </w:tc>
      </w:tr>
      <w:tr>
        <w:tc>
          <w:tcPr>
            <w:tcW w:type="dxa" w:w="2880"/>
          </w:tcPr>
          <w:p>
            <w:r>
              <w:t>Reply-To</w:t>
            </w:r>
          </w:p>
        </w:tc>
        <w:tc>
          <w:tcPr>
            <w:tcW w:type="dxa" w:w="2880"/>
          </w:tcPr>
          <w:p>
            <w:r>
              <w:t>verification@micr0soft-security.example</w:t>
            </w:r>
          </w:p>
        </w:tc>
        <w:tc>
          <w:tcPr>
            <w:tcW w:type="dxa" w:w="2880"/>
          </w:tcPr>
          <w:p>
            <w:r>
              <w:t>Simulated suspicious reply address</w:t>
            </w:r>
          </w:p>
        </w:tc>
      </w:tr>
      <w:tr>
        <w:tc>
          <w:tcPr>
            <w:tcW w:type="dxa" w:w="2880"/>
          </w:tcPr>
          <w:p>
            <w:r>
              <w:t>Domain</w:t>
            </w:r>
          </w:p>
        </w:tc>
        <w:tc>
          <w:tcPr>
            <w:tcW w:type="dxa" w:w="2880"/>
          </w:tcPr>
          <w:p>
            <w:r>
              <w:t>micr0soft-security.example</w:t>
            </w:r>
          </w:p>
        </w:tc>
        <w:tc>
          <w:tcPr>
            <w:tcW w:type="dxa" w:w="2880"/>
          </w:tcPr>
          <w:p>
            <w:r>
              <w:t>Simulated typosquatting pattern</w:t>
            </w:r>
          </w:p>
        </w:tc>
      </w:tr>
      <w:tr>
        <w:tc>
          <w:tcPr>
            <w:tcW w:type="dxa" w:w="2880"/>
          </w:tcPr>
          <w:p>
            <w:r>
              <w:t>URL</w:t>
            </w:r>
          </w:p>
        </w:tc>
        <w:tc>
          <w:tcPr>
            <w:tcW w:type="dxa" w:w="2880"/>
          </w:tcPr>
          <w:p>
            <w:r>
              <w:t>https://micr0soft-security.example/verify</w:t>
            </w:r>
          </w:p>
        </w:tc>
        <w:tc>
          <w:tcPr>
            <w:tcW w:type="dxa" w:w="2880"/>
          </w:tcPr>
          <w:p>
            <w:r>
              <w:t>Simulated credential-phishing URL</w:t>
            </w:r>
          </w:p>
        </w:tc>
      </w:tr>
      <w:tr>
        <w:tc>
          <w:tcPr>
            <w:tcW w:type="dxa" w:w="2880"/>
          </w:tcPr>
          <w:p>
            <w:r>
              <w:t>IP</w:t>
            </w:r>
          </w:p>
        </w:tc>
        <w:tc>
          <w:tcPr>
            <w:tcW w:type="dxa" w:w="2880"/>
          </w:tcPr>
          <w:p>
            <w:r>
              <w:t>192.0.2.76</w:t>
            </w:r>
          </w:p>
        </w:tc>
        <w:tc>
          <w:tcPr>
            <w:tcW w:type="dxa" w:w="2880"/>
          </w:tcPr>
          <w:p>
            <w:r>
              <w:t>TEST-NET-1 documentation IP</w:t>
            </w:r>
          </w:p>
        </w:tc>
      </w:tr>
      <w:tr>
        <w:tc>
          <w:tcPr>
            <w:tcW w:type="dxa" w:w="2880"/>
          </w:tcPr>
          <w:p>
            <w:r>
              <w:t>Attachment</w:t>
            </w:r>
          </w:p>
        </w:tc>
        <w:tc>
          <w:tcPr>
            <w:tcW w:type="dxa" w:w="2880"/>
          </w:tcPr>
          <w:p>
            <w:r>
              <w:t>Account_Update.zip</w:t>
            </w:r>
          </w:p>
        </w:tc>
        <w:tc>
          <w:tcPr>
            <w:tcW w:type="dxa" w:w="2880"/>
          </w:tcPr>
          <w:p>
            <w:r>
              <w:t>Simulated unexpected archive</w:t>
            </w:r>
          </w:p>
        </w:tc>
      </w:tr>
      <w:tr>
        <w:tc>
          <w:tcPr>
            <w:tcW w:type="dxa" w:w="2880"/>
          </w:tcPr>
          <w:p>
            <w:r>
              <w:t>SHA-256</w:t>
            </w:r>
          </w:p>
        </w:tc>
        <w:tc>
          <w:tcPr>
            <w:tcW w:type="dxa" w:w="2880"/>
          </w:tcPr>
          <w:p>
            <w:r>
              <w:t>LAB-SIMULATED-HASH-NOT-A-REAL-FILE</w:t>
            </w:r>
          </w:p>
        </w:tc>
        <w:tc>
          <w:tcPr>
            <w:tcW w:type="dxa" w:w="2880"/>
          </w:tcPr>
          <w:p>
            <w:r>
              <w:t>Placeholder only; no malware supplied</w:t>
            </w:r>
          </w:p>
        </w:tc>
      </w:tr>
    </w:tbl>
    <w:p>
      <w:pPr>
        <w:pStyle w:val="Heading1"/>
      </w:pPr>
      <w:r>
        <w:t>9. MITRE ATT&amp;CK Mapping</w:t>
      </w:r>
    </w:p>
    <w:p>
      <w:pPr>
        <w:pStyle w:val="ListBullet"/>
      </w:pPr>
      <w:r>
        <w:t>T1566 - Phishing: social-engineering delivery via email.</w:t>
      </w:r>
    </w:p>
    <w:p>
      <w:pPr>
        <w:pStyle w:val="ListBullet"/>
      </w:pPr>
      <w:r>
        <w:t>T1566.002 - Spearphishing Link: simulated verification link.</w:t>
      </w:r>
    </w:p>
    <w:p>
      <w:pPr>
        <w:pStyle w:val="ListBullet"/>
      </w:pPr>
      <w:r>
        <w:t>T1566.001 - Spearphishing Attachment: unexpected ZIP attachment.</w:t>
      </w:r>
    </w:p>
    <w:p>
      <w:pPr>
        <w:pStyle w:val="Heading1"/>
      </w:pPr>
      <w:r>
        <w:t>10. Visual Walkthrough</w:t>
      </w:r>
    </w:p>
    <w:p>
      <w:r>
        <w:drawing>
          <wp:inline xmlns:a="http://schemas.openxmlformats.org/drawingml/2006/main" xmlns:pic="http://schemas.openxmlformats.org/drawingml/2006/picture">
            <wp:extent cx="6126480" cy="40843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_complete_investigation_workflo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4084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1. Illustrative investigation workflow. Reputation counts and threat-intelligence details shown in the artwork are examples, not live findings.</w:t>
      </w:r>
    </w:p>
    <w:sectPr w:rsidR="00FC693F" w:rsidRPr="0006063C" w:rsidSect="00034616">
      <w:pgSz w:w="12240" w:h="15840"/>
      <w:pgMar w:top="936" w:right="1800" w:bottom="936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