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  <w:jc w:val="center"/>
        <w:rPr>
          <w:rFonts w:ascii="Noto Music" w:hAnsi="Noto Music"/>
          <w:sz w:val="52"/>
        </w:rPr>
      </w:pPr>
      <w:r>
        <w:rPr>
          <w:rFonts w:ascii="Noto Music" w:hAnsi="Noto Music"/>
          <w:sz w:val="52"/>
        </w:rPr>
        <w:t xml:space="preserve">BI Assignment</w:t>
      </w:r>
      <w:r/>
    </w:p>
    <w:p>
      <w:pPr>
        <w:pStyle w:val="817"/>
        <w:jc w:val="right"/>
        <w:rPr>
          <w:rFonts w:ascii="Noto Music" w:hAnsi="Noto Music"/>
          <w:sz w:val="24"/>
        </w:rPr>
      </w:pPr>
      <w:r>
        <w:rPr>
          <w:rFonts w:ascii="Noto Music" w:hAnsi="Noto Music"/>
          <w:sz w:val="24"/>
        </w:rPr>
      </w:r>
      <w:r/>
    </w:p>
    <w:p>
      <w:pPr>
        <w:pStyle w:val="817"/>
        <w:jc w:val="right"/>
        <w:rPr>
          <w:rFonts w:ascii="Noto Music" w:hAnsi="Noto Music"/>
          <w:sz w:val="28"/>
        </w:rPr>
      </w:pPr>
      <w:r>
        <w:rPr>
          <w:rFonts w:ascii="Noto Music" w:hAnsi="Noto Music"/>
          <w:sz w:val="28"/>
        </w:rPr>
        <w:t xml:space="preserve">Name: Rahul Katinni</w:t>
      </w:r>
      <w:r/>
    </w:p>
    <w:p>
      <w:pPr>
        <w:pStyle w:val="817"/>
        <w:jc w:val="right"/>
        <w:rPr>
          <w:rFonts w:ascii="Noto Music" w:hAnsi="Noto Music"/>
          <w:sz w:val="28"/>
        </w:rPr>
      </w:pPr>
      <w:r>
        <w:rPr>
          <w:rFonts w:ascii="Noto Music" w:hAnsi="Noto Music"/>
          <w:sz w:val="28"/>
        </w:rPr>
        <w:t xml:space="preserve">Roll: S20200010091</w:t>
      </w:r>
      <w:r/>
    </w:p>
    <w:p>
      <w:pPr>
        <w:pStyle w:val="817"/>
        <w:jc w:val="right"/>
        <w:rPr>
          <w:rFonts w:ascii="Noto Music" w:hAnsi="Noto Music"/>
          <w:sz w:val="28"/>
        </w:rPr>
      </w:pPr>
      <w:r>
        <w:rPr>
          <w:rFonts w:ascii="Noto Music" w:hAnsi="Noto Music"/>
          <w:sz w:val="28"/>
        </w:rPr>
      </w:r>
      <w:r/>
    </w:p>
    <w:p>
      <w:pPr>
        <w:pStyle w:val="817"/>
        <w:jc w:val="left"/>
        <w:rPr>
          <w:rFonts w:ascii="Noto Music" w:hAnsi="Noto Music"/>
          <w:sz w:val="36"/>
        </w:rPr>
      </w:pPr>
      <w:r>
        <w:rPr>
          <w:rFonts w:ascii="Noto Music" w:hAnsi="Noto Music"/>
          <w:sz w:val="36"/>
        </w:rPr>
        <w:t xml:space="preserve">Protein Secondary Structure: </w:t>
      </w:r>
      <w:r/>
    </w:p>
    <w:p>
      <w:pPr>
        <w:pStyle w:val="817"/>
        <w:jc w:val="left"/>
        <w:rPr>
          <w:rFonts w:ascii="Noto Music" w:hAnsi="Noto Music"/>
          <w:sz w:val="36"/>
        </w:rPr>
      </w:pPr>
      <w:r>
        <w:rPr>
          <w:rFonts w:ascii="Noto Music" w:hAnsi="Noto Music"/>
          <w:sz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6332220" cy="2673350"/>
                <wp:effectExtent l="0" t="0" r="0" b="0"/>
                <wp:wrapSquare wrapText="bothSides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32220" cy="2673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text;margin-left:0.0pt;mso-position-horizontal:absolute;mso-position-vertical-relative:text;margin-top:21.8pt;mso-position-vertical:absolute;width:498.6pt;height:210.5pt;mso-wrap-distance-left:0.0pt;mso-wrap-distance-top:0.0pt;mso-wrap-distance-right:0.0pt;mso-wrap-distance-bottom:0.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/>
    </w:p>
    <w:p>
      <w:pPr>
        <w:pStyle w:val="817"/>
        <w:jc w:val="left"/>
        <w:rPr>
          <w:rFonts w:ascii="Noto Music" w:hAnsi="Noto Music"/>
          <w:sz w:val="36"/>
          <w:szCs w:val="36"/>
          <w:highlight w:val="none"/>
        </w:rPr>
      </w:pPr>
      <w:r>
        <w:rPr>
          <w:rFonts w:ascii="Noto Music" w:hAnsi="Noto Music"/>
          <w:sz w:val="36"/>
        </w:rPr>
        <w:t xml:space="preserve">As there are no turns present in the protein the propensity value is not being calculated for turns.</w:t>
      </w:r>
      <w:r/>
    </w:p>
    <w:p>
      <w:pPr>
        <w:jc w:val="left"/>
        <w:rPr>
          <w:rFonts w:ascii="Noto Music" w:hAnsi="Noto Music"/>
          <w:sz w:val="36"/>
          <w:szCs w:val="36"/>
        </w:rPr>
      </w:pPr>
      <w:r>
        <w:rPr>
          <w:rFonts w:ascii="Noto Music" w:hAnsi="Noto Music"/>
          <w:sz w:val="36"/>
          <w:szCs w:val="36"/>
        </w:rPr>
      </w:r>
      <w:r>
        <w:rPr>
          <w:rFonts w:ascii="Noto Music" w:hAnsi="Noto Music"/>
          <w:sz w:val="36"/>
          <w:szCs w:val="36"/>
        </w:rPr>
      </w:r>
    </w:p>
    <w:p>
      <w:pPr>
        <w:jc w:val="left"/>
        <w:rPr>
          <w:rFonts w:ascii="Noto Music" w:hAnsi="Noto Music"/>
          <w:sz w:val="36"/>
          <w:szCs w:val="36"/>
          <w:highlight w:val="none"/>
        </w:rPr>
      </w:pPr>
      <w:r>
        <w:rPr>
          <w:rFonts w:ascii="Noto Music" w:hAnsi="Noto Music"/>
          <w:sz w:val="36"/>
          <w:highlight w:val="none"/>
        </w:rPr>
        <w:t xml:space="preserve">Propensity of N in alpha helix P(N):</w:t>
      </w:r>
      <w:r>
        <w:rPr>
          <w:rFonts w:ascii="Noto Music" w:hAnsi="Noto Music"/>
          <w:sz w:val="36"/>
          <w:highlight w:val="none"/>
        </w:rPr>
      </w:r>
    </w:p>
    <w:p>
      <w:pPr>
        <w:jc w:val="left"/>
        <w:rPr>
          <w:rFonts w:ascii="Noto Music" w:hAnsi="Noto Music"/>
          <w:sz w:val="36"/>
          <w:szCs w:val="36"/>
        </w:rPr>
      </w:pPr>
      <w:r>
        <w:rPr>
          <w:rFonts w:ascii="Noto Music" w:hAnsi="Noto Music"/>
          <w:sz w:val="36"/>
          <w:szCs w:val="36"/>
        </w:rPr>
      </w:r>
      <w:r>
        <w:rPr>
          <w:rFonts w:ascii="Noto Music" w:hAnsi="Noto Music"/>
          <w:sz w:val="36"/>
          <w:szCs w:val="36"/>
        </w:rPr>
      </w:r>
    </w:p>
    <w:p>
      <w:pPr>
        <w:jc w:val="left"/>
        <w:rPr>
          <w:rFonts w:ascii="Noto Music" w:hAnsi="Noto Music"/>
          <w:sz w:val="36"/>
          <w:szCs w:val="36"/>
          <w:highlight w:val="none"/>
        </w:rPr>
      </w:pPr>
      <w:r>
        <w:rPr>
          <w:rFonts w:ascii="Noto Music" w:hAnsi="Noto Music"/>
          <w:sz w:val="36"/>
          <w:highlight w:val="none"/>
        </w:rPr>
        <w:t xml:space="preserve">N in protein : 7</w:t>
      </w:r>
      <w:r>
        <w:rPr>
          <w:rFonts w:ascii="Noto Music" w:hAnsi="Noto Music"/>
          <w:sz w:val="36"/>
          <w:highlight w:val="none"/>
        </w:rPr>
      </w:r>
    </w:p>
    <w:p>
      <w:pPr>
        <w:jc w:val="left"/>
        <w:rPr>
          <w:rFonts w:ascii="Noto Music" w:hAnsi="Noto Music"/>
          <w:sz w:val="36"/>
          <w:szCs w:val="36"/>
          <w:highlight w:val="none"/>
        </w:rPr>
      </w:pPr>
      <w:r>
        <w:rPr>
          <w:rFonts w:ascii="Noto Music" w:hAnsi="Noto Music"/>
          <w:sz w:val="36"/>
          <w:highlight w:val="none"/>
        </w:rPr>
        <w:t xml:space="preserve">N in alpha helix: 1</w:t>
      </w:r>
      <w:r>
        <w:rPr>
          <w:rFonts w:ascii="Noto Music" w:hAnsi="Noto Music"/>
          <w:sz w:val="36"/>
          <w:highlight w:val="none"/>
        </w:rPr>
      </w:r>
    </w:p>
    <w:p>
      <w:pPr>
        <w:jc w:val="left"/>
        <w:rPr>
          <w:rFonts w:ascii="Noto Music" w:hAnsi="Noto Music"/>
          <w:sz w:val="36"/>
          <w:szCs w:val="36"/>
          <w:highlight w:val="none"/>
        </w:rPr>
      </w:pPr>
      <w:r>
        <w:rPr>
          <w:rFonts w:ascii="Noto Music" w:hAnsi="Noto Music"/>
          <w:sz w:val="36"/>
          <w:highlight w:val="none"/>
        </w:rPr>
        <w:t xml:space="preserve">Residues in protein : 422</w:t>
      </w:r>
      <w:r>
        <w:rPr>
          <w:rFonts w:ascii="Noto Music" w:hAnsi="Noto Music"/>
          <w:sz w:val="36"/>
          <w:highlight w:val="none"/>
        </w:rPr>
      </w:r>
    </w:p>
    <w:p>
      <w:pPr>
        <w:jc w:val="left"/>
        <w:rPr>
          <w:rFonts w:ascii="Noto Music" w:hAnsi="Noto Music"/>
          <w:sz w:val="36"/>
          <w:szCs w:val="36"/>
          <w:highlight w:val="none"/>
        </w:rPr>
      </w:pPr>
      <w:r>
        <w:rPr>
          <w:rFonts w:ascii="Noto Music" w:hAnsi="Noto Music"/>
          <w:sz w:val="36"/>
          <w:highlight w:val="none"/>
        </w:rPr>
        <w:t xml:space="preserve">Residues in alpha helix: 190</w:t>
      </w:r>
      <w:r>
        <w:rPr>
          <w:rFonts w:ascii="Noto Music" w:hAnsi="Noto Music"/>
          <w:sz w:val="36"/>
          <w:highlight w:val="none"/>
        </w:rPr>
      </w:r>
    </w:p>
    <w:p>
      <w:pPr>
        <w:jc w:val="left"/>
        <w:rPr>
          <w:rFonts w:ascii="Noto Music" w:hAnsi="Noto Music"/>
          <w:sz w:val="36"/>
          <w:szCs w:val="36"/>
        </w:rPr>
      </w:pPr>
      <w:r>
        <w:rPr>
          <w:rFonts w:ascii="Noto Music" w:hAnsi="Noto Music"/>
          <w:sz w:val="36"/>
          <w:szCs w:val="36"/>
        </w:rPr>
      </w:r>
      <w:r>
        <w:rPr>
          <w:rFonts w:ascii="Noto Music" w:hAnsi="Noto Music"/>
          <w:sz w:val="36"/>
          <w:szCs w:val="36"/>
        </w:rPr>
      </w:r>
    </w:p>
    <w:p>
      <w:pPr>
        <w:jc w:val="left"/>
        <w:rPr>
          <w:rFonts w:ascii="Noto Music" w:hAnsi="Noto Music"/>
          <w:sz w:val="36"/>
          <w:szCs w:val="36"/>
        </w:rPr>
      </w:pPr>
      <w:r>
        <w:rPr>
          <w:rFonts w:ascii="Noto Music" w:hAnsi="Noto Music"/>
          <w:sz w:val="36"/>
          <w:highlight w:val="none"/>
        </w:rPr>
        <w:t xml:space="preserve">P(N) = (1/7)/(190/422) = 0.317</w:t>
      </w:r>
      <w:r>
        <w:rPr>
          <w:rFonts w:ascii="Noto Music" w:hAnsi="Noto Music"/>
          <w:sz w:val="36"/>
          <w:highlight w:val="none"/>
        </w:rPr>
      </w:r>
    </w:p>
    <w:p>
      <w:pPr>
        <w:jc w:val="left"/>
        <w:rPr>
          <w:rFonts w:ascii="Noto Music" w:hAnsi="Noto Music"/>
          <w:sz w:val="36"/>
          <w:szCs w:val="36"/>
        </w:rPr>
      </w:pPr>
      <w:r>
        <w:rPr>
          <w:rFonts w:ascii="Noto Music" w:hAnsi="Noto Music"/>
          <w:sz w:val="36"/>
        </w:rPr>
      </w:r>
      <w:r>
        <w:rPr>
          <w:rFonts w:ascii="Noto Music" w:hAnsi="Noto Music"/>
          <w:sz w:val="36"/>
        </w:rPr>
      </w:r>
    </w:p>
    <w:p>
      <w:pPr>
        <w:jc w:val="left"/>
      </w:pPr>
      <w:r>
        <w:rPr>
          <w:rFonts w:ascii="Noto Music" w:hAnsi="Noto Music"/>
          <w:sz w:val="36"/>
          <w:highlight w:val="none"/>
        </w:rPr>
        <w:t xml:space="preserve">Propensity of E in beta sheets P(E):</w:t>
      </w:r>
      <w:r>
        <w:rPr>
          <w:rFonts w:ascii="Noto Music" w:hAnsi="Noto Music"/>
          <w:sz w:val="36"/>
          <w:szCs w:val="36"/>
          <w:highlight w:val="none"/>
        </w:rPr>
      </w:r>
      <w:r/>
    </w:p>
    <w:p>
      <w:pPr>
        <w:jc w:val="left"/>
      </w:pPr>
      <w:r>
        <w:rPr>
          <w:rFonts w:ascii="Noto Music" w:hAnsi="Noto Music"/>
          <w:sz w:val="36"/>
          <w:szCs w:val="36"/>
        </w:rPr>
      </w:r>
      <w:r>
        <w:rPr>
          <w:rFonts w:ascii="Noto Music" w:hAnsi="Noto Music"/>
          <w:sz w:val="36"/>
          <w:szCs w:val="36"/>
        </w:rPr>
      </w:r>
      <w:r/>
    </w:p>
    <w:p>
      <w:pPr>
        <w:jc w:val="left"/>
      </w:pPr>
      <w:r>
        <w:rPr>
          <w:rFonts w:ascii="Noto Music" w:hAnsi="Noto Music"/>
          <w:sz w:val="36"/>
          <w:highlight w:val="none"/>
        </w:rPr>
        <w:t xml:space="preserve">E in protein : 31</w:t>
      </w:r>
      <w:r>
        <w:rPr>
          <w:rFonts w:ascii="Noto Music" w:hAnsi="Noto Music"/>
          <w:sz w:val="36"/>
          <w:szCs w:val="36"/>
          <w:highlight w:val="none"/>
        </w:rPr>
      </w:r>
      <w:r/>
    </w:p>
    <w:p>
      <w:pPr>
        <w:jc w:val="left"/>
      </w:pPr>
      <w:r>
        <w:rPr>
          <w:rFonts w:ascii="Noto Music" w:hAnsi="Noto Music"/>
          <w:sz w:val="36"/>
          <w:highlight w:val="none"/>
        </w:rPr>
        <w:t xml:space="preserve">E in </w:t>
      </w:r>
      <w:r>
        <w:rPr>
          <w:rFonts w:ascii="Noto Music" w:hAnsi="Noto Music"/>
          <w:sz w:val="36"/>
          <w:highlight w:val="none"/>
        </w:rPr>
        <w:t xml:space="preserve">beta sheets</w:t>
      </w:r>
      <w:r>
        <w:rPr>
          <w:rFonts w:ascii="Noto Music" w:hAnsi="Noto Music"/>
          <w:sz w:val="36"/>
          <w:highlight w:val="none"/>
        </w:rPr>
        <w:t xml:space="preserve">: 5</w:t>
      </w:r>
      <w:r>
        <w:rPr>
          <w:rFonts w:ascii="Noto Music" w:hAnsi="Noto Music"/>
          <w:sz w:val="36"/>
          <w:szCs w:val="36"/>
          <w:highlight w:val="none"/>
        </w:rPr>
      </w:r>
      <w:r/>
    </w:p>
    <w:p>
      <w:pPr>
        <w:jc w:val="left"/>
      </w:pPr>
      <w:r>
        <w:rPr>
          <w:rFonts w:ascii="Noto Music" w:hAnsi="Noto Music"/>
          <w:sz w:val="36"/>
          <w:highlight w:val="none"/>
        </w:rPr>
        <w:t xml:space="preserve">Residues in protein : 422</w:t>
      </w:r>
      <w:r>
        <w:rPr>
          <w:rFonts w:ascii="Noto Music" w:hAnsi="Noto Music"/>
          <w:sz w:val="36"/>
          <w:szCs w:val="36"/>
          <w:highlight w:val="none"/>
        </w:rPr>
      </w:r>
      <w:r/>
    </w:p>
    <w:p>
      <w:pPr>
        <w:jc w:val="left"/>
      </w:pPr>
      <w:r>
        <w:rPr>
          <w:rFonts w:ascii="Noto Music" w:hAnsi="Noto Music"/>
          <w:sz w:val="36"/>
          <w:highlight w:val="none"/>
        </w:rPr>
        <w:t xml:space="preserve">Residues in </w:t>
      </w:r>
      <w:r>
        <w:rPr>
          <w:rFonts w:ascii="Noto Music" w:hAnsi="Noto Music"/>
          <w:sz w:val="36"/>
          <w:highlight w:val="none"/>
        </w:rPr>
        <w:t xml:space="preserve">beta sheets</w:t>
      </w:r>
      <w:r>
        <w:rPr>
          <w:rFonts w:ascii="Noto Music" w:hAnsi="Noto Music"/>
          <w:sz w:val="36"/>
          <w:highlight w:val="none"/>
        </w:rPr>
        <w:t xml:space="preserve">: 55</w:t>
      </w:r>
      <w:r>
        <w:rPr>
          <w:rFonts w:ascii="Noto Music" w:hAnsi="Noto Music"/>
          <w:sz w:val="36"/>
          <w:szCs w:val="36"/>
          <w:highlight w:val="none"/>
        </w:rPr>
      </w:r>
      <w:r/>
    </w:p>
    <w:p>
      <w:pPr>
        <w:jc w:val="left"/>
      </w:pPr>
      <w:r>
        <w:rPr>
          <w:rFonts w:ascii="Noto Music" w:hAnsi="Noto Music"/>
          <w:sz w:val="36"/>
          <w:szCs w:val="36"/>
        </w:rPr>
      </w:r>
      <w:r>
        <w:rPr>
          <w:rFonts w:ascii="Noto Music" w:hAnsi="Noto Music"/>
          <w:sz w:val="36"/>
          <w:szCs w:val="36"/>
        </w:rPr>
      </w:r>
      <w:r/>
    </w:p>
    <w:p>
      <w:pPr>
        <w:jc w:val="left"/>
        <w:rPr>
          <w:rFonts w:ascii="Noto Music" w:hAnsi="Noto Music"/>
          <w:highlight w:val="none"/>
        </w:rPr>
      </w:pPr>
      <w:r>
        <w:rPr>
          <w:rFonts w:ascii="Noto Music" w:hAnsi="Noto Music"/>
          <w:sz w:val="36"/>
          <w:highlight w:val="none"/>
        </w:rPr>
        <w:t xml:space="preserve">P(N) = (5/31)/(55/422) = </w:t>
      </w:r>
      <w:r>
        <w:rPr>
          <w:rFonts w:ascii="Noto Music" w:hAnsi="Noto Music"/>
          <w:sz w:val="36"/>
          <w:szCs w:val="36"/>
        </w:rPr>
      </w:r>
      <w:r>
        <w:rPr>
          <w:rFonts w:ascii="Noto Music" w:hAnsi="Noto Music"/>
          <w:sz w:val="36"/>
        </w:rPr>
        <w:t xml:space="preserve">1 .237</w:t>
      </w:r>
      <w:r/>
      <w:r>
        <w:rPr>
          <w:rFonts w:ascii="Noto Music" w:hAnsi="Noto Music"/>
          <w:sz w:val="36"/>
          <w:szCs w:val="36"/>
        </w:rPr>
      </w:r>
      <w:r/>
    </w:p>
    <w:p>
      <w:pPr>
        <w:jc w:val="left"/>
        <w:rPr>
          <w:rFonts w:ascii="Noto Music" w:hAnsi="Noto Music"/>
          <w:sz w:val="36"/>
          <w:szCs w:val="36"/>
        </w:rPr>
      </w:pPr>
      <w:r>
        <w:rPr>
          <w:rFonts w:ascii="Noto Music" w:hAnsi="Noto Music"/>
          <w:sz w:val="36"/>
          <w:szCs w:val="36"/>
        </w:rPr>
      </w:r>
      <w:r>
        <w:rPr>
          <w:rFonts w:ascii="Noto Music" w:hAnsi="Noto Music"/>
          <w:sz w:val="36"/>
          <w:szCs w:val="36"/>
        </w:rPr>
      </w:r>
    </w:p>
    <w:p>
      <w:pPr>
        <w:jc w:val="left"/>
      </w:pPr>
      <w:r>
        <w:rPr>
          <w:rFonts w:ascii="Noto Music" w:hAnsi="Noto Music"/>
          <w:sz w:val="36"/>
          <w:highlight w:val="none"/>
        </w:rPr>
        <w:t xml:space="preserve">Propensity of P in </w:t>
      </w:r>
      <w:r>
        <w:rPr>
          <w:rFonts w:ascii="Noto Music" w:hAnsi="Noto Music"/>
          <w:sz w:val="36"/>
        </w:rPr>
        <w:t xml:space="preserve">coils</w:t>
      </w:r>
      <w:r/>
      <w:r>
        <w:rPr>
          <w:rFonts w:ascii="Noto Music" w:hAnsi="Noto Music"/>
          <w:sz w:val="36"/>
          <w:highlight w:val="none"/>
        </w:rPr>
        <w:t xml:space="preserve"> P(</w:t>
      </w:r>
      <w:r>
        <w:rPr>
          <w:rFonts w:ascii="Noto Music" w:hAnsi="Noto Music"/>
          <w:sz w:val="36"/>
          <w:highlight w:val="none"/>
        </w:rPr>
        <w:t xml:space="preserve">P</w:t>
      </w:r>
      <w:r/>
      <w:r>
        <w:rPr>
          <w:rFonts w:ascii="Noto Music" w:hAnsi="Noto Music"/>
          <w:sz w:val="36"/>
          <w:highlight w:val="none"/>
        </w:rPr>
        <w:t xml:space="preserve">):</w:t>
      </w:r>
      <w:r>
        <w:rPr>
          <w:rFonts w:ascii="Noto Music" w:hAnsi="Noto Music"/>
          <w:sz w:val="36"/>
          <w:szCs w:val="36"/>
          <w:highlight w:val="none"/>
        </w:rPr>
      </w:r>
      <w:r/>
    </w:p>
    <w:p>
      <w:pPr>
        <w:jc w:val="left"/>
      </w:pPr>
      <w:r>
        <w:rPr>
          <w:rFonts w:ascii="Noto Music" w:hAnsi="Noto Music"/>
          <w:sz w:val="36"/>
          <w:szCs w:val="36"/>
        </w:rPr>
      </w:r>
      <w:r>
        <w:rPr>
          <w:rFonts w:ascii="Noto Music" w:hAnsi="Noto Music"/>
          <w:sz w:val="36"/>
          <w:szCs w:val="36"/>
        </w:rPr>
      </w:r>
      <w:r/>
    </w:p>
    <w:p>
      <w:pPr>
        <w:jc w:val="left"/>
      </w:pPr>
      <w:r>
        <w:rPr>
          <w:rFonts w:ascii="Noto Music" w:hAnsi="Noto Music"/>
          <w:sz w:val="36"/>
          <w:highlight w:val="none"/>
        </w:rPr>
      </w:r>
      <w:r>
        <w:rPr>
          <w:rFonts w:ascii="Noto Music" w:hAnsi="Noto Music"/>
          <w:sz w:val="36"/>
          <w:highlight w:val="none"/>
        </w:rPr>
        <w:t xml:space="preserve">P</w:t>
      </w:r>
      <w:r>
        <w:rPr>
          <w:rFonts w:ascii="Noto Music" w:hAnsi="Noto Music"/>
          <w:sz w:val="36"/>
          <w:highlight w:val="none"/>
        </w:rPr>
        <w:t xml:space="preserve"> in protein : 19</w:t>
      </w:r>
      <w:r/>
    </w:p>
    <w:p>
      <w:pPr>
        <w:jc w:val="left"/>
      </w:pPr>
      <w:r>
        <w:rPr>
          <w:rFonts w:ascii="Noto Music" w:hAnsi="Noto Music"/>
          <w:sz w:val="36"/>
          <w:highlight w:val="none"/>
        </w:rPr>
      </w:r>
      <w:r>
        <w:rPr>
          <w:rFonts w:ascii="Noto Music" w:hAnsi="Noto Music"/>
          <w:sz w:val="36"/>
          <w:highlight w:val="none"/>
        </w:rPr>
        <w:t xml:space="preserve">P</w:t>
      </w:r>
      <w:r/>
      <w:r>
        <w:rPr>
          <w:rFonts w:ascii="Noto Music" w:hAnsi="Noto Music"/>
          <w:sz w:val="36"/>
          <w:highlight w:val="none"/>
        </w:rPr>
        <w:t xml:space="preserve"> in </w:t>
      </w:r>
      <w:r>
        <w:rPr>
          <w:rFonts w:ascii="Noto Music" w:hAnsi="Noto Music"/>
          <w:sz w:val="36"/>
        </w:rPr>
        <w:t xml:space="preserve">coils</w:t>
      </w:r>
      <w:r>
        <w:rPr>
          <w:rFonts w:ascii="Noto Music" w:hAnsi="Noto Music"/>
          <w:sz w:val="36"/>
          <w:highlight w:val="none"/>
        </w:rPr>
        <w:t xml:space="preserve">: 9</w:t>
      </w:r>
      <w:r>
        <w:rPr>
          <w:rFonts w:ascii="Noto Music" w:hAnsi="Noto Music"/>
          <w:sz w:val="36"/>
          <w:szCs w:val="36"/>
          <w:highlight w:val="none"/>
        </w:rPr>
      </w:r>
      <w:r/>
    </w:p>
    <w:p>
      <w:pPr>
        <w:jc w:val="left"/>
      </w:pPr>
      <w:r>
        <w:rPr>
          <w:rFonts w:ascii="Noto Music" w:hAnsi="Noto Music"/>
          <w:sz w:val="36"/>
          <w:highlight w:val="none"/>
        </w:rPr>
        <w:t xml:space="preserve">Residues in protein : 422</w:t>
      </w:r>
      <w:r>
        <w:rPr>
          <w:rFonts w:ascii="Noto Music" w:hAnsi="Noto Music"/>
          <w:sz w:val="36"/>
          <w:szCs w:val="36"/>
          <w:highlight w:val="none"/>
        </w:rPr>
      </w:r>
      <w:r/>
    </w:p>
    <w:p>
      <w:pPr>
        <w:jc w:val="left"/>
      </w:pPr>
      <w:r>
        <w:rPr>
          <w:rFonts w:ascii="Noto Music" w:hAnsi="Noto Music"/>
          <w:sz w:val="36"/>
          <w:highlight w:val="none"/>
        </w:rPr>
        <w:t xml:space="preserve">Residues in </w:t>
      </w:r>
      <w:r>
        <w:rPr>
          <w:rFonts w:ascii="Noto Music" w:hAnsi="Noto Music"/>
          <w:sz w:val="36"/>
        </w:rPr>
        <w:t xml:space="preserve">coils</w:t>
      </w:r>
      <w:r>
        <w:rPr>
          <w:rFonts w:ascii="Noto Music" w:hAnsi="Noto Music"/>
          <w:sz w:val="36"/>
          <w:highlight w:val="none"/>
        </w:rPr>
        <w:t xml:space="preserve"> : 177</w:t>
      </w:r>
      <w:r>
        <w:rPr>
          <w:rFonts w:ascii="Noto Music" w:hAnsi="Noto Music"/>
          <w:sz w:val="36"/>
          <w:szCs w:val="36"/>
          <w:highlight w:val="none"/>
        </w:rPr>
      </w:r>
      <w:r/>
    </w:p>
    <w:p>
      <w:pPr>
        <w:jc w:val="left"/>
      </w:pPr>
      <w:r>
        <w:rPr>
          <w:rFonts w:ascii="Noto Music" w:hAnsi="Noto Music"/>
          <w:sz w:val="36"/>
          <w:szCs w:val="36"/>
        </w:rPr>
      </w:r>
      <w:r>
        <w:rPr>
          <w:rFonts w:ascii="Noto Music" w:hAnsi="Noto Music"/>
          <w:sz w:val="36"/>
          <w:szCs w:val="36"/>
        </w:rPr>
      </w:r>
      <w:r/>
    </w:p>
    <w:p>
      <w:pPr>
        <w:jc w:val="left"/>
        <w:rPr>
          <w:rFonts w:ascii="Noto Music" w:hAnsi="Noto Music"/>
          <w:highlight w:val="none"/>
        </w:rPr>
      </w:pPr>
      <w:r>
        <w:rPr>
          <w:rFonts w:ascii="Noto Music" w:hAnsi="Noto Music"/>
          <w:sz w:val="36"/>
          <w:highlight w:val="none"/>
        </w:rPr>
        <w:t xml:space="preserve">P(N) = (9/19)/(177/422) = </w:t>
      </w:r>
      <w:r>
        <w:rPr>
          <w:rFonts w:ascii="Noto Music" w:hAnsi="Noto Music"/>
          <w:sz w:val="36"/>
        </w:rPr>
        <w:t xml:space="preserve">1 .13</w:t>
      </w:r>
      <w:r/>
      <w:r>
        <w:rPr>
          <w:rFonts w:ascii="Noto Music" w:hAnsi="Noto Music"/>
          <w:sz w:val="36"/>
          <w:highlight w:val="none"/>
        </w:rPr>
      </w:r>
      <w:r/>
    </w:p>
    <w:p>
      <w:pPr>
        <w:pStyle w:val="817"/>
        <w:jc w:val="left"/>
        <w:rPr>
          <w:rFonts w:ascii="Noto Music" w:hAnsi="Noto Music"/>
          <w:sz w:val="36"/>
          <w:szCs w:val="36"/>
        </w:rPr>
      </w:pPr>
      <w:r>
        <w:rPr>
          <w:rFonts w:ascii="Noto Music" w:hAnsi="Noto Music"/>
          <w:sz w:val="36"/>
        </w:rPr>
      </w:r>
      <w:r/>
    </w:p>
    <w:p>
      <w:pPr>
        <w:pStyle w:val="817"/>
        <w:jc w:val="left"/>
        <w:rPr>
          <w:rFonts w:ascii="Noto Music" w:hAnsi="Noto Music"/>
          <w:sz w:val="36"/>
        </w:rPr>
      </w:pPr>
      <w:r>
        <w:rPr>
          <w:rFonts w:ascii="Noto Music" w:hAnsi="Noto Music"/>
          <w:sz w:val="36"/>
        </w:rPr>
        <w:t xml:space="preserve">The Propensity of </w:t>
      </w:r>
      <w:r/>
    </w:p>
    <w:p>
      <w:pPr>
        <w:pStyle w:val="817"/>
        <w:numPr>
          <w:ilvl w:val="0"/>
          <w:numId w:val="1"/>
        </w:numPr>
        <w:jc w:val="left"/>
        <w:rPr>
          <w:rFonts w:ascii="Noto Music" w:hAnsi="Noto Music"/>
          <w:sz w:val="36"/>
        </w:rPr>
      </w:pPr>
      <w:r>
        <w:rPr>
          <w:rFonts w:ascii="Noto Music" w:hAnsi="Noto Music"/>
          <w:sz w:val="36"/>
        </w:rPr>
        <w:t xml:space="preserve">N in alpha helix is :     0 .317</w:t>
      </w:r>
      <w:r/>
    </w:p>
    <w:p>
      <w:pPr>
        <w:pStyle w:val="817"/>
        <w:numPr>
          <w:ilvl w:val="0"/>
          <w:numId w:val="1"/>
        </w:numPr>
        <w:jc w:val="left"/>
        <w:rPr>
          <w:rFonts w:ascii="Noto Music" w:hAnsi="Noto Music"/>
          <w:sz w:val="36"/>
        </w:rPr>
      </w:pPr>
      <w:r>
        <w:rPr>
          <w:rFonts w:ascii="Noto Music" w:hAnsi="Noto Music"/>
          <w:sz w:val="36"/>
        </w:rPr>
        <w:t xml:space="preserve">E in beta sheets is :    1 .237</w:t>
      </w:r>
      <w:r/>
    </w:p>
    <w:p>
      <w:pPr>
        <w:pStyle w:val="817"/>
        <w:numPr>
          <w:ilvl w:val="0"/>
          <w:numId w:val="1"/>
        </w:numPr>
        <w:jc w:val="left"/>
        <w:rPr>
          <w:rFonts w:ascii="Noto Music" w:hAnsi="Noto Music"/>
          <w:sz w:val="36"/>
        </w:rPr>
      </w:pPr>
      <w:r>
        <w:rPr>
          <w:rFonts w:ascii="Noto Music" w:hAnsi="Noto Music"/>
          <w:sz w:val="36"/>
        </w:rPr>
        <w:t xml:space="preserve">P in coils is :                 1 .13</w:t>
      </w:r>
      <w:r/>
    </w:p>
    <w:p>
      <w:pPr>
        <w:pStyle w:val="817"/>
        <w:jc w:val="left"/>
        <w:rPr>
          <w:rFonts w:ascii="Noto Music" w:hAnsi="Noto Music"/>
          <w:sz w:val="36"/>
        </w:rPr>
      </w:pPr>
      <w:r>
        <w:rPr>
          <w:rFonts w:ascii="Noto Music" w:hAnsi="Noto Music"/>
          <w:sz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8442960"/>
                <wp:effectExtent l="0" t="0" r="0" b="0"/>
                <wp:wrapSquare wrapText="bothSides"/>
                <wp:docPr id="2" name="Image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32220" cy="8442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;o:allowoverlap:true;o:allowincell:false;mso-position-horizontal-relative:text;mso-position-horizontal:center;mso-position-vertical-relative:text;margin-top:0.0pt;mso-position-vertical:absolute;width:498.6pt;height:664.8pt;mso-wrap-distance-left:0.0pt;mso-wrap-distance-top:0.0pt;mso-wrap-distance-right:0.0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iberation Sans">
    <w:panose1 w:val="020B0604020202020204"/>
  </w:font>
  <w:font w:name="Noto Music">
    <w:panose1 w:val="020B0502040504020204"/>
  </w:font>
  <w:font w:name="OpenSymbol">
    <w:panose1 w:val="05010000000000000000"/>
  </w:font>
  <w:font w:name="Source Han Sans CN">
    <w:panose1 w:val="020B0500000000000000"/>
  </w:font>
  <w:font w:name="Arial">
    <w:panose1 w:val="020B0604020202020204"/>
  </w:font>
  <w:font w:name="Droid Sans Fallback">
    <w:panose1 w:val="020B0502000000000001"/>
  </w:font>
  <w:font w:name="Droid Sans Devanagari">
    <w:panose1 w:val="020B06060308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7"/>
    <w:next w:val="817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List Paragraph"/>
    <w:basedOn w:val="817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Title"/>
    <w:basedOn w:val="817"/>
    <w:next w:val="817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7"/>
    <w:next w:val="817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7"/>
    <w:next w:val="817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7"/>
    <w:next w:val="817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7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7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character" w:styleId="672">
    <w:name w:val="Caption Char"/>
    <w:basedOn w:val="822"/>
    <w:link w:val="670"/>
    <w:uiPriority w:val="99"/>
  </w:style>
  <w:style w:type="table" w:styleId="67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character" w:styleId="818">
    <w:name w:val="Bullets"/>
    <w:qFormat/>
    <w:rPr>
      <w:rFonts w:ascii="OpenSymbol" w:hAnsi="OpenSymbol" w:eastAsia="OpenSymbol" w:cs="OpenSymbol"/>
    </w:rPr>
  </w:style>
  <w:style w:type="paragraph" w:styleId="819">
    <w:name w:val="Heading"/>
    <w:basedOn w:val="817"/>
    <w:next w:val="820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820">
    <w:name w:val="Body Text"/>
    <w:basedOn w:val="817"/>
    <w:pPr>
      <w:spacing w:before="0" w:after="140" w:line="276" w:lineRule="auto"/>
    </w:pPr>
  </w:style>
  <w:style w:type="paragraph" w:styleId="821">
    <w:name w:val="List"/>
    <w:basedOn w:val="820"/>
    <w:rPr>
      <w:rFonts w:cs="Droid Sans Devanagari"/>
    </w:rPr>
  </w:style>
  <w:style w:type="paragraph" w:styleId="822">
    <w:name w:val="Caption"/>
    <w:basedOn w:val="817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823">
    <w:name w:val="Index"/>
    <w:basedOn w:val="817"/>
    <w:qFormat/>
    <w:pPr>
      <w:suppressLineNumbers/>
    </w:pPr>
    <w:rPr>
      <w:rFonts w:cs="Droid Sans Devanagari"/>
    </w:rPr>
  </w:style>
  <w:style w:type="character" w:styleId="824" w:default="1">
    <w:name w:val="Default Paragraph Font"/>
    <w:uiPriority w:val="1"/>
    <w:semiHidden/>
    <w:unhideWhenUsed/>
  </w:style>
  <w:style w:type="numbering" w:styleId="825" w:default="1">
    <w:name w:val="No List"/>
    <w:uiPriority w:val="99"/>
    <w:semiHidden/>
    <w:unhideWhenUsed/>
  </w:style>
  <w:style w:type="table" w:styleId="82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created xsi:type="dcterms:W3CDTF">2023-04-05T10:57:08Z</dcterms:created>
  <dcterms:modified xsi:type="dcterms:W3CDTF">2023-04-05T16:02:13Z</dcterms:modified>
</cp:coreProperties>
</file>