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</w:t>
      </w:r>
    </w:p>
    <w:p>
      <w:r>
        <w:t>**STANDARD OPERATING PROCEDURE — APPROVAL NOTE FORMAT**</w:t>
      </w:r>
    </w:p>
    <w:p>
      <w:r>
        <w:t>Document ID: SOP-2024-017</w:t>
      </w:r>
    </w:p>
    <w:p>
      <w:r>
        <w:t>**Approval Note for Pump P-101 Maintenance Shutdown**</w:t>
      </w:r>
    </w:p>
    <w:p>
      <w:r>
        <w:t>Reference Number: 204</w:t>
        <w:br/>
        <w:t>Date: [Current Date]</w:t>
      </w:r>
    </w:p>
    <w:p>
      <w:r>
        <w:t>**Subject Line:** Approval of Maintenance Shutdown for Pump P-101</w:t>
      </w:r>
    </w:p>
    <w:p>
      <w:r>
        <w:t>**Background Paragraph:**</w:t>
        <w:br/>
        <w:t>This approval note is required to ensure the safe and efficient shutdown of Pump P-101, a centrifugal pump located in the crude distillation unit. Due to maintenance activities scheduled to take place on [Date], it is necessary to shut down the pump to prevent any potential hazards or damage.</w:t>
      </w:r>
    </w:p>
    <w:p>
      <w:r>
        <w:t>**Technical Justification with Relevant Standards Cited:**</w:t>
        <w:br/>
        <w:t>According to the API 610 standard for Centrifugal Pumps, shutdowns are required at a speed of more than 2/3 of the rated speed (V-10) due to vibration levels exceeding acceptable limits. Additionally, Section [X] of the API 610 standard requires that pumps be inspected every 4000 running hours or 6 months, whichever is earlier.</w:t>
      </w:r>
    </w:p>
    <w:p>
      <w:r>
        <w:t>**Financial Implications:**</w:t>
        <w:br/>
        <w:t>The maintenance shutdown will not have any direct financial implications. However, it may lead to temporary disruption of operations and potential losses in production if alternative arrangements are not made.</w:t>
      </w:r>
    </w:p>
    <w:p>
      <w:r>
        <w:t>**Recommendation and Requested Approval:**</w:t>
        <w:br/>
        <w:t>Based on the technical justification and adherence to industry standards, I strongly recommend that the maintenance shutdown for Pump P-101 be approved. The approval will ensure the safe operation of the pump and prevent any potential hazards or damage.</w:t>
      </w:r>
    </w:p>
    <w:p>
      <w:r>
        <w:t>**Signature Block:**</w:t>
      </w:r>
    </w:p>
    <w:p>
      <w:r>
        <w:t>[Signature]</w:t>
        <w:br/>
        <w:t>[Date]</w:t>
      </w:r>
    </w:p>
    <w:p>
      <w:r>
        <w:t>**Designated**: [Name], Maintenance Head</w:t>
        <w:br/>
        <w:t>[Title], [Company]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