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60AE2" w14:textId="77777777" w:rsidR="00666EAE" w:rsidRPr="00666EAE" w:rsidRDefault="00666EAE" w:rsidP="00666EAE">
      <w:pPr>
        <w:rPr>
          <w:b/>
          <w:bCs/>
        </w:rPr>
      </w:pPr>
      <w:r w:rsidRPr="00666EAE">
        <w:rPr>
          <w:b/>
          <w:bCs/>
        </w:rPr>
        <w:t>Abstract</w:t>
      </w:r>
    </w:p>
    <w:p w14:paraId="3D32E6F1" w14:textId="560796FF" w:rsidR="0062131E" w:rsidRDefault="00666EAE">
      <w:r w:rsidRPr="00666EAE">
        <w:t xml:space="preserve">The early detection of plant leaf diseases is crucial for ensuring agricultural productivity, economic stability, and food security. Traditional disease detection methods rely on manual inspection, which is time-consuming, prone to errors, and inefficient for large-scale applications. In this study, we propose an advanced plant leaf disease detection system leveraging </w:t>
      </w:r>
      <w:r w:rsidRPr="00666EAE">
        <w:rPr>
          <w:b/>
          <w:bCs/>
        </w:rPr>
        <w:t>Ensemble Learning</w:t>
      </w:r>
      <w:r w:rsidRPr="00666EAE">
        <w:t xml:space="preserve"> and </w:t>
      </w:r>
      <w:r w:rsidRPr="00666EAE">
        <w:rPr>
          <w:b/>
          <w:bCs/>
        </w:rPr>
        <w:t>Explainable AI (XAI)</w:t>
      </w:r>
      <w:r w:rsidRPr="00666EAE">
        <w:t xml:space="preserve"> to improve accuracy and interpretability. The ensemble classifier integrates four state-of-the-art deep learning models—</w:t>
      </w:r>
      <w:r w:rsidRPr="00666EAE">
        <w:rPr>
          <w:b/>
          <w:bCs/>
        </w:rPr>
        <w:t>VGG16, VGG19, ResNet101V2, and InceptionV3</w:t>
      </w:r>
      <w:r w:rsidRPr="00666EAE">
        <w:t xml:space="preserve">—to enhance predictive performance through </w:t>
      </w:r>
      <w:r w:rsidRPr="00666EAE">
        <w:rPr>
          <w:b/>
          <w:bCs/>
        </w:rPr>
        <w:t>hard and soft voting techniques</w:t>
      </w:r>
      <w:r w:rsidRPr="00666EAE">
        <w:t xml:space="preserve">. The system is trained on the </w:t>
      </w:r>
      <w:r w:rsidRPr="00666EAE">
        <w:rPr>
          <w:b/>
          <w:bCs/>
        </w:rPr>
        <w:t>Plant Village</w:t>
      </w:r>
      <w:r w:rsidRPr="00666EAE">
        <w:t xml:space="preserve"> dataset, which comprises </w:t>
      </w:r>
      <w:r w:rsidRPr="00666EAE">
        <w:rPr>
          <w:b/>
          <w:bCs/>
        </w:rPr>
        <w:t>38 distinct disease classes</w:t>
      </w:r>
      <w:r w:rsidRPr="00666EAE">
        <w:t xml:space="preserve"> across various plant species. Our ensemble approach achieves a </w:t>
      </w:r>
      <w:r w:rsidRPr="00666EAE">
        <w:rPr>
          <w:b/>
          <w:bCs/>
        </w:rPr>
        <w:t>detection accuracy of over 93%</w:t>
      </w:r>
      <w:r w:rsidRPr="00666EAE">
        <w:t xml:space="preserve">, outperforming single-model architectures. Additionally, </w:t>
      </w:r>
      <w:r w:rsidRPr="00666EAE">
        <w:rPr>
          <w:b/>
          <w:bCs/>
        </w:rPr>
        <w:t>Local Interpretable Model-Agnostic Explanations (LIME)</w:t>
      </w:r>
      <w:r w:rsidRPr="00666EAE">
        <w:t xml:space="preserve"> is employed to provide transparent insights into model predictions by identifying image regions that most influence classification decisions. This explainability fosters trust in AI-driven diagnostics by making predictions more comprehensible to farmers, botanists, and agricultural specialists. Comparative analysis with existing methods demonstrates the superiority of our approach in terms of accuracy, robustness, and interpretability. The proposed methodology has significant potential for </w:t>
      </w:r>
      <w:r w:rsidRPr="00666EAE">
        <w:rPr>
          <w:b/>
          <w:bCs/>
        </w:rPr>
        <w:t>real-time, automated plant disease diagnosis</w:t>
      </w:r>
      <w:r w:rsidRPr="00666EAE">
        <w:t xml:space="preserve">, contributing to sustainable agricultural practices and improved crop health management. Future enhancements will explore </w:t>
      </w:r>
      <w:r w:rsidRPr="00666EAE">
        <w:rPr>
          <w:b/>
          <w:bCs/>
        </w:rPr>
        <w:t>boosting techniques, multi-language AI explanations, and real-world deployment strategies</w:t>
      </w:r>
      <w:r w:rsidRPr="00666EAE">
        <w:t xml:space="preserve"> to further advance intelligent plant disease detection systems.</w:t>
      </w:r>
    </w:p>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1792B"/>
    <w:rsid w:val="00441F83"/>
    <w:rsid w:val="0062131E"/>
    <w:rsid w:val="00666EAE"/>
    <w:rsid w:val="006C7E6D"/>
    <w:rsid w:val="00D17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6D8CB"/>
  <w15:chartTrackingRefBased/>
  <w15:docId w15:val="{5B913161-A45F-4F1D-99A8-E5A89DF7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92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1792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1792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1792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1792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17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92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1792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1792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1792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792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7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92B"/>
    <w:rPr>
      <w:rFonts w:eastAsiaTheme="majorEastAsia" w:cstheme="majorBidi"/>
      <w:color w:val="272727" w:themeColor="text1" w:themeTint="D8"/>
    </w:rPr>
  </w:style>
  <w:style w:type="paragraph" w:styleId="Title">
    <w:name w:val="Title"/>
    <w:basedOn w:val="Normal"/>
    <w:next w:val="Normal"/>
    <w:link w:val="TitleChar"/>
    <w:uiPriority w:val="10"/>
    <w:qFormat/>
    <w:rsid w:val="00D17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9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9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792B"/>
    <w:rPr>
      <w:i/>
      <w:iCs/>
      <w:color w:val="404040" w:themeColor="text1" w:themeTint="BF"/>
    </w:rPr>
  </w:style>
  <w:style w:type="paragraph" w:styleId="ListParagraph">
    <w:name w:val="List Paragraph"/>
    <w:basedOn w:val="Normal"/>
    <w:uiPriority w:val="34"/>
    <w:qFormat/>
    <w:rsid w:val="00D1792B"/>
    <w:pPr>
      <w:ind w:left="720"/>
      <w:contextualSpacing/>
    </w:pPr>
  </w:style>
  <w:style w:type="character" w:styleId="IntenseEmphasis">
    <w:name w:val="Intense Emphasis"/>
    <w:basedOn w:val="DefaultParagraphFont"/>
    <w:uiPriority w:val="21"/>
    <w:qFormat/>
    <w:rsid w:val="00D1792B"/>
    <w:rPr>
      <w:i/>
      <w:iCs/>
      <w:color w:val="365F91" w:themeColor="accent1" w:themeShade="BF"/>
    </w:rPr>
  </w:style>
  <w:style w:type="paragraph" w:styleId="IntenseQuote">
    <w:name w:val="Intense Quote"/>
    <w:basedOn w:val="Normal"/>
    <w:next w:val="Normal"/>
    <w:link w:val="IntenseQuoteChar"/>
    <w:uiPriority w:val="30"/>
    <w:qFormat/>
    <w:rsid w:val="00D1792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1792B"/>
    <w:rPr>
      <w:i/>
      <w:iCs/>
      <w:color w:val="365F91" w:themeColor="accent1" w:themeShade="BF"/>
    </w:rPr>
  </w:style>
  <w:style w:type="character" w:styleId="IntenseReference">
    <w:name w:val="Intense Reference"/>
    <w:basedOn w:val="DefaultParagraphFont"/>
    <w:uiPriority w:val="32"/>
    <w:qFormat/>
    <w:rsid w:val="00D1792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587597">
      <w:bodyDiv w:val="1"/>
      <w:marLeft w:val="0"/>
      <w:marRight w:val="0"/>
      <w:marTop w:val="0"/>
      <w:marBottom w:val="0"/>
      <w:divBdr>
        <w:top w:val="none" w:sz="0" w:space="0" w:color="auto"/>
        <w:left w:val="none" w:sz="0" w:space="0" w:color="auto"/>
        <w:bottom w:val="none" w:sz="0" w:space="0" w:color="auto"/>
        <w:right w:val="none" w:sz="0" w:space="0" w:color="auto"/>
      </w:divBdr>
    </w:div>
    <w:div w:id="1978487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2025-02-01T06:39:00Z</dcterms:created>
  <dcterms:modified xsi:type="dcterms:W3CDTF">2025-02-01T06:40:00Z</dcterms:modified>
</cp:coreProperties>
</file>