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4"/>
              <w:left w:val="single" w:color="7C3AED" w:sz="4"/>
              <w:bottom w:val="single" w:color="7C3AED" w:sz="4"/>
              <w:right w:val="single" w:color="7C3AED" w:sz="4"/>
            </w:tcBorders>
            <w:shd w:fill="1E1B4B" w:val="clear"/>
            <w:tcMar>
              <w:top w:type="dxa" w:w="160"/>
              <w:left w:type="dxa" w:w="200"/>
              <w:bottom w:type="dxa" w:w="160"/>
              <w:right w:type="dxa" w:w="200"/>
            </w:tcMar>
          </w:tcPr>
          <w:p>
            <w:pPr>
              <w:spacing w:before="200" w:after="120"/>
              <w:jc w:val="center"/>
            </w:pPr>
            <w:r>
              <w:rPr>
                <w:rFonts w:ascii="Arial" w:cs="Arial" w:eastAsia="Arial" w:hAnsi="Arial"/>
                <w:b/>
                <w:bCs/>
                <w:color w:val="FFFFFF"/>
                <w:sz w:val="52"/>
                <w:szCs w:val="52"/>
              </w:rPr>
              <w:t xml:space="preserve">RBYTE.AI</w:t>
            </w:r>
          </w:p>
          <w:p>
            <w:pPr>
              <w:spacing w:after="120"/>
              <w:jc w:val="center"/>
            </w:pPr>
            <w:r>
              <w:rPr>
                <w:rFonts w:ascii="Arial" w:cs="Arial" w:eastAsia="Arial" w:hAnsi="Arial"/>
                <w:color w:val="C4B5FD"/>
                <w:sz w:val="32"/>
                <w:szCs w:val="32"/>
              </w:rPr>
              <w:t xml:space="preserve">Sales &amp; Conversion Audit Report</w:t>
            </w:r>
          </w:p>
          <w:p>
            <w:pPr>
              <w:spacing w:after="80"/>
              <w:jc w:val="center"/>
            </w:pPr>
            <w:r>
              <w:rPr>
                <w:rFonts w:ascii="Arial" w:cs="Arial" w:eastAsia="Arial" w:hAnsi="Arial"/>
                <w:color w:val="DDD6FE"/>
                <w:sz w:val="20"/>
                <w:szCs w:val="20"/>
              </w:rPr>
              <w:t xml:space="preserve">Prepared for: Rahul Tiwari  |  March 2026</w:t>
            </w:r>
          </w:p>
          <w:p>
            <w:pPr>
              <w:spacing w:after="200"/>
              <w:jc w:val="center"/>
            </w:pPr>
            <w:r>
              <w:rPr>
                <w:rFonts w:ascii="Arial" w:cs="Arial" w:eastAsia="Arial" w:hAnsi="Arial"/>
                <w:i/>
                <w:iCs/>
                <w:color w:val="C4B5FD"/>
                <w:sz w:val="18"/>
                <w:szCs w:val="18"/>
              </w:rPr>
              <w:t xml:space="preserve">Scope: Homepage, Pricing, UX, Copy, Trust Signals, and Conversion Flow</w:t>
            </w:r>
          </w:p>
        </w:tc>
      </w:tr>
    </w:tbl>
    <w:p>
      <w:pPr>
        <w:spacing w:after="200"/>
      </w:pPr>
    </w:p>
    <w:p>
      <w:pPr>
        <w:pStyle w:val="Heading1"/>
        <w:spacing w:before="360" w:after="180"/>
      </w:pPr>
      <w:r>
        <w:rPr>
          <w:rFonts w:ascii="Arial" w:cs="Arial" w:eastAsia="Arial" w:hAnsi="Arial"/>
          <w:b/>
          <w:bCs/>
          <w:color w:val="1E1B4B"/>
          <w:sz w:val="32"/>
          <w:szCs w:val="32"/>
        </w:rPr>
        <w:t xml:space="preserve">Executive Summary</w:t>
      </w:r>
    </w:p>
    <w:p>
      <w:pPr>
        <w:spacing w:after="140"/>
      </w:pPr>
      <w:r>
        <w:rPr>
          <w:rFonts w:ascii="Arial" w:cs="Arial" w:eastAsia="Arial" w:hAnsi="Arial"/>
          <w:color w:val="374151"/>
          <w:sz w:val="22"/>
          <w:szCs w:val="22"/>
        </w:rPr>
        <w:t xml:space="preserve">Rbyte.ai has a strong product premise — an AI Engineering bootcamp with specialized tracks, live cohorts, mentorship, and placement support. The content is largely solid. However, the website has several critical conversion blockers and trust gaps that are almost certainly costing enrollments every week.</w:t>
      </w:r>
    </w:p>
    <w:p>
      <w:pPr>
        <w:spacing w:after="80"/>
      </w:pPr>
    </w:p>
    <w:p>
      <w:pPr>
        <w:spacing w:after="140"/>
      </w:pPr>
      <w:r>
        <w:rPr>
          <w:rFonts w:ascii="Arial" w:cs="Arial" w:eastAsia="Arial" w:hAnsi="Arial"/>
          <w:color w:val="374151"/>
          <w:sz w:val="22"/>
          <w:szCs w:val="22"/>
        </w:rPr>
        <w:t xml:space="preserve">This audit covers 6 core areas:</w:t>
      </w:r>
    </w:p>
    <w:p>
      <w:pPr>
        <w:pStyle w:val="ListParagraph"/>
        <w:numPr>
          <w:ilvl w:val="0"/>
          <w:numId w:val="2"/>
        </w:numPr>
        <w:spacing w:after="80"/>
      </w:pPr>
      <w:r>
        <w:rPr>
          <w:rFonts w:ascii="Arial" w:cs="Arial" w:eastAsia="Arial" w:hAnsi="Arial"/>
          <w:color w:val="1E1B4B"/>
          <w:sz w:val="22"/>
          <w:szCs w:val="22"/>
        </w:rPr>
        <w:t xml:space="preserve">Conversion rate killers (the most urgent issues)</w:t>
      </w:r>
    </w:p>
    <w:p>
      <w:pPr>
        <w:pStyle w:val="ListParagraph"/>
        <w:numPr>
          <w:ilvl w:val="0"/>
          <w:numId w:val="2"/>
        </w:numPr>
        <w:spacing w:after="80"/>
      </w:pPr>
      <w:r>
        <w:rPr>
          <w:rFonts w:ascii="Arial" w:cs="Arial" w:eastAsia="Arial" w:hAnsi="Arial"/>
          <w:color w:val="1E1B4B"/>
          <w:sz w:val="22"/>
          <w:szCs w:val="22"/>
        </w:rPr>
        <w:t xml:space="preserve">Trust &amp; social proof gaps</w:t>
      </w:r>
    </w:p>
    <w:p>
      <w:pPr>
        <w:pStyle w:val="ListParagraph"/>
        <w:numPr>
          <w:ilvl w:val="0"/>
          <w:numId w:val="2"/>
        </w:numPr>
        <w:spacing w:after="80"/>
      </w:pPr>
      <w:r>
        <w:rPr>
          <w:rFonts w:ascii="Arial" w:cs="Arial" w:eastAsia="Arial" w:hAnsi="Arial"/>
          <w:color w:val="1E1B4B"/>
          <w:sz w:val="22"/>
          <w:szCs w:val="22"/>
        </w:rPr>
        <w:t xml:space="preserve">Content and copy improvements</w:t>
      </w:r>
    </w:p>
    <w:p>
      <w:pPr>
        <w:pStyle w:val="ListParagraph"/>
        <w:numPr>
          <w:ilvl w:val="0"/>
          <w:numId w:val="2"/>
        </w:numPr>
        <w:spacing w:after="80"/>
      </w:pPr>
      <w:r>
        <w:rPr>
          <w:rFonts w:ascii="Arial" w:cs="Arial" w:eastAsia="Arial" w:hAnsi="Arial"/>
          <w:color w:val="1E1B4B"/>
          <w:sz w:val="22"/>
          <w:szCs w:val="22"/>
        </w:rPr>
        <w:t xml:space="preserve">UX and design polish</w:t>
      </w:r>
    </w:p>
    <w:p>
      <w:pPr>
        <w:pStyle w:val="ListParagraph"/>
        <w:numPr>
          <w:ilvl w:val="0"/>
          <w:numId w:val="2"/>
        </w:numPr>
        <w:spacing w:after="80"/>
      </w:pPr>
      <w:r>
        <w:rPr>
          <w:rFonts w:ascii="Arial" w:cs="Arial" w:eastAsia="Arial" w:hAnsi="Arial"/>
          <w:color w:val="1E1B4B"/>
          <w:sz w:val="22"/>
          <w:szCs w:val="22"/>
        </w:rPr>
        <w:t xml:space="preserve">Technical bugs</w:t>
      </w:r>
    </w:p>
    <w:p>
      <w:pPr>
        <w:pStyle w:val="ListParagraph"/>
        <w:numPr>
          <w:ilvl w:val="0"/>
          <w:numId w:val="2"/>
        </w:numPr>
        <w:spacing w:after="80"/>
      </w:pPr>
      <w:r>
        <w:rPr>
          <w:rFonts w:ascii="Arial" w:cs="Arial" w:eastAsia="Arial" w:hAnsi="Arial"/>
          <w:color w:val="1E1B4B"/>
          <w:sz w:val="22"/>
          <w:szCs w:val="22"/>
        </w:rPr>
        <w:t xml:space="preserve">Strategic recommendations</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7706" w:sz="4"/>
              <w:left w:val="single" w:color="D97706" w:sz="4"/>
              <w:bottom w:val="single" w:color="D97706" w:sz="4"/>
              <w:right w:val="single" w:color="D97706" w:sz="4"/>
            </w:tcBorders>
            <w:shd w:fill="FEF3C7" w:val="clear"/>
            <w:tcMar>
              <w:top w:type="dxa" w:w="160"/>
              <w:left w:type="dxa" w:w="200"/>
              <w:bottom w:type="dxa" w:w="160"/>
              <w:right w:type="dxa" w:w="200"/>
            </w:tcMar>
          </w:tcPr>
          <w:p>
            <w:pPr>
              <w:spacing w:after="100"/>
            </w:pPr>
            <w:r>
              <w:rPr>
                <w:rFonts w:ascii="Arial" w:cs="Arial" w:eastAsia="Arial" w:hAnsi="Arial"/>
                <w:b/>
                <w:bCs/>
                <w:color w:val="D97706"/>
                <w:sz w:val="24"/>
                <w:szCs w:val="24"/>
              </w:rPr>
              <w:t xml:space="preserve">Overall Assessment</w:t>
            </w:r>
          </w:p>
          <w:p>
            <w:pPr>
              <w:spacing w:after="100"/>
            </w:pPr>
            <w:r>
              <w:rPr>
                <w:rFonts w:ascii="Arial" w:cs="Arial" w:eastAsia="Arial" w:hAnsi="Arial"/>
                <w:color w:val="92400E"/>
                <w:sz w:val="22"/>
                <w:szCs w:val="22"/>
              </w:rPr>
              <w:t xml:space="preserve">The site has a strong foundation but is losing potential students at multiple friction points. Fixing the issues in this report could significantly increase your enrollment conversion rate with no additional ad spend.</w:t>
            </w:r>
          </w:p>
        </w:tc>
      </w:tr>
    </w:tbl>
    <w:p>
      <w:pPr>
        <w:spacing w:after="160"/>
      </w:pPr>
    </w:p>
    <w:p>
      <w:pPr>
        <w:pStyle w:val="Heading1"/>
        <w:spacing w:before="360" w:after="180"/>
      </w:pPr>
      <w:r>
        <w:rPr>
          <w:rFonts w:ascii="Arial" w:cs="Arial" w:eastAsia="Arial" w:hAnsi="Arial"/>
          <w:b/>
          <w:bCs/>
          <w:color w:val="1E1B4B"/>
          <w:sz w:val="32"/>
          <w:szCs w:val="32"/>
        </w:rPr>
        <w:t xml:space="preserve">Audit Scorecard</w:t>
      </w:r>
    </w:p>
    <w:p>
      <w:pPr>
        <w:spacing w:after="140"/>
      </w:pPr>
      <w:r>
        <w:rPr>
          <w:rFonts w:ascii="Arial" w:cs="Arial" w:eastAsia="Arial" w:hAnsi="Arial"/>
          <w:color w:val="374151"/>
          <w:sz w:val="22"/>
          <w:szCs w:val="22"/>
        </w:rPr>
        <w:t xml:space="preserve">The following table rates each area of the site from 1–5 (5 = excellent).</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2780"/>
        <w:gridCol w:w="2780"/>
      </w:tblGrid>
      <w:tr>
        <w:tc>
          <w:tcPr>
            <w:tcW w:type="dxa" w:w="3800"/>
            <w:tcBorders>
              <w:top w:val="single" w:color="E5E7EB" w:sz="1"/>
              <w:left w:val="single" w:color="E5E7EB" w:sz="1"/>
              <w:bottom w:val="single" w:color="E5E7EB" w:sz="1"/>
              <w:right w:val="single" w:color="E5E7EB" w:sz="1"/>
            </w:tcBorders>
            <w:shd w:fill="1E1B4B" w:val="clear"/>
            <w:tcMar>
              <w:top w:type="dxa" w:w="100"/>
              <w:left w:type="dxa" w:w="140"/>
              <w:bottom w:type="dxa" w:w="100"/>
              <w:right w:type="dxa" w:w="140"/>
            </w:tcMar>
          </w:tcPr>
          <w:p>
            <w:r>
              <w:rPr>
                <w:rFonts w:ascii="Arial" w:cs="Arial" w:eastAsia="Arial" w:hAnsi="Arial"/>
                <w:b/>
                <w:bCs/>
                <w:color w:val="FFFFFF"/>
                <w:sz w:val="20"/>
                <w:szCs w:val="20"/>
              </w:rPr>
              <w:t xml:space="preserve">Area</w:t>
            </w:r>
          </w:p>
        </w:tc>
        <w:tc>
          <w:tcPr>
            <w:tcW w:type="dxa" w:w="2780"/>
            <w:tcBorders>
              <w:top w:val="single" w:color="E5E7EB" w:sz="1"/>
              <w:left w:val="single" w:color="E5E7EB" w:sz="1"/>
              <w:bottom w:val="single" w:color="E5E7EB" w:sz="1"/>
              <w:right w:val="single" w:color="E5E7EB" w:sz="1"/>
            </w:tcBorders>
            <w:shd w:fill="1E1B4B" w:val="clear"/>
            <w:tcMar>
              <w:top w:type="dxa" w:w="100"/>
              <w:left w:type="dxa" w:w="140"/>
              <w:bottom w:type="dxa" w:w="100"/>
              <w:right w:type="dxa" w:w="140"/>
            </w:tcMar>
          </w:tcPr>
          <w:p>
            <w:r>
              <w:rPr>
                <w:rFonts w:ascii="Arial" w:cs="Arial" w:eastAsia="Arial" w:hAnsi="Arial"/>
                <w:b/>
                <w:bCs/>
                <w:color w:val="FFFFFF"/>
                <w:sz w:val="20"/>
                <w:szCs w:val="20"/>
              </w:rPr>
              <w:t xml:space="preserve">Current Score</w:t>
            </w:r>
          </w:p>
        </w:tc>
        <w:tc>
          <w:tcPr>
            <w:tcW w:type="dxa" w:w="2780"/>
            <w:tcBorders>
              <w:top w:val="single" w:color="E5E7EB" w:sz="1"/>
              <w:left w:val="single" w:color="E5E7EB" w:sz="1"/>
              <w:bottom w:val="single" w:color="E5E7EB" w:sz="1"/>
              <w:right w:val="single" w:color="E5E7EB" w:sz="1"/>
            </w:tcBorders>
            <w:shd w:fill="1E1B4B" w:val="clear"/>
            <w:tcMar>
              <w:top w:type="dxa" w:w="100"/>
              <w:left w:type="dxa" w:w="140"/>
              <w:bottom w:type="dxa" w:w="100"/>
              <w:right w:type="dxa" w:w="140"/>
            </w:tcMar>
          </w:tcPr>
          <w:p>
            <w:r>
              <w:rPr>
                <w:rFonts w:ascii="Arial" w:cs="Arial" w:eastAsia="Arial" w:hAnsi="Arial"/>
                <w:b/>
                <w:bCs/>
                <w:color w:val="FFFFFF"/>
                <w:sz w:val="20"/>
                <w:szCs w:val="20"/>
              </w:rPr>
              <w:t xml:space="preserve">After Fixes (Target)</w:t>
            </w:r>
          </w:p>
        </w:tc>
      </w:tr>
      <w:tr>
        <w:tc>
          <w:tcPr>
            <w:tcW w:type="dxa" w:w="38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First Impression / Hero Section</w:t>
            </w:r>
          </w:p>
        </w:tc>
        <w:tc>
          <w:tcPr>
            <w:tcW w:type="dxa" w:w="278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16A34A"/>
                <w:sz w:val="20"/>
                <w:szCs w:val="20"/>
              </w:rPr>
              <w:t xml:space="preserve">4 / 5</w:t>
            </w:r>
          </w:p>
        </w:tc>
        <w:tc>
          <w:tcPr>
            <w:tcW w:type="dxa" w:w="278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16A34A"/>
                <w:sz w:val="20"/>
                <w:szCs w:val="20"/>
              </w:rPr>
              <w:t xml:space="preserve">5 / 5</w:t>
            </w:r>
          </w:p>
        </w:tc>
      </w:tr>
      <w:tr>
        <w:tc>
          <w:tcPr>
            <w:tcW w:type="dxa" w:w="38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b w:val="false"/>
                <w:bCs w:val="false"/>
                <w:color w:val="374151"/>
                <w:sz w:val="20"/>
                <w:szCs w:val="20"/>
              </w:rPr>
              <w:t xml:space="preserve">Conversion Flow (CTAs, Urgency)</w:t>
            </w:r>
          </w:p>
        </w:tc>
        <w:tc>
          <w:tcPr>
            <w:tcW w:type="dxa" w:w="278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b w:val="false"/>
                <w:bCs w:val="false"/>
                <w:color w:val="DC2626"/>
                <w:sz w:val="20"/>
                <w:szCs w:val="20"/>
              </w:rPr>
              <w:t xml:space="preserve">2 / 5</w:t>
            </w:r>
          </w:p>
        </w:tc>
        <w:tc>
          <w:tcPr>
            <w:tcW w:type="dxa" w:w="278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b w:val="false"/>
                <w:bCs w:val="false"/>
                <w:color w:val="16A34A"/>
                <w:sz w:val="20"/>
                <w:szCs w:val="20"/>
              </w:rPr>
              <w:t xml:space="preserve">4 / 5</w:t>
            </w:r>
          </w:p>
        </w:tc>
      </w:tr>
      <w:tr>
        <w:tc>
          <w:tcPr>
            <w:tcW w:type="dxa" w:w="38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Pricing Clarity</w:t>
            </w:r>
          </w:p>
        </w:tc>
        <w:tc>
          <w:tcPr>
            <w:tcW w:type="dxa" w:w="278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DC2626"/>
                <w:sz w:val="20"/>
                <w:szCs w:val="20"/>
              </w:rPr>
              <w:t xml:space="preserve">1 / 5</w:t>
            </w:r>
          </w:p>
        </w:tc>
        <w:tc>
          <w:tcPr>
            <w:tcW w:type="dxa" w:w="278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D97706"/>
                <w:sz w:val="20"/>
                <w:szCs w:val="20"/>
              </w:rPr>
              <w:t xml:space="preserve">3 / 5</w:t>
            </w:r>
          </w:p>
        </w:tc>
      </w:tr>
      <w:tr>
        <w:tc>
          <w:tcPr>
            <w:tcW w:type="dxa" w:w="38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b w:val="false"/>
                <w:bCs w:val="false"/>
                <w:color w:val="374151"/>
                <w:sz w:val="20"/>
                <w:szCs w:val="20"/>
              </w:rPr>
              <w:t xml:space="preserve">Trust Signals &amp; Social Proof</w:t>
            </w:r>
          </w:p>
        </w:tc>
        <w:tc>
          <w:tcPr>
            <w:tcW w:type="dxa" w:w="278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b w:val="false"/>
                <w:bCs w:val="false"/>
                <w:color w:val="DC2626"/>
                <w:sz w:val="20"/>
                <w:szCs w:val="20"/>
              </w:rPr>
              <w:t xml:space="preserve">2 / 5</w:t>
            </w:r>
          </w:p>
        </w:tc>
        <w:tc>
          <w:tcPr>
            <w:tcW w:type="dxa" w:w="278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b w:val="false"/>
                <w:bCs w:val="false"/>
                <w:color w:val="16A34A"/>
                <w:sz w:val="20"/>
                <w:szCs w:val="20"/>
              </w:rPr>
              <w:t xml:space="preserve">4 / 5</w:t>
            </w:r>
          </w:p>
        </w:tc>
      </w:tr>
      <w:tr>
        <w:tc>
          <w:tcPr>
            <w:tcW w:type="dxa" w:w="38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Content Completeness</w:t>
            </w:r>
          </w:p>
        </w:tc>
        <w:tc>
          <w:tcPr>
            <w:tcW w:type="dxa" w:w="278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DC2626"/>
                <w:sz w:val="20"/>
                <w:szCs w:val="20"/>
              </w:rPr>
              <w:t xml:space="preserve">2 / 5</w:t>
            </w:r>
          </w:p>
        </w:tc>
        <w:tc>
          <w:tcPr>
            <w:tcW w:type="dxa" w:w="278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16A34A"/>
                <w:sz w:val="20"/>
                <w:szCs w:val="20"/>
              </w:rPr>
              <w:t xml:space="preserve">4 / 5</w:t>
            </w:r>
          </w:p>
        </w:tc>
      </w:tr>
      <w:tr>
        <w:tc>
          <w:tcPr>
            <w:tcW w:type="dxa" w:w="38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b w:val="false"/>
                <w:bCs w:val="false"/>
                <w:color w:val="374151"/>
                <w:sz w:val="20"/>
                <w:szCs w:val="20"/>
              </w:rPr>
              <w:t xml:space="preserve">Technical Bugs</w:t>
            </w:r>
          </w:p>
        </w:tc>
        <w:tc>
          <w:tcPr>
            <w:tcW w:type="dxa" w:w="278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b w:val="false"/>
                <w:bCs w:val="false"/>
                <w:color w:val="DC2626"/>
                <w:sz w:val="20"/>
                <w:szCs w:val="20"/>
              </w:rPr>
              <w:t xml:space="preserve">2 / 5</w:t>
            </w:r>
          </w:p>
        </w:tc>
        <w:tc>
          <w:tcPr>
            <w:tcW w:type="dxa" w:w="278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b w:val="false"/>
                <w:bCs w:val="false"/>
                <w:color w:val="16A34A"/>
                <w:sz w:val="20"/>
                <w:szCs w:val="20"/>
              </w:rPr>
              <w:t xml:space="preserve">5 / 5</w:t>
            </w:r>
          </w:p>
        </w:tc>
      </w:tr>
      <w:tr>
        <w:tc>
          <w:tcPr>
            <w:tcW w:type="dxa" w:w="38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UX &amp; Design Polish</w:t>
            </w:r>
          </w:p>
        </w:tc>
        <w:tc>
          <w:tcPr>
            <w:tcW w:type="dxa" w:w="278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D97706"/>
                <w:sz w:val="20"/>
                <w:szCs w:val="20"/>
              </w:rPr>
              <w:t xml:space="preserve">3 / 5</w:t>
            </w:r>
          </w:p>
        </w:tc>
        <w:tc>
          <w:tcPr>
            <w:tcW w:type="dxa" w:w="278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16A34A"/>
                <w:sz w:val="20"/>
                <w:szCs w:val="20"/>
              </w:rPr>
              <w:t xml:space="preserve">4 / 5</w:t>
            </w:r>
          </w:p>
        </w:tc>
      </w:tr>
      <w:tr>
        <w:tc>
          <w:tcPr>
            <w:tcW w:type="dxa" w:w="38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b w:val="false"/>
                <w:bCs w:val="false"/>
                <w:color w:val="374151"/>
                <w:sz w:val="20"/>
                <w:szCs w:val="20"/>
              </w:rPr>
              <w:t xml:space="preserve">Mobile Experience</w:t>
            </w:r>
          </w:p>
        </w:tc>
        <w:tc>
          <w:tcPr>
            <w:tcW w:type="dxa" w:w="278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b w:val="false"/>
                <w:bCs w:val="false"/>
                <w:color w:val="D97706"/>
                <w:sz w:val="20"/>
                <w:szCs w:val="20"/>
              </w:rPr>
              <w:t xml:space="preserve">3 / 5</w:t>
            </w:r>
          </w:p>
        </w:tc>
        <w:tc>
          <w:tcPr>
            <w:tcW w:type="dxa" w:w="278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b w:val="false"/>
                <w:bCs w:val="false"/>
                <w:color w:val="16A34A"/>
                <w:sz w:val="20"/>
                <w:szCs w:val="20"/>
              </w:rPr>
              <w:t xml:space="preserve">4 / 5</w:t>
            </w:r>
          </w:p>
        </w:tc>
      </w:tr>
    </w:tbl>
    <w:p>
      <w:pPr>
        <w:spacing w:after="200"/>
      </w:pPr>
    </w:p>
    <w:p>
      <w:r>
        <w:br w:type="page"/>
      </w:r>
    </w:p>
    <w:p>
      <w:pPr>
        <w:pStyle w:val="Heading1"/>
        <w:spacing w:before="360" w:after="180"/>
      </w:pPr>
      <w:r>
        <w:rPr>
          <w:rFonts w:ascii="Arial" w:cs="Arial" w:eastAsia="Arial" w:hAnsi="Arial"/>
          <w:b/>
          <w:bCs/>
          <w:color w:val="1E1B4B"/>
          <w:sz w:val="32"/>
          <w:szCs w:val="32"/>
        </w:rPr>
        <w:t xml:space="preserve">Section 1: Critical Conversion Blockers</w:t>
      </w:r>
    </w:p>
    <w:p>
      <w:pPr>
        <w:spacing w:after="140"/>
      </w:pPr>
      <w:r>
        <w:rPr>
          <w:rFonts w:ascii="Arial" w:cs="Arial" w:eastAsia="Arial" w:hAnsi="Arial"/>
          <w:color w:val="374151"/>
          <w:sz w:val="22"/>
          <w:szCs w:val="22"/>
        </w:rPr>
        <w:t xml:space="preserve">These issues have the highest impact on enrollment numbers and should be addressed first.</w:t>
      </w:r>
    </w:p>
    <w:p>
      <w:pPr>
        <w:spacing w:after="80"/>
      </w:pPr>
    </w:p>
    <w:p>
      <w:pPr>
        <w:pStyle w:val="Heading3"/>
        <w:spacing w:before="200" w:after="80"/>
      </w:pPr>
      <w:r>
        <w:rPr>
          <w:rFonts w:ascii="Arial" w:cs="Arial" w:eastAsia="Arial" w:hAnsi="Arial"/>
          <w:b/>
          <w:bCs/>
          <w:color w:val="7C3AED"/>
          <w:sz w:val="22"/>
          <w:szCs w:val="22"/>
        </w:rPr>
        <w:t xml:space="preserve">1.1  ❌  Pricing Says “Custom” — No Reference Point for Visitors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
        <w:gridCol w:w="9240"/>
      </w:tblGrid>
      <w:tr>
        <w:tc>
          <w:tcPr>
            <w:tcW w:type="dxa" w:w="120"/>
            <w:tcBorders>
              <w:top w:val="nil" w:color="FFFFFF" w:sz="0"/>
              <w:left w:val="nil" w:color="FFFFFF" w:sz="0"/>
              <w:bottom w:val="nil" w:color="FFFFFF" w:sz="0"/>
              <w:right w:val="nil" w:color="FFFFFF" w:sz="0"/>
            </w:tcBorders>
            <w:shd w:fill="DC2626" w:val="clear"/>
            <w:tcMar>
              <w:top w:type="dxa" w:w="80"/>
              <w:left w:type="dxa" w:w="0"/>
              <w:bottom w:type="dxa" w:w="80"/>
              <w:right w:type="dxa" w:w="0"/>
            </w:tcMar>
          </w:tcPr>
          <w:p/>
        </w:tc>
        <w:tc>
          <w:tcPr>
            <w:tcW w:type="dxa" w:w="9240"/>
            <w:tcBorders>
              <w:top w:val="nil" w:color="FFFFFF" w:sz="0"/>
              <w:left w:val="nil" w:color="FFFFFF" w:sz="0"/>
              <w:bottom w:val="nil" w:color="FFFFFF" w:sz="0"/>
              <w:right w:val="nil" w:color="FFFFFF" w:sz="0"/>
            </w:tcBorders>
            <w:shd w:fill="FEE2E2" w:val="clear"/>
            <w:tcMar>
              <w:top w:type="dxa" w:w="120"/>
              <w:left w:type="dxa" w:w="200"/>
              <w:bottom w:type="dxa" w:w="120"/>
              <w:right w:type="dxa" w:w="160"/>
            </w:tcMar>
          </w:tcPr>
          <w:p>
            <w:pPr>
              <w:spacing w:after="80"/>
            </w:pPr>
            <w:r>
              <w:rPr>
                <w:rFonts w:ascii="Arial" w:cs="Arial" w:eastAsia="Arial" w:hAnsi="Arial"/>
                <w:b/>
                <w:bCs/>
                <w:color w:val="DC2626"/>
                <w:sz w:val="22"/>
                <w:szCs w:val="22"/>
              </w:rPr>
              <w:t xml:space="preserve">The Problem</w:t>
            </w:r>
          </w:p>
          <w:p>
            <w:pPr>
              <w:spacing w:after="140"/>
            </w:pPr>
            <w:r>
              <w:rPr>
                <w:rFonts w:ascii="Arial" w:cs="Arial" w:eastAsia="Arial" w:hAnsi="Arial"/>
                <w:color w:val="374151"/>
                <w:sz w:val="22"/>
                <w:szCs w:val="22"/>
              </w:rPr>
              <w:t xml:space="preserve">All four pricing cards say “Custom” with a “Get Pricing” CTA. While a contact-to-enroll model can work, the current execution gives visitors zero reference point — not even a range. Research consistently shows that when pricing is hidden, a large portion of visitors leave without ever inquiring. The visitor thinks: “If they’re not showing the price, it must be expensive.”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
        <w:gridCol w:w="9240"/>
      </w:tblGrid>
      <w:tr>
        <w:tc>
          <w:tcPr>
            <w:tcW w:type="dxa" w:w="120"/>
            <w:tcBorders>
              <w:top w:val="nil" w:color="FFFFFF" w:sz="0"/>
              <w:left w:val="nil" w:color="FFFFFF" w:sz="0"/>
              <w:bottom w:val="nil" w:color="FFFFFF" w:sz="0"/>
              <w:right w:val="nil" w:color="FFFFFF" w:sz="0"/>
            </w:tcBorders>
            <w:shd w:fill="16A34A" w:val="clear"/>
            <w:tcMar>
              <w:top w:type="dxa" w:w="80"/>
              <w:left w:type="dxa" w:w="0"/>
              <w:bottom w:type="dxa" w:w="80"/>
              <w:right w:type="dxa" w:w="0"/>
            </w:tcMar>
          </w:tcPr>
          <w:p/>
        </w:tc>
        <w:tc>
          <w:tcPr>
            <w:tcW w:type="dxa" w:w="9240"/>
            <w:tcBorders>
              <w:top w:val="nil" w:color="FFFFFF" w:sz="0"/>
              <w:left w:val="nil" w:color="FFFFFF" w:sz="0"/>
              <w:bottom w:val="nil" w:color="FFFFFF" w:sz="0"/>
              <w:right w:val="nil" w:color="FFFFFF" w:sz="0"/>
            </w:tcBorders>
            <w:shd w:fill="DCFCE7" w:val="clear"/>
            <w:tcMar>
              <w:top w:type="dxa" w:w="120"/>
              <w:left w:type="dxa" w:w="200"/>
              <w:bottom w:type="dxa" w:w="120"/>
              <w:right w:type="dxa" w:w="160"/>
            </w:tcMar>
          </w:tcPr>
          <w:p>
            <w:pPr>
              <w:spacing w:after="80"/>
            </w:pPr>
            <w:r>
              <w:rPr>
                <w:rFonts w:ascii="Arial" w:cs="Arial" w:eastAsia="Arial" w:hAnsi="Arial"/>
                <w:b/>
                <w:bCs/>
                <w:color w:val="16A34A"/>
                <w:sz w:val="22"/>
                <w:szCs w:val="22"/>
              </w:rPr>
              <w:t xml:space="preserve">Recommended Fixes</w:t>
            </w:r>
          </w:p>
          <w:p>
            <w:pPr>
              <w:pStyle w:val="ListParagraph"/>
              <w:numPr>
                <w:ilvl w:val="0"/>
                <w:numId w:val="2"/>
              </w:numPr>
              <w:spacing w:after="80"/>
            </w:pPr>
            <w:r>
              <w:rPr>
                <w:rFonts w:ascii="Arial" w:cs="Arial" w:eastAsia="Arial" w:hAnsi="Arial"/>
                <w:color w:val="1E1B4B"/>
                <w:sz w:val="22"/>
                <w:szCs w:val="22"/>
              </w:rPr>
              <w:t xml:space="preserve">Add a price range on each card. Example: “Starts from ₹25,000” or “₹30,000”–5 0,000”. Even a ballpark anchors expectations and stops visitors from bouncing.</w:t>
            </w:r>
          </w:p>
          <w:p>
            <w:pPr>
              <w:pStyle w:val="ListParagraph"/>
              <w:numPr>
                <w:ilvl w:val="0"/>
                <w:numId w:val="2"/>
              </w:numPr>
              <w:spacing w:after="80"/>
            </w:pPr>
            <w:r>
              <w:rPr>
                <w:rFonts w:ascii="Arial" w:cs="Arial" w:eastAsia="Arial" w:hAnsi="Arial"/>
                <w:color w:val="1E1B4B"/>
                <w:sz w:val="22"/>
                <w:szCs w:val="22"/>
              </w:rPr>
              <w:t xml:space="preserve">OR add a “Why Custom?” tooltip/popover explaining that pricing is based on background, track, and payment plan — this reframes the mystery as personalization.</w:t>
            </w:r>
          </w:p>
          <w:p>
            <w:pPr>
              <w:pStyle w:val="ListParagraph"/>
              <w:numPr>
                <w:ilvl w:val="0"/>
                <w:numId w:val="2"/>
              </w:numPr>
              <w:spacing w:after="80"/>
            </w:pPr>
            <w:r>
              <w:rPr>
                <w:rFonts w:ascii="Arial" w:cs="Arial" w:eastAsia="Arial" w:hAnsi="Arial"/>
                <w:color w:val="1E1B4B"/>
                <w:sz w:val="22"/>
                <w:szCs w:val="22"/>
              </w:rPr>
              <w:t xml:space="preserve">Add an “EMI available” or “No-cost EMI options” badge on the pricing cards. This dramatically lowers the perceived barrier for Indian students and working professionals.</w:t>
            </w:r>
          </w:p>
          <w:p>
            <w:pPr>
              <w:pStyle w:val="ListParagraph"/>
              <w:numPr>
                <w:ilvl w:val="0"/>
                <w:numId w:val="2"/>
              </w:numPr>
              <w:spacing w:after="80"/>
            </w:pPr>
            <w:r>
              <w:rPr>
                <w:rFonts w:ascii="Arial" w:cs="Arial" w:eastAsia="Arial" w:hAnsi="Arial"/>
                <w:color w:val="1E1B4B"/>
                <w:sz w:val="22"/>
                <w:szCs w:val="22"/>
              </w:rPr>
              <w:t xml:space="preserve">Consider adding a “Scholarship Available” badge to create additional urgency and aspiration.</w:t>
            </w:r>
          </w:p>
        </w:tc>
      </w:tr>
    </w:tbl>
    <w:p>
      <w:pPr>
        <w:spacing w:after="120"/>
      </w:pPr>
    </w:p>
    <w:p>
      <w:pPr>
        <w:pStyle w:val="Heading3"/>
        <w:spacing w:before="200" w:after="80"/>
      </w:pPr>
      <w:r>
        <w:rPr>
          <w:rFonts w:ascii="Arial" w:cs="Arial" w:eastAsia="Arial" w:hAnsi="Arial"/>
          <w:b/>
          <w:bCs/>
          <w:color w:val="7C3AED"/>
          <w:sz w:val="22"/>
          <w:szCs w:val="22"/>
        </w:rPr>
        <w:t xml:space="preserve">1.2  ❌  Outdated “Diwali Sale” Modal Still Running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
        <w:gridCol w:w="9240"/>
      </w:tblGrid>
      <w:tr>
        <w:tc>
          <w:tcPr>
            <w:tcW w:type="dxa" w:w="120"/>
            <w:tcBorders>
              <w:top w:val="nil" w:color="FFFFFF" w:sz="0"/>
              <w:left w:val="nil" w:color="FFFFFF" w:sz="0"/>
              <w:bottom w:val="nil" w:color="FFFFFF" w:sz="0"/>
              <w:right w:val="nil" w:color="FFFFFF" w:sz="0"/>
            </w:tcBorders>
            <w:shd w:fill="DC2626" w:val="clear"/>
            <w:tcMar>
              <w:top w:type="dxa" w:w="80"/>
              <w:left w:type="dxa" w:w="0"/>
              <w:bottom w:type="dxa" w:w="80"/>
              <w:right w:type="dxa" w:w="0"/>
            </w:tcMar>
          </w:tcPr>
          <w:p/>
        </w:tc>
        <w:tc>
          <w:tcPr>
            <w:tcW w:type="dxa" w:w="9240"/>
            <w:tcBorders>
              <w:top w:val="nil" w:color="FFFFFF" w:sz="0"/>
              <w:left w:val="nil" w:color="FFFFFF" w:sz="0"/>
              <w:bottom w:val="nil" w:color="FFFFFF" w:sz="0"/>
              <w:right w:val="nil" w:color="FFFFFF" w:sz="0"/>
            </w:tcBorders>
            <w:shd w:fill="FEE2E2" w:val="clear"/>
            <w:tcMar>
              <w:top w:type="dxa" w:w="120"/>
              <w:left w:type="dxa" w:w="200"/>
              <w:bottom w:type="dxa" w:w="120"/>
              <w:right w:type="dxa" w:w="160"/>
            </w:tcMar>
          </w:tcPr>
          <w:p>
            <w:pPr>
              <w:spacing w:after="80"/>
            </w:pPr>
            <w:r>
              <w:rPr>
                <w:rFonts w:ascii="Arial" w:cs="Arial" w:eastAsia="Arial" w:hAnsi="Arial"/>
                <w:b/>
                <w:bCs/>
                <w:color w:val="DC2626"/>
                <w:sz w:val="22"/>
                <w:szCs w:val="22"/>
              </w:rPr>
              <w:t xml:space="preserve">The Problem</w:t>
            </w:r>
          </w:p>
          <w:p>
            <w:pPr>
              <w:spacing w:after="140"/>
            </w:pPr>
            <w:r>
              <w:rPr>
                <w:rFonts w:ascii="Arial" w:cs="Arial" w:eastAsia="Arial" w:hAnsi="Arial"/>
                <w:color w:val="374151"/>
                <w:sz w:val="22"/>
                <w:szCs w:val="22"/>
              </w:rPr>
              <w:t xml:space="preserve">The DiwaliSaleModal component is still active on the page (file: diwali-sale-modal.tsx). It’s March 2026 — a Diwali modal from October/November 2025 will appear to new visitors and immediately signal that the website is unmaintained. This severely damages credibility for anyone seeing it for the first time.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
        <w:gridCol w:w="9240"/>
      </w:tblGrid>
      <w:tr>
        <w:tc>
          <w:tcPr>
            <w:tcW w:type="dxa" w:w="120"/>
            <w:tcBorders>
              <w:top w:val="nil" w:color="FFFFFF" w:sz="0"/>
              <w:left w:val="nil" w:color="FFFFFF" w:sz="0"/>
              <w:bottom w:val="nil" w:color="FFFFFF" w:sz="0"/>
              <w:right w:val="nil" w:color="FFFFFF" w:sz="0"/>
            </w:tcBorders>
            <w:shd w:fill="16A34A" w:val="clear"/>
            <w:tcMar>
              <w:top w:type="dxa" w:w="80"/>
              <w:left w:type="dxa" w:w="0"/>
              <w:bottom w:type="dxa" w:w="80"/>
              <w:right w:type="dxa" w:w="0"/>
            </w:tcMar>
          </w:tcPr>
          <w:p/>
        </w:tc>
        <w:tc>
          <w:tcPr>
            <w:tcW w:type="dxa" w:w="9240"/>
            <w:tcBorders>
              <w:top w:val="nil" w:color="FFFFFF" w:sz="0"/>
              <w:left w:val="nil" w:color="FFFFFF" w:sz="0"/>
              <w:bottom w:val="nil" w:color="FFFFFF" w:sz="0"/>
              <w:right w:val="nil" w:color="FFFFFF" w:sz="0"/>
            </w:tcBorders>
            <w:shd w:fill="DCFCE7" w:val="clear"/>
            <w:tcMar>
              <w:top w:type="dxa" w:w="120"/>
              <w:left w:type="dxa" w:w="200"/>
              <w:bottom w:type="dxa" w:w="120"/>
              <w:right w:type="dxa" w:w="160"/>
            </w:tcMar>
          </w:tcPr>
          <w:p>
            <w:pPr>
              <w:spacing w:after="80"/>
            </w:pPr>
            <w:r>
              <w:rPr>
                <w:rFonts w:ascii="Arial" w:cs="Arial" w:eastAsia="Arial" w:hAnsi="Arial"/>
                <w:b/>
                <w:bCs/>
                <w:color w:val="16A34A"/>
                <w:sz w:val="22"/>
                <w:szCs w:val="22"/>
              </w:rPr>
              <w:t xml:space="preserve">Fix</w:t>
            </w:r>
          </w:p>
          <w:p>
            <w:pPr>
              <w:pStyle w:val="ListParagraph"/>
              <w:numPr>
                <w:ilvl w:val="0"/>
                <w:numId w:val="2"/>
              </w:numPr>
              <w:spacing w:after="80"/>
            </w:pPr>
            <w:r>
              <w:rPr>
                <w:rFonts w:ascii="Arial" w:cs="Arial" w:eastAsia="Arial" w:hAnsi="Arial"/>
                <w:color w:val="1E1B4B"/>
                <w:sz w:val="22"/>
                <w:szCs w:val="22"/>
              </w:rPr>
              <w:t xml:space="preserve">Immediately replace or repurpose this modal as a “2026 Cohort Launch” modal. Change the title, messaging, and imagery to reflect the current offer (e.g., “New 2026 Cohorts Now Open — 50% Early Bird Discount”).</w:t>
            </w:r>
          </w:p>
          <w:p>
            <w:pPr>
              <w:pStyle w:val="ListParagraph"/>
              <w:numPr>
                <w:ilvl w:val="0"/>
                <w:numId w:val="2"/>
              </w:numPr>
              <w:spacing w:after="80"/>
            </w:pPr>
            <w:r>
              <w:rPr>
                <w:rFonts w:ascii="Arial" w:cs="Arial" w:eastAsia="Arial" w:hAnsi="Arial"/>
                <w:color w:val="1E1B4B"/>
                <w:sz w:val="22"/>
                <w:szCs w:val="22"/>
              </w:rPr>
              <w:t xml:space="preserve">Remove all festival-specific branding (lights, Diwali references) from the modal styling.</w:t>
            </w:r>
          </w:p>
        </w:tc>
      </w:tr>
    </w:tbl>
    <w:p>
      <w:pPr>
        <w:spacing w:after="120"/>
      </w:pPr>
    </w:p>
    <w:p>
      <w:pPr>
        <w:pStyle w:val="Heading3"/>
        <w:spacing w:before="200" w:after="80"/>
      </w:pPr>
      <w:r>
        <w:rPr>
          <w:rFonts w:ascii="Arial" w:cs="Arial" w:eastAsia="Arial" w:hAnsi="Arial"/>
          <w:b/>
          <w:bCs/>
          <w:color w:val="7C3AED"/>
          <w:sz w:val="22"/>
          <w:szCs w:val="22"/>
        </w:rPr>
        <w:t xml:space="preserve">1.3  ❌  “Contact via WhatsApp” Button Has No Action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
        <w:gridCol w:w="9240"/>
      </w:tblGrid>
      <w:tr>
        <w:tc>
          <w:tcPr>
            <w:tcW w:type="dxa" w:w="120"/>
            <w:tcBorders>
              <w:top w:val="nil" w:color="FFFFFF" w:sz="0"/>
              <w:left w:val="nil" w:color="FFFFFF" w:sz="0"/>
              <w:bottom w:val="nil" w:color="FFFFFF" w:sz="0"/>
              <w:right w:val="nil" w:color="FFFFFF" w:sz="0"/>
            </w:tcBorders>
            <w:shd w:fill="DC2626" w:val="clear"/>
            <w:tcMar>
              <w:top w:type="dxa" w:w="80"/>
              <w:left w:type="dxa" w:w="0"/>
              <w:bottom w:type="dxa" w:w="80"/>
              <w:right w:type="dxa" w:w="0"/>
            </w:tcMar>
          </w:tcPr>
          <w:p/>
        </w:tc>
        <w:tc>
          <w:tcPr>
            <w:tcW w:type="dxa" w:w="9240"/>
            <w:tcBorders>
              <w:top w:val="nil" w:color="FFFFFF" w:sz="0"/>
              <w:left w:val="nil" w:color="FFFFFF" w:sz="0"/>
              <w:bottom w:val="nil" w:color="FFFFFF" w:sz="0"/>
              <w:right w:val="nil" w:color="FFFFFF" w:sz="0"/>
            </w:tcBorders>
            <w:shd w:fill="FEE2E2" w:val="clear"/>
            <w:tcMar>
              <w:top w:type="dxa" w:w="120"/>
              <w:left w:type="dxa" w:w="200"/>
              <w:bottom w:type="dxa" w:w="120"/>
              <w:right w:type="dxa" w:w="160"/>
            </w:tcMar>
          </w:tcPr>
          <w:p>
            <w:pPr>
              <w:spacing w:after="80"/>
            </w:pPr>
            <w:r>
              <w:rPr>
                <w:rFonts w:ascii="Arial" w:cs="Arial" w:eastAsia="Arial" w:hAnsi="Arial"/>
                <w:b/>
                <w:bCs/>
                <w:color w:val="DC2626"/>
                <w:sz w:val="22"/>
                <w:szCs w:val="22"/>
              </w:rPr>
              <w:t xml:space="preserve">The Problem</w:t>
            </w:r>
          </w:p>
          <w:p>
            <w:pPr>
              <w:spacing w:after="140"/>
            </w:pPr>
            <w:r>
              <w:rPr>
                <w:rFonts w:ascii="Arial" w:cs="Arial" w:eastAsia="Arial" w:hAnsi="Arial"/>
                <w:color w:val="374151"/>
                <w:sz w:val="22"/>
                <w:szCs w:val="22"/>
              </w:rPr>
              <w:t xml:space="preserve">In the final CTA section at the bottom of the page, the “Contact via WhatsApp” button renders with no onClick handler. It is a dead button. This is one of the last conversion moments on the page and it does nothing. A floating WhatsApp button exists, but the inline CTA is dead.</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
        <w:gridCol w:w="9240"/>
      </w:tblGrid>
      <w:tr>
        <w:tc>
          <w:tcPr>
            <w:tcW w:type="dxa" w:w="120"/>
            <w:tcBorders>
              <w:top w:val="nil" w:color="FFFFFF" w:sz="0"/>
              <w:left w:val="nil" w:color="FFFFFF" w:sz="0"/>
              <w:bottom w:val="nil" w:color="FFFFFF" w:sz="0"/>
              <w:right w:val="nil" w:color="FFFFFF" w:sz="0"/>
            </w:tcBorders>
            <w:shd w:fill="16A34A" w:val="clear"/>
            <w:tcMar>
              <w:top w:type="dxa" w:w="80"/>
              <w:left w:type="dxa" w:w="0"/>
              <w:bottom w:type="dxa" w:w="80"/>
              <w:right w:type="dxa" w:w="0"/>
            </w:tcMar>
          </w:tcPr>
          <w:p/>
        </w:tc>
        <w:tc>
          <w:tcPr>
            <w:tcW w:type="dxa" w:w="9240"/>
            <w:tcBorders>
              <w:top w:val="nil" w:color="FFFFFF" w:sz="0"/>
              <w:left w:val="nil" w:color="FFFFFF" w:sz="0"/>
              <w:bottom w:val="nil" w:color="FFFFFF" w:sz="0"/>
              <w:right w:val="nil" w:color="FFFFFF" w:sz="0"/>
            </w:tcBorders>
            <w:shd w:fill="DCFCE7" w:val="clear"/>
            <w:tcMar>
              <w:top w:type="dxa" w:w="120"/>
              <w:left w:type="dxa" w:w="200"/>
              <w:bottom w:type="dxa" w:w="120"/>
              <w:right w:type="dxa" w:w="160"/>
            </w:tcMar>
          </w:tcPr>
          <w:p>
            <w:pPr>
              <w:spacing w:after="80"/>
            </w:pPr>
            <w:r>
              <w:rPr>
                <w:rFonts w:ascii="Arial" w:cs="Arial" w:eastAsia="Arial" w:hAnsi="Arial"/>
                <w:b/>
                <w:bCs/>
                <w:color w:val="16A34A"/>
                <w:sz w:val="22"/>
                <w:szCs w:val="22"/>
              </w:rPr>
              <w:t xml:space="preserve">Fix</w:t>
            </w:r>
          </w:p>
          <w:p>
            <w:pPr>
              <w:pStyle w:val="ListParagraph"/>
              <w:numPr>
                <w:ilvl w:val="0"/>
                <w:numId w:val="2"/>
              </w:numPr>
              <w:spacing w:after="80"/>
            </w:pPr>
            <w:r>
              <w:rPr>
                <w:rFonts w:ascii="Arial" w:cs="Arial" w:eastAsia="Arial" w:hAnsi="Arial"/>
                <w:color w:val="1E1B4B"/>
                <w:sz w:val="22"/>
                <w:szCs w:val="22"/>
              </w:rPr>
              <w:t xml:space="preserve">Add onClick={() =&gt; window.open('https://wa.me/919152091676', '_blank')} to the WhatsApp button in the CTA section. The phone number is already in the codebase (+91 9152091676).</w:t>
            </w:r>
          </w:p>
          <w:p>
            <w:pPr>
              <w:pStyle w:val="ListParagraph"/>
              <w:numPr>
                <w:ilvl w:val="0"/>
                <w:numId w:val="2"/>
              </w:numPr>
              <w:spacing w:after="80"/>
            </w:pPr>
            <w:r>
              <w:rPr>
                <w:rFonts w:ascii="Arial" w:cs="Arial" w:eastAsia="Arial" w:hAnsi="Arial"/>
                <w:color w:val="1E1B4B"/>
                <w:sz w:val="22"/>
                <w:szCs w:val="22"/>
              </w:rPr>
              <w:t xml:space="preserve">Also add a pre-filled WhatsApp message like: ?text=Hi%2C+I%27m+interested+in+the+Rbyte.ai+AI+Engineering+course</w:t>
            </w:r>
          </w:p>
        </w:tc>
      </w:tr>
    </w:tbl>
    <w:p>
      <w:pPr>
        <w:spacing w:after="120"/>
      </w:pPr>
    </w:p>
    <w:p>
      <w:pPr>
        <w:pStyle w:val="Heading3"/>
        <w:spacing w:before="200" w:after="80"/>
      </w:pPr>
      <w:r>
        <w:rPr>
          <w:rFonts w:ascii="Arial" w:cs="Arial" w:eastAsia="Arial" w:hAnsi="Arial"/>
          <w:b/>
          <w:bCs/>
          <w:color w:val="7C3AED"/>
          <w:sz w:val="22"/>
          <w:szCs w:val="22"/>
        </w:rPr>
        <w:t xml:space="preserve">1.4  ⚠️  Announcement Bar Has Vague Urgency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
        <w:gridCol w:w="9240"/>
      </w:tblGrid>
      <w:tr>
        <w:tc>
          <w:tcPr>
            <w:tcW w:type="dxa" w:w="120"/>
            <w:tcBorders>
              <w:top w:val="nil" w:color="FFFFFF" w:sz="0"/>
              <w:left w:val="nil" w:color="FFFFFF" w:sz="0"/>
              <w:bottom w:val="nil" w:color="FFFFFF" w:sz="0"/>
              <w:right w:val="nil" w:color="FFFFFF" w:sz="0"/>
            </w:tcBorders>
            <w:shd w:fill="D97706" w:val="clear"/>
            <w:tcMar>
              <w:top w:type="dxa" w:w="80"/>
              <w:left w:type="dxa" w:w="0"/>
              <w:bottom w:type="dxa" w:w="80"/>
              <w:right w:type="dxa" w:w="0"/>
            </w:tcMar>
          </w:tcPr>
          <w:p/>
        </w:tc>
        <w:tc>
          <w:tcPr>
            <w:tcW w:type="dxa" w:w="9240"/>
            <w:tcBorders>
              <w:top w:val="nil" w:color="FFFFFF" w:sz="0"/>
              <w:left w:val="nil" w:color="FFFFFF" w:sz="0"/>
              <w:bottom w:val="nil" w:color="FFFFFF" w:sz="0"/>
              <w:right w:val="nil" w:color="FFFFFF" w:sz="0"/>
            </w:tcBorders>
            <w:shd w:fill="FEF3C7" w:val="clear"/>
            <w:tcMar>
              <w:top w:type="dxa" w:w="120"/>
              <w:left w:type="dxa" w:w="200"/>
              <w:bottom w:type="dxa" w:w="120"/>
              <w:right w:type="dxa" w:w="160"/>
            </w:tcMar>
          </w:tcPr>
          <w:p>
            <w:pPr>
              <w:spacing w:after="80"/>
            </w:pPr>
            <w:r>
              <w:rPr>
                <w:rFonts w:ascii="Arial" w:cs="Arial" w:eastAsia="Arial" w:hAnsi="Arial"/>
                <w:b/>
                <w:bCs/>
                <w:color w:val="D97706"/>
                <w:sz w:val="22"/>
                <w:szCs w:val="22"/>
              </w:rPr>
              <w:t xml:space="preserve">The Problem</w:t>
            </w:r>
          </w:p>
          <w:p>
            <w:pPr>
              <w:spacing w:after="140"/>
            </w:pPr>
            <w:r>
              <w:rPr>
                <w:rFonts w:ascii="Arial" w:cs="Arial" w:eastAsia="Arial" w:hAnsi="Arial"/>
                <w:color w:val="374151"/>
                <w:sz w:val="22"/>
                <w:szCs w:val="22"/>
              </w:rPr>
              <w:t xml:space="preserve">The announcement bar says “Next batch starts in 2 weeks” but shows no specific date. Vague urgency (“2 weeks”) is less compelling than real urgency (“April 5, 2026”). The countdown timer in the hero also counts down to an arbitrary calculated date, not a real cohort launch.</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
        <w:gridCol w:w="9240"/>
      </w:tblGrid>
      <w:tr>
        <w:tc>
          <w:tcPr>
            <w:tcW w:type="dxa" w:w="120"/>
            <w:tcBorders>
              <w:top w:val="nil" w:color="FFFFFF" w:sz="0"/>
              <w:left w:val="nil" w:color="FFFFFF" w:sz="0"/>
              <w:bottom w:val="nil" w:color="FFFFFF" w:sz="0"/>
              <w:right w:val="nil" w:color="FFFFFF" w:sz="0"/>
            </w:tcBorders>
            <w:shd w:fill="16A34A" w:val="clear"/>
            <w:tcMar>
              <w:top w:type="dxa" w:w="80"/>
              <w:left w:type="dxa" w:w="0"/>
              <w:bottom w:type="dxa" w:w="80"/>
              <w:right w:type="dxa" w:w="0"/>
            </w:tcMar>
          </w:tcPr>
          <w:p/>
        </w:tc>
        <w:tc>
          <w:tcPr>
            <w:tcW w:type="dxa" w:w="9240"/>
            <w:tcBorders>
              <w:top w:val="nil" w:color="FFFFFF" w:sz="0"/>
              <w:left w:val="nil" w:color="FFFFFF" w:sz="0"/>
              <w:bottom w:val="nil" w:color="FFFFFF" w:sz="0"/>
              <w:right w:val="nil" w:color="FFFFFF" w:sz="0"/>
            </w:tcBorders>
            <w:shd w:fill="DCFCE7" w:val="clear"/>
            <w:tcMar>
              <w:top w:type="dxa" w:w="120"/>
              <w:left w:type="dxa" w:w="200"/>
              <w:bottom w:type="dxa" w:w="120"/>
              <w:right w:type="dxa" w:w="160"/>
            </w:tcMar>
          </w:tcPr>
          <w:p>
            <w:pPr>
              <w:spacing w:after="80"/>
            </w:pPr>
            <w:r>
              <w:rPr>
                <w:rFonts w:ascii="Arial" w:cs="Arial" w:eastAsia="Arial" w:hAnsi="Arial"/>
                <w:b/>
                <w:bCs/>
                <w:color w:val="16A34A"/>
                <w:sz w:val="22"/>
                <w:szCs w:val="22"/>
              </w:rPr>
              <w:t xml:space="preserve">Fix</w:t>
            </w:r>
          </w:p>
          <w:p>
            <w:pPr>
              <w:pStyle w:val="ListParagraph"/>
              <w:numPr>
                <w:ilvl w:val="0"/>
                <w:numId w:val="2"/>
              </w:numPr>
              <w:spacing w:after="80"/>
            </w:pPr>
            <w:r>
              <w:rPr>
                <w:rFonts w:ascii="Arial" w:cs="Arial" w:eastAsia="Arial" w:hAnsi="Arial"/>
                <w:color w:val="1E1B4B"/>
                <w:sz w:val="22"/>
                <w:szCs w:val="22"/>
              </w:rPr>
              <w:t xml:space="preserve">Set real batch dates in both the announcement bar and the countdown timer. Example: “Next Batch: April 5, 2026 — Only 5 Seats Left.”</w:t>
            </w:r>
          </w:p>
          <w:p>
            <w:pPr>
              <w:pStyle w:val="ListParagraph"/>
              <w:numPr>
                <w:ilvl w:val="0"/>
                <w:numId w:val="2"/>
              </w:numPr>
              <w:spacing w:after="80"/>
            </w:pPr>
            <w:r>
              <w:rPr>
                <w:rFonts w:ascii="Arial" w:cs="Arial" w:eastAsia="Arial" w:hAnsi="Arial"/>
                <w:color w:val="1E1B4B"/>
                <w:sz w:val="22"/>
                <w:szCs w:val="22"/>
              </w:rPr>
              <w:t xml:space="preserve">Real scarcity and specific dates convert significantly better than dynamic timers. Visitors can verify a real date; a timer that resets every time feels fake.</w:t>
            </w:r>
          </w:p>
        </w:tc>
      </w:tr>
    </w:tbl>
    <w:p>
      <w:pPr>
        <w:spacing w:after="120"/>
      </w:pPr>
    </w:p>
    <w:p>
      <w:pPr>
        <w:pStyle w:val="Heading3"/>
        <w:spacing w:before="200" w:after="80"/>
      </w:pPr>
      <w:r>
        <w:rPr>
          <w:rFonts w:ascii="Arial" w:cs="Arial" w:eastAsia="Arial" w:hAnsi="Arial"/>
          <w:b/>
          <w:bCs/>
          <w:color w:val="7C3AED"/>
          <w:sz w:val="22"/>
          <w:szCs w:val="22"/>
        </w:rPr>
        <w:t xml:space="preserve">1.5  ⚠️  Footer is Incomplete — No Contact Info or Links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
        <w:gridCol w:w="9240"/>
      </w:tblGrid>
      <w:tr>
        <w:tc>
          <w:tcPr>
            <w:tcW w:type="dxa" w:w="120"/>
            <w:tcBorders>
              <w:top w:val="nil" w:color="FFFFFF" w:sz="0"/>
              <w:left w:val="nil" w:color="FFFFFF" w:sz="0"/>
              <w:bottom w:val="nil" w:color="FFFFFF" w:sz="0"/>
              <w:right w:val="nil" w:color="FFFFFF" w:sz="0"/>
            </w:tcBorders>
            <w:shd w:fill="D97706" w:val="clear"/>
            <w:tcMar>
              <w:top w:type="dxa" w:w="80"/>
              <w:left w:type="dxa" w:w="0"/>
              <w:bottom w:type="dxa" w:w="80"/>
              <w:right w:type="dxa" w:w="0"/>
            </w:tcMar>
          </w:tcPr>
          <w:p/>
        </w:tc>
        <w:tc>
          <w:tcPr>
            <w:tcW w:type="dxa" w:w="9240"/>
            <w:tcBorders>
              <w:top w:val="nil" w:color="FFFFFF" w:sz="0"/>
              <w:left w:val="nil" w:color="FFFFFF" w:sz="0"/>
              <w:bottom w:val="nil" w:color="FFFFFF" w:sz="0"/>
              <w:right w:val="nil" w:color="FFFFFF" w:sz="0"/>
            </w:tcBorders>
            <w:shd w:fill="FEF3C7" w:val="clear"/>
            <w:tcMar>
              <w:top w:type="dxa" w:w="120"/>
              <w:left w:type="dxa" w:w="200"/>
              <w:bottom w:type="dxa" w:w="120"/>
              <w:right w:type="dxa" w:w="160"/>
            </w:tcMar>
          </w:tcPr>
          <w:p>
            <w:pPr>
              <w:spacing w:after="80"/>
            </w:pPr>
            <w:r>
              <w:rPr>
                <w:rFonts w:ascii="Arial" w:cs="Arial" w:eastAsia="Arial" w:hAnsi="Arial"/>
                <w:b/>
                <w:bCs/>
                <w:color w:val="D97706"/>
                <w:sz w:val="22"/>
                <w:szCs w:val="22"/>
              </w:rPr>
              <w:t xml:space="preserve">The Problem</w:t>
            </w:r>
          </w:p>
          <w:p>
            <w:pPr>
              <w:spacing w:after="140"/>
            </w:pPr>
            <w:r>
              <w:rPr>
                <w:rFonts w:ascii="Arial" w:cs="Arial" w:eastAsia="Arial" w:hAnsi="Arial"/>
                <w:color w:val="374151"/>
                <w:sz w:val="22"/>
                <w:szCs w:val="22"/>
              </w:rPr>
              <w:t xml:space="preserve">The footer shows only the Rbyte logo and a one-line description. There is no email address, phone number, address, social media links, legal links (Privacy Policy, Terms), or navigation. This is a major trust and SEO issue. Legitimate businesses have complete footers. An incomplete footer makes the site feel like a landing page shell.</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
        <w:gridCol w:w="9240"/>
      </w:tblGrid>
      <w:tr>
        <w:tc>
          <w:tcPr>
            <w:tcW w:type="dxa" w:w="120"/>
            <w:tcBorders>
              <w:top w:val="nil" w:color="FFFFFF" w:sz="0"/>
              <w:left w:val="nil" w:color="FFFFFF" w:sz="0"/>
              <w:bottom w:val="nil" w:color="FFFFFF" w:sz="0"/>
              <w:right w:val="nil" w:color="FFFFFF" w:sz="0"/>
            </w:tcBorders>
            <w:shd w:fill="16A34A" w:val="clear"/>
            <w:tcMar>
              <w:top w:type="dxa" w:w="80"/>
              <w:left w:type="dxa" w:w="0"/>
              <w:bottom w:type="dxa" w:w="80"/>
              <w:right w:type="dxa" w:w="0"/>
            </w:tcMar>
          </w:tcPr>
          <w:p/>
        </w:tc>
        <w:tc>
          <w:tcPr>
            <w:tcW w:type="dxa" w:w="9240"/>
            <w:tcBorders>
              <w:top w:val="nil" w:color="FFFFFF" w:sz="0"/>
              <w:left w:val="nil" w:color="FFFFFF" w:sz="0"/>
              <w:bottom w:val="nil" w:color="FFFFFF" w:sz="0"/>
              <w:right w:val="nil" w:color="FFFFFF" w:sz="0"/>
            </w:tcBorders>
            <w:shd w:fill="DCFCE7" w:val="clear"/>
            <w:tcMar>
              <w:top w:type="dxa" w:w="120"/>
              <w:left w:type="dxa" w:w="200"/>
              <w:bottom w:type="dxa" w:w="120"/>
              <w:right w:type="dxa" w:w="160"/>
            </w:tcMar>
          </w:tcPr>
          <w:p>
            <w:pPr>
              <w:spacing w:after="80"/>
            </w:pPr>
            <w:r>
              <w:rPr>
                <w:rFonts w:ascii="Arial" w:cs="Arial" w:eastAsia="Arial" w:hAnsi="Arial"/>
                <w:b/>
                <w:bCs/>
                <w:color w:val="16A34A"/>
                <w:sz w:val="22"/>
                <w:szCs w:val="22"/>
              </w:rPr>
              <w:t xml:space="preserve">Recommended Footer Additions</w:t>
            </w:r>
          </w:p>
          <w:p>
            <w:pPr>
              <w:pStyle w:val="ListParagraph"/>
              <w:numPr>
                <w:ilvl w:val="0"/>
                <w:numId w:val="2"/>
              </w:numPr>
              <w:spacing w:after="80"/>
            </w:pPr>
            <w:r>
              <w:rPr>
                <w:rFonts w:ascii="Arial" w:cs="Arial" w:eastAsia="Arial" w:hAnsi="Arial"/>
                <w:color w:val="1E1B4B"/>
                <w:sz w:val="22"/>
                <w:szCs w:val="22"/>
              </w:rPr>
              <w:t xml:space="preserve">Contact: Email, Phone (+91 9152091676), WhatsApp link</w:t>
            </w:r>
          </w:p>
          <w:p>
            <w:pPr>
              <w:pStyle w:val="ListParagraph"/>
              <w:numPr>
                <w:ilvl w:val="0"/>
                <w:numId w:val="2"/>
              </w:numPr>
              <w:spacing w:after="80"/>
            </w:pPr>
            <w:r>
              <w:rPr>
                <w:rFonts w:ascii="Arial" w:cs="Arial" w:eastAsia="Arial" w:hAnsi="Arial"/>
                <w:color w:val="1E1B4B"/>
                <w:sz w:val="22"/>
                <w:szCs w:val="22"/>
              </w:rPr>
              <w:t xml:space="preserve">Navigation links: Curriculum, Pricing, Masterclass, Blog (if any)</w:t>
            </w:r>
          </w:p>
          <w:p>
            <w:pPr>
              <w:pStyle w:val="ListParagraph"/>
              <w:numPr>
                <w:ilvl w:val="0"/>
                <w:numId w:val="2"/>
              </w:numPr>
              <w:spacing w:after="80"/>
            </w:pPr>
            <w:r>
              <w:rPr>
                <w:rFonts w:ascii="Arial" w:cs="Arial" w:eastAsia="Arial" w:hAnsi="Arial"/>
                <w:color w:val="1E1B4B"/>
                <w:sz w:val="22"/>
                <w:szCs w:val="22"/>
              </w:rPr>
              <w:t xml:space="preserve">Social media: LinkedIn, YouTube, Twitter/X, Instagram</w:t>
            </w:r>
          </w:p>
          <w:p>
            <w:pPr>
              <w:pStyle w:val="ListParagraph"/>
              <w:numPr>
                <w:ilvl w:val="0"/>
                <w:numId w:val="2"/>
              </w:numPr>
              <w:spacing w:after="80"/>
            </w:pPr>
            <w:r>
              <w:rPr>
                <w:rFonts w:ascii="Arial" w:cs="Arial" w:eastAsia="Arial" w:hAnsi="Arial"/>
                <w:color w:val="1E1B4B"/>
                <w:sz w:val="22"/>
                <w:szCs w:val="22"/>
              </w:rPr>
              <w:t xml:space="preserve">Legal: Privacy Policy, Terms &amp; Conditions, Refund Policy</w:t>
            </w:r>
          </w:p>
          <w:p>
            <w:pPr>
              <w:pStyle w:val="ListParagraph"/>
              <w:numPr>
                <w:ilvl w:val="0"/>
                <w:numId w:val="2"/>
              </w:numPr>
              <w:spacing w:after="80"/>
            </w:pPr>
            <w:r>
              <w:rPr>
                <w:rFonts w:ascii="Arial" w:cs="Arial" w:eastAsia="Arial" w:hAnsi="Arial"/>
                <w:color w:val="1E1B4B"/>
                <w:sz w:val="22"/>
                <w:szCs w:val="22"/>
              </w:rPr>
              <w:t xml:space="preserve">Address or city (e.g., “Mumbai, India”) for local trust</w:t>
            </w:r>
          </w:p>
          <w:p>
            <w:pPr>
              <w:pStyle w:val="ListParagraph"/>
              <w:numPr>
                <w:ilvl w:val="0"/>
                <w:numId w:val="2"/>
              </w:numPr>
              <w:spacing w:after="80"/>
            </w:pPr>
            <w:r>
              <w:rPr>
                <w:rFonts w:ascii="Arial" w:cs="Arial" w:eastAsia="Arial" w:hAnsi="Arial"/>
                <w:color w:val="1E1B4B"/>
                <w:sz w:val="22"/>
                <w:szCs w:val="22"/>
              </w:rPr>
              <w:t xml:space="preserve">Copyright line: © 2026 Rbyte.ai. All rights reserved.</w:t>
            </w:r>
          </w:p>
        </w:tc>
      </w:tr>
    </w:tbl>
    <w:p>
      <w:pPr>
        <w:spacing w:after="200"/>
      </w:pPr>
    </w:p>
    <w:p>
      <w:r>
        <w:br w:type="page"/>
      </w:r>
    </w:p>
    <w:p>
      <w:pPr>
        <w:pStyle w:val="Heading1"/>
        <w:spacing w:before="360" w:after="180"/>
      </w:pPr>
      <w:r>
        <w:rPr>
          <w:rFonts w:ascii="Arial" w:cs="Arial" w:eastAsia="Arial" w:hAnsi="Arial"/>
          <w:b/>
          <w:bCs/>
          <w:color w:val="1E1B4B"/>
          <w:sz w:val="32"/>
          <w:szCs w:val="32"/>
        </w:rPr>
        <w:t xml:space="preserve">Section 2: Trust &amp; Social Proof Gaps</w:t>
      </w:r>
    </w:p>
    <w:p>
      <w:pPr>
        <w:spacing w:after="140"/>
      </w:pPr>
      <w:r>
        <w:rPr>
          <w:rFonts w:ascii="Arial" w:cs="Arial" w:eastAsia="Arial" w:hAnsi="Arial"/>
          <w:color w:val="374151"/>
          <w:sz w:val="22"/>
          <w:szCs w:val="22"/>
        </w:rPr>
        <w:t xml:space="preserve">Trust is the #1 conversion lever for high-ticket education products. Visitors must believe you are legitimate, that your program works, and that others like them have succeeded.</w:t>
      </w:r>
    </w:p>
    <w:p>
      <w:pPr>
        <w:spacing w:after="80"/>
      </w:pPr>
    </w:p>
    <w:p>
      <w:pPr>
        <w:pStyle w:val="Heading3"/>
        <w:spacing w:before="200" w:after="80"/>
      </w:pPr>
      <w:r>
        <w:rPr>
          <w:rFonts w:ascii="Arial" w:cs="Arial" w:eastAsia="Arial" w:hAnsi="Arial"/>
          <w:b/>
          <w:bCs/>
          <w:color w:val="7C3AED"/>
          <w:sz w:val="22"/>
          <w:szCs w:val="22"/>
        </w:rPr>
        <w:t xml:space="preserve">2.1  Testimonials Lack Real Names, Photos, and Specifics</w:t>
      </w:r>
    </w:p>
    <w:p>
      <w:pPr>
        <w:spacing w:after="140"/>
      </w:pPr>
      <w:r>
        <w:rPr>
          <w:rFonts w:ascii="Arial" w:cs="Arial" w:eastAsia="Arial" w:hAnsi="Arial"/>
          <w:color w:val="374151"/>
          <w:sz w:val="22"/>
          <w:szCs w:val="22"/>
        </w:rPr>
        <w:t xml:space="preserve">The current success stories section shows three brief cards with minimal information. The testimonials read as generic (“python developer → AI Engineer”) and have no photos, no full names, no company, and no LinkedIn profile links. These don’t build trust — they raise suspicion.</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
        <w:gridCol w:w="9240"/>
      </w:tblGrid>
      <w:tr>
        <w:tc>
          <w:tcPr>
            <w:tcW w:type="dxa" w:w="120"/>
            <w:tcBorders>
              <w:top w:val="nil" w:color="FFFFFF" w:sz="0"/>
              <w:left w:val="nil" w:color="FFFFFF" w:sz="0"/>
              <w:bottom w:val="nil" w:color="FFFFFF" w:sz="0"/>
              <w:right w:val="nil" w:color="FFFFFF" w:sz="0"/>
            </w:tcBorders>
            <w:shd w:fill="16A34A" w:val="clear"/>
            <w:tcMar>
              <w:top w:type="dxa" w:w="80"/>
              <w:left w:type="dxa" w:w="0"/>
              <w:bottom w:type="dxa" w:w="80"/>
              <w:right w:type="dxa" w:w="0"/>
            </w:tcMar>
          </w:tcPr>
          <w:p/>
        </w:tc>
        <w:tc>
          <w:tcPr>
            <w:tcW w:type="dxa" w:w="9240"/>
            <w:tcBorders>
              <w:top w:val="nil" w:color="FFFFFF" w:sz="0"/>
              <w:left w:val="nil" w:color="FFFFFF" w:sz="0"/>
              <w:bottom w:val="nil" w:color="FFFFFF" w:sz="0"/>
              <w:right w:val="nil" w:color="FFFFFF" w:sz="0"/>
            </w:tcBorders>
            <w:shd w:fill="DCFCE7" w:val="clear"/>
            <w:tcMar>
              <w:top w:type="dxa" w:w="120"/>
              <w:left w:type="dxa" w:w="200"/>
              <w:bottom w:type="dxa" w:w="120"/>
              <w:right w:type="dxa" w:w="160"/>
            </w:tcMar>
          </w:tcPr>
          <w:p>
            <w:pPr>
              <w:spacing w:after="80"/>
            </w:pPr>
            <w:r>
              <w:rPr>
                <w:rFonts w:ascii="Arial" w:cs="Arial" w:eastAsia="Arial" w:hAnsi="Arial"/>
                <w:b/>
                <w:bCs/>
                <w:color w:val="16A34A"/>
                <w:sz w:val="22"/>
                <w:szCs w:val="22"/>
              </w:rPr>
              <w:t xml:space="preserve">What Strong Testimonials Look Like</w:t>
            </w:r>
          </w:p>
          <w:p>
            <w:pPr>
              <w:pStyle w:val="ListParagraph"/>
              <w:numPr>
                <w:ilvl w:val="0"/>
                <w:numId w:val="2"/>
              </w:numPr>
              <w:spacing w:after="80"/>
            </w:pPr>
            <w:r>
              <w:rPr>
                <w:rFonts w:ascii="Arial" w:cs="Arial" w:eastAsia="Arial" w:hAnsi="Arial"/>
                <w:color w:val="1E1B4B"/>
                <w:sz w:val="22"/>
                <w:szCs w:val="22"/>
              </w:rPr>
              <w:t xml:space="preserve">Full name + profile photo</w:t>
            </w:r>
          </w:p>
          <w:p>
            <w:pPr>
              <w:pStyle w:val="ListParagraph"/>
              <w:numPr>
                <w:ilvl w:val="0"/>
                <w:numId w:val="2"/>
              </w:numPr>
              <w:spacing w:after="80"/>
            </w:pPr>
            <w:r>
              <w:rPr>
                <w:rFonts w:ascii="Arial" w:cs="Arial" w:eastAsia="Arial" w:hAnsi="Arial"/>
                <w:color w:val="1E1B4B"/>
                <w:sz w:val="22"/>
                <w:szCs w:val="22"/>
              </w:rPr>
              <w:t xml:space="preserve">Current role and company (e.g., “AI Engineer at Flipkart”)</w:t>
            </w:r>
          </w:p>
          <w:p>
            <w:pPr>
              <w:pStyle w:val="ListParagraph"/>
              <w:numPr>
                <w:ilvl w:val="0"/>
                <w:numId w:val="2"/>
              </w:numPr>
              <w:spacing w:after="80"/>
            </w:pPr>
            <w:r>
              <w:rPr>
                <w:rFonts w:ascii="Arial" w:cs="Arial" w:eastAsia="Arial" w:hAnsi="Arial"/>
                <w:color w:val="1E1B4B"/>
                <w:sz w:val="22"/>
                <w:szCs w:val="22"/>
              </w:rPr>
              <w:t xml:space="preserve">Previous role (e.g., “Former Python Developer”)</w:t>
            </w:r>
          </w:p>
          <w:p>
            <w:pPr>
              <w:pStyle w:val="ListParagraph"/>
              <w:numPr>
                <w:ilvl w:val="0"/>
                <w:numId w:val="2"/>
              </w:numPr>
              <w:spacing w:after="80"/>
            </w:pPr>
            <w:r>
              <w:rPr>
                <w:rFonts w:ascii="Arial" w:cs="Arial" w:eastAsia="Arial" w:hAnsi="Arial"/>
                <w:color w:val="1E1B4B"/>
                <w:sz w:val="22"/>
                <w:szCs w:val="22"/>
              </w:rPr>
              <w:t xml:space="preserve">Specific outcome: salary numbers, time to hire, role title</w:t>
            </w:r>
          </w:p>
          <w:p>
            <w:pPr>
              <w:pStyle w:val="ListParagraph"/>
              <w:numPr>
                <w:ilvl w:val="0"/>
                <w:numId w:val="2"/>
              </w:numPr>
              <w:spacing w:after="80"/>
            </w:pPr>
            <w:r>
              <w:rPr>
                <w:rFonts w:ascii="Arial" w:cs="Arial" w:eastAsia="Arial" w:hAnsi="Arial"/>
                <w:color w:val="1E1B4B"/>
                <w:sz w:val="22"/>
                <w:szCs w:val="22"/>
              </w:rPr>
              <w:t xml:space="preserve">Optional: LinkedIn URL or screenshot of their profile</w:t>
            </w:r>
          </w:p>
          <w:p>
            <w:pPr>
              <w:pStyle w:val="ListParagraph"/>
              <w:numPr>
                <w:ilvl w:val="0"/>
                <w:numId w:val="2"/>
              </w:numPr>
              <w:spacing w:after="80"/>
            </w:pPr>
            <w:r>
              <w:rPr>
                <w:rFonts w:ascii="Arial" w:cs="Arial" w:eastAsia="Arial" w:hAnsi="Arial"/>
                <w:color w:val="1E1B4B"/>
                <w:sz w:val="22"/>
                <w:szCs w:val="22"/>
              </w:rPr>
              <w:t xml:space="preserve">Quote that sounds like a real person, not a marketing line</w:t>
            </w:r>
          </w:p>
        </w:tc>
      </w:tr>
    </w:tbl>
    <w:p>
      <w:pPr>
        <w:spacing w:after="80"/>
      </w:pPr>
    </w:p>
    <w:p>
      <w:pPr>
        <w:pStyle w:val="Heading3"/>
        <w:spacing w:before="200" w:after="80"/>
      </w:pPr>
      <w:r>
        <w:rPr>
          <w:rFonts w:ascii="Arial" w:cs="Arial" w:eastAsia="Arial" w:hAnsi="Arial"/>
          <w:b/>
          <w:bCs/>
          <w:color w:val="7C3AED"/>
          <w:sz w:val="22"/>
          <w:szCs w:val="22"/>
        </w:rPr>
        <w:t xml:space="preserve">2.2  No Instructor / Mentor Profiles</w:t>
      </w:r>
    </w:p>
    <w:p>
      <w:pPr>
        <w:spacing w:after="140"/>
      </w:pPr>
      <w:r>
        <w:rPr>
          <w:rFonts w:ascii="Arial" w:cs="Arial" w:eastAsia="Arial" w:hAnsi="Arial"/>
          <w:color w:val="374151"/>
          <w:sz w:val="22"/>
          <w:szCs w:val="22"/>
        </w:rPr>
        <w:t xml:space="preserve">Visitors pay for access to expertise. Nowhere on the homepage can they see who will teach them. No names, faces, credentials, or industry experience of the instructors. This is a huge gap for a premium course product.</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
        <w:gridCol w:w="9240"/>
      </w:tblGrid>
      <w:tr>
        <w:tc>
          <w:tcPr>
            <w:tcW w:type="dxa" w:w="120"/>
            <w:tcBorders>
              <w:top w:val="nil" w:color="FFFFFF" w:sz="0"/>
              <w:left w:val="nil" w:color="FFFFFF" w:sz="0"/>
              <w:bottom w:val="nil" w:color="FFFFFF" w:sz="0"/>
              <w:right w:val="nil" w:color="FFFFFF" w:sz="0"/>
            </w:tcBorders>
            <w:shd w:fill="16A34A" w:val="clear"/>
            <w:tcMar>
              <w:top w:type="dxa" w:w="80"/>
              <w:left w:type="dxa" w:w="0"/>
              <w:bottom w:type="dxa" w:w="80"/>
              <w:right w:type="dxa" w:w="0"/>
            </w:tcMar>
          </w:tcPr>
          <w:p/>
        </w:tc>
        <w:tc>
          <w:tcPr>
            <w:tcW w:type="dxa" w:w="9240"/>
            <w:tcBorders>
              <w:top w:val="nil" w:color="FFFFFF" w:sz="0"/>
              <w:left w:val="nil" w:color="FFFFFF" w:sz="0"/>
              <w:bottom w:val="nil" w:color="FFFFFF" w:sz="0"/>
              <w:right w:val="nil" w:color="FFFFFF" w:sz="0"/>
            </w:tcBorders>
            <w:shd w:fill="DCFCE7" w:val="clear"/>
            <w:tcMar>
              <w:top w:type="dxa" w:w="120"/>
              <w:left w:type="dxa" w:w="200"/>
              <w:bottom w:type="dxa" w:w="120"/>
              <w:right w:type="dxa" w:w="160"/>
            </w:tcMar>
          </w:tcPr>
          <w:p>
            <w:pPr>
              <w:spacing w:after="80"/>
            </w:pPr>
            <w:r>
              <w:rPr>
                <w:rFonts w:ascii="Arial" w:cs="Arial" w:eastAsia="Arial" w:hAnsi="Arial"/>
                <w:b/>
                <w:bCs/>
                <w:color w:val="16A34A"/>
                <w:sz w:val="22"/>
                <w:szCs w:val="22"/>
              </w:rPr>
              <w:t xml:space="preserve">Recommended Addition: Meet Your Mentors Section</w:t>
            </w:r>
          </w:p>
          <w:p>
            <w:pPr>
              <w:pStyle w:val="ListParagraph"/>
              <w:numPr>
                <w:ilvl w:val="0"/>
                <w:numId w:val="2"/>
              </w:numPr>
              <w:spacing w:after="80"/>
            </w:pPr>
            <w:r>
              <w:rPr>
                <w:rFonts w:ascii="Arial" w:cs="Arial" w:eastAsia="Arial" w:hAnsi="Arial"/>
                <w:color w:val="1E1B4B"/>
                <w:sz w:val="22"/>
                <w:szCs w:val="22"/>
              </w:rPr>
              <w:t xml:space="preserve">Add a section with 3–6 mentor cards</w:t>
            </w:r>
          </w:p>
          <w:p>
            <w:pPr>
              <w:pStyle w:val="ListParagraph"/>
              <w:numPr>
                <w:ilvl w:val="0"/>
                <w:numId w:val="2"/>
              </w:numPr>
              <w:spacing w:after="80"/>
            </w:pPr>
            <w:r>
              <w:rPr>
                <w:rFonts w:ascii="Arial" w:cs="Arial" w:eastAsia="Arial" w:hAnsi="Arial"/>
                <w:color w:val="1E1B4B"/>
                <w:sz w:val="22"/>
                <w:szCs w:val="22"/>
              </w:rPr>
              <w:t xml:space="preserve">Each card: Photo, Name, Current role (e.g., “Sr. AI Engineer at Google”), Years of experience, 1–2 specializations</w:t>
            </w:r>
          </w:p>
          <w:p>
            <w:pPr>
              <w:pStyle w:val="ListParagraph"/>
              <w:numPr>
                <w:ilvl w:val="0"/>
                <w:numId w:val="2"/>
              </w:numPr>
              <w:spacing w:after="80"/>
            </w:pPr>
            <w:r>
              <w:rPr>
                <w:rFonts w:ascii="Arial" w:cs="Arial" w:eastAsia="Arial" w:hAnsi="Arial"/>
                <w:color w:val="1E1B4B"/>
                <w:sz w:val="22"/>
                <w:szCs w:val="22"/>
              </w:rPr>
              <w:t xml:space="preserve">If mentors have LinkedIn profiles or published articles, link to them</w:t>
            </w:r>
          </w:p>
          <w:p>
            <w:pPr>
              <w:pStyle w:val="ListParagraph"/>
              <w:numPr>
                <w:ilvl w:val="0"/>
                <w:numId w:val="2"/>
              </w:numPr>
              <w:spacing w:after="80"/>
            </w:pPr>
            <w:r>
              <w:rPr>
                <w:rFonts w:ascii="Arial" w:cs="Arial" w:eastAsia="Arial" w:hAnsi="Arial"/>
                <w:color w:val="1E1B4B"/>
                <w:sz w:val="22"/>
                <w:szCs w:val="22"/>
              </w:rPr>
              <w:t xml:space="preserve">Even adding the founder’s story / credentials creates massive trust</w:t>
            </w:r>
          </w:p>
        </w:tc>
      </w:tr>
    </w:tbl>
    <w:p>
      <w:pPr>
        <w:spacing w:after="80"/>
      </w:pPr>
    </w:p>
    <w:p>
      <w:pPr>
        <w:pStyle w:val="Heading3"/>
        <w:spacing w:before="200" w:after="80"/>
      </w:pPr>
      <w:r>
        <w:rPr>
          <w:rFonts w:ascii="Arial" w:cs="Arial" w:eastAsia="Arial" w:hAnsi="Arial"/>
          <w:b/>
          <w:bCs/>
          <w:color w:val="7C3AED"/>
          <w:sz w:val="22"/>
          <w:szCs w:val="22"/>
        </w:rPr>
        <w:t xml:space="preserve">2.3  No FAQ Section</w:t>
      </w:r>
    </w:p>
    <w:p>
      <w:pPr>
        <w:spacing w:after="140"/>
      </w:pPr>
      <w:r>
        <w:rPr>
          <w:rFonts w:ascii="Arial" w:cs="Arial" w:eastAsia="Arial" w:hAnsi="Arial"/>
          <w:color w:val="374151"/>
          <w:sz w:val="22"/>
          <w:szCs w:val="22"/>
        </w:rPr>
        <w:t xml:space="preserve">FAQs are one of the most powerful conversion tools for premium products. Every unanswered question a visitor has is a reason not to enroll. Common objections for an AI bootcamp include:</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E5E7EB" w:sz="1"/>
              <w:left w:val="single" w:color="E5E7EB" w:sz="1"/>
              <w:bottom w:val="single" w:color="E5E7EB" w:sz="1"/>
              <w:right w:val="single" w:color="E5E7EB" w:sz="1"/>
            </w:tcBorders>
            <w:shd w:fill="1E1B4B" w:val="clear"/>
            <w:tcMar>
              <w:top w:type="dxa" w:w="100"/>
              <w:left w:type="dxa" w:w="160"/>
              <w:bottom w:type="dxa" w:w="100"/>
              <w:right w:type="dxa" w:w="160"/>
            </w:tcMar>
          </w:tcPr>
          <w:p>
            <w:r>
              <w:rPr>
                <w:rFonts w:ascii="Arial" w:cs="Arial" w:eastAsia="Arial" w:hAnsi="Arial"/>
                <w:b/>
                <w:bCs/>
                <w:color w:val="FFFFFF"/>
                <w:sz w:val="22"/>
                <w:szCs w:val="22"/>
              </w:rPr>
              <w:t xml:space="preserve">Common Visitor Question</w:t>
            </w:r>
          </w:p>
        </w:tc>
        <w:tc>
          <w:tcPr>
            <w:tcW w:type="dxa" w:w="5760"/>
            <w:tcBorders>
              <w:top w:val="single" w:color="E5E7EB" w:sz="1"/>
              <w:left w:val="single" w:color="E5E7EB" w:sz="1"/>
              <w:bottom w:val="single" w:color="E5E7EB" w:sz="1"/>
              <w:right w:val="single" w:color="E5E7EB" w:sz="1"/>
            </w:tcBorders>
            <w:shd w:fill="1E1B4B" w:val="clear"/>
            <w:tcMar>
              <w:top w:type="dxa" w:w="100"/>
              <w:left w:type="dxa" w:w="160"/>
              <w:bottom w:type="dxa" w:w="100"/>
              <w:right w:type="dxa" w:w="160"/>
            </w:tcMar>
          </w:tcPr>
          <w:p>
            <w:r>
              <w:rPr>
                <w:rFonts w:ascii="Arial" w:cs="Arial" w:eastAsia="Arial" w:hAnsi="Arial"/>
                <w:b/>
                <w:bCs/>
                <w:color w:val="FFFFFF"/>
                <w:sz w:val="22"/>
                <w:szCs w:val="22"/>
              </w:rPr>
              <w:t xml:space="preserve">Why It Matters</w:t>
            </w:r>
          </w:p>
        </w:tc>
      </w:tr>
      <w:tr>
        <w:tc>
          <w:tcPr>
            <w:tcW w:type="dxa" w:w="36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b w:val="false"/>
                <w:bCs w:val="false"/>
                <w:color w:val="1E1B4B"/>
                <w:sz w:val="20"/>
                <w:szCs w:val="20"/>
              </w:rPr>
              <w:t xml:space="preserve">Do I need prior programming experience?</w:t>
            </w:r>
          </w:p>
        </w:tc>
        <w:tc>
          <w:tcPr>
            <w:tcW w:type="dxa" w:w="576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Gatekeeping fear — many people self-disqualify unnecessarily</w:t>
            </w:r>
          </w:p>
        </w:tc>
      </w:tr>
      <w:tr>
        <w:tc>
          <w:tcPr>
            <w:tcW w:type="dxa" w:w="3600"/>
            <w:tcBorders>
              <w:top w:val="single" w:color="E5E7EB" w:sz="1"/>
              <w:left w:val="single" w:color="E5E7EB" w:sz="1"/>
              <w:bottom w:val="single" w:color="E5E7EB" w:sz="1"/>
              <w:right w:val="single" w:color="E5E7EB" w:sz="1"/>
            </w:tcBorders>
            <w:shd w:fill="F3F4F6" w:val="clear"/>
            <w:tcMar>
              <w:top w:type="dxa" w:w="80"/>
              <w:left w:type="dxa" w:w="160"/>
              <w:bottom w:type="dxa" w:w="80"/>
              <w:right w:type="dxa" w:w="160"/>
            </w:tcMar>
          </w:tcPr>
          <w:p>
            <w:r>
              <w:rPr>
                <w:rFonts w:ascii="Arial" w:cs="Arial" w:eastAsia="Arial" w:hAnsi="Arial"/>
                <w:b w:val="false"/>
                <w:bCs w:val="false"/>
                <w:color w:val="1E1B4B"/>
                <w:sz w:val="20"/>
                <w:szCs w:val="20"/>
              </w:rPr>
              <w:t xml:space="preserve">Can I do this while working full-time?</w:t>
            </w:r>
          </w:p>
        </w:tc>
        <w:tc>
          <w:tcPr>
            <w:tcW w:type="dxa" w:w="5760"/>
            <w:tcBorders>
              <w:top w:val="single" w:color="E5E7EB" w:sz="1"/>
              <w:left w:val="single" w:color="E5E7EB" w:sz="1"/>
              <w:bottom w:val="single" w:color="E5E7EB" w:sz="1"/>
              <w:right w:val="single" w:color="E5E7EB" w:sz="1"/>
            </w:tcBorders>
            <w:shd w:fill="F3F4F6" w:val="clear"/>
            <w:tcMar>
              <w:top w:type="dxa" w:w="80"/>
              <w:left w:type="dxa" w:w="160"/>
              <w:bottom w:type="dxa" w:w="80"/>
              <w:right w:type="dxa" w:w="160"/>
            </w:tcMar>
          </w:tcPr>
          <w:p>
            <w:r>
              <w:rPr>
                <w:rFonts w:ascii="Arial" w:cs="Arial" w:eastAsia="Arial" w:hAnsi="Arial"/>
                <w:color w:val="374151"/>
                <w:sz w:val="20"/>
                <w:szCs w:val="20"/>
              </w:rPr>
              <w:t xml:space="preserve">Working professionals are your core audience</w:t>
            </w:r>
          </w:p>
        </w:tc>
      </w:tr>
      <w:tr>
        <w:tc>
          <w:tcPr>
            <w:tcW w:type="dxa" w:w="36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b w:val="false"/>
                <w:bCs w:val="false"/>
                <w:color w:val="1E1B4B"/>
                <w:sz w:val="20"/>
                <w:szCs w:val="20"/>
              </w:rPr>
              <w:t xml:space="preserve">What is the exact schedule?</w:t>
            </w:r>
          </w:p>
        </w:tc>
        <w:tc>
          <w:tcPr>
            <w:tcW w:type="dxa" w:w="576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Weekend cohorts need specific day/time clarity</w:t>
            </w:r>
          </w:p>
        </w:tc>
      </w:tr>
      <w:tr>
        <w:tc>
          <w:tcPr>
            <w:tcW w:type="dxa" w:w="3600"/>
            <w:tcBorders>
              <w:top w:val="single" w:color="E5E7EB" w:sz="1"/>
              <w:left w:val="single" w:color="E5E7EB" w:sz="1"/>
              <w:bottom w:val="single" w:color="E5E7EB" w:sz="1"/>
              <w:right w:val="single" w:color="E5E7EB" w:sz="1"/>
            </w:tcBorders>
            <w:shd w:fill="F3F4F6" w:val="clear"/>
            <w:tcMar>
              <w:top w:type="dxa" w:w="80"/>
              <w:left w:type="dxa" w:w="160"/>
              <w:bottom w:type="dxa" w:w="80"/>
              <w:right w:type="dxa" w:w="160"/>
            </w:tcMar>
          </w:tcPr>
          <w:p>
            <w:r>
              <w:rPr>
                <w:rFonts w:ascii="Arial" w:cs="Arial" w:eastAsia="Arial" w:hAnsi="Arial"/>
                <w:b w:val="false"/>
                <w:bCs w:val="false"/>
                <w:color w:val="1E1B4B"/>
                <w:sz w:val="20"/>
                <w:szCs w:val="20"/>
              </w:rPr>
              <w:t xml:space="preserve">What is the refund policy?</w:t>
            </w:r>
          </w:p>
        </w:tc>
        <w:tc>
          <w:tcPr>
            <w:tcW w:type="dxa" w:w="5760"/>
            <w:tcBorders>
              <w:top w:val="single" w:color="E5E7EB" w:sz="1"/>
              <w:left w:val="single" w:color="E5E7EB" w:sz="1"/>
              <w:bottom w:val="single" w:color="E5E7EB" w:sz="1"/>
              <w:right w:val="single" w:color="E5E7EB" w:sz="1"/>
            </w:tcBorders>
            <w:shd w:fill="F3F4F6" w:val="clear"/>
            <w:tcMar>
              <w:top w:type="dxa" w:w="80"/>
              <w:left w:type="dxa" w:w="160"/>
              <w:bottom w:type="dxa" w:w="80"/>
              <w:right w:type="dxa" w:w="160"/>
            </w:tcMar>
          </w:tcPr>
          <w:p>
            <w:r>
              <w:rPr>
                <w:rFonts w:ascii="Arial" w:cs="Arial" w:eastAsia="Arial" w:hAnsi="Arial"/>
                <w:color w:val="374151"/>
                <w:sz w:val="20"/>
                <w:szCs w:val="20"/>
              </w:rPr>
              <w:t xml:space="preserve">Risk reversal — mentioned in pricing table but never explained</w:t>
            </w:r>
          </w:p>
        </w:tc>
      </w:tr>
      <w:tr>
        <w:tc>
          <w:tcPr>
            <w:tcW w:type="dxa" w:w="36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b w:val="false"/>
                <w:bCs w:val="false"/>
                <w:color w:val="1E1B4B"/>
                <w:sz w:val="20"/>
                <w:szCs w:val="20"/>
              </w:rPr>
              <w:t xml:space="preserve">Will I get a certificate?</w:t>
            </w:r>
          </w:p>
        </w:tc>
        <w:tc>
          <w:tcPr>
            <w:tcW w:type="dxa" w:w="576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Critical for career-changers and LinkedIn profiles</w:t>
            </w:r>
          </w:p>
        </w:tc>
      </w:tr>
      <w:tr>
        <w:tc>
          <w:tcPr>
            <w:tcW w:type="dxa" w:w="3600"/>
            <w:tcBorders>
              <w:top w:val="single" w:color="E5E7EB" w:sz="1"/>
              <w:left w:val="single" w:color="E5E7EB" w:sz="1"/>
              <w:bottom w:val="single" w:color="E5E7EB" w:sz="1"/>
              <w:right w:val="single" w:color="E5E7EB" w:sz="1"/>
            </w:tcBorders>
            <w:shd w:fill="F3F4F6" w:val="clear"/>
            <w:tcMar>
              <w:top w:type="dxa" w:w="80"/>
              <w:left w:type="dxa" w:w="160"/>
              <w:bottom w:type="dxa" w:w="80"/>
              <w:right w:type="dxa" w:w="160"/>
            </w:tcMar>
          </w:tcPr>
          <w:p>
            <w:r>
              <w:rPr>
                <w:rFonts w:ascii="Arial" w:cs="Arial" w:eastAsia="Arial" w:hAnsi="Arial"/>
                <w:b w:val="false"/>
                <w:bCs w:val="false"/>
                <w:color w:val="1E1B4B"/>
                <w:sz w:val="20"/>
                <w:szCs w:val="20"/>
              </w:rPr>
              <w:t xml:space="preserve">How does placement support actually work?</w:t>
            </w:r>
          </w:p>
        </w:tc>
        <w:tc>
          <w:tcPr>
            <w:tcW w:type="dxa" w:w="5760"/>
            <w:tcBorders>
              <w:top w:val="single" w:color="E5E7EB" w:sz="1"/>
              <w:left w:val="single" w:color="E5E7EB" w:sz="1"/>
              <w:bottom w:val="single" w:color="E5E7EB" w:sz="1"/>
              <w:right w:val="single" w:color="E5E7EB" w:sz="1"/>
            </w:tcBorders>
            <w:shd w:fill="F3F4F6" w:val="clear"/>
            <w:tcMar>
              <w:top w:type="dxa" w:w="80"/>
              <w:left w:type="dxa" w:w="160"/>
              <w:bottom w:type="dxa" w:w="80"/>
              <w:right w:type="dxa" w:w="160"/>
            </w:tcMar>
          </w:tcPr>
          <w:p>
            <w:r>
              <w:rPr>
                <w:rFonts w:ascii="Arial" w:cs="Arial" w:eastAsia="Arial" w:hAnsi="Arial"/>
                <w:color w:val="374151"/>
                <w:sz w:val="20"/>
                <w:szCs w:val="20"/>
              </w:rPr>
              <w:t xml:space="preserve">Vague “placement support” needs specifics to be believable</w:t>
            </w:r>
          </w:p>
        </w:tc>
      </w:tr>
      <w:tr>
        <w:tc>
          <w:tcPr>
            <w:tcW w:type="dxa" w:w="36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b w:val="false"/>
                <w:bCs w:val="false"/>
                <w:color w:val="1E1B4B"/>
                <w:sz w:val="20"/>
                <w:szCs w:val="20"/>
              </w:rPr>
              <w:t xml:space="preserve">What tech do I need? Any prerequisites?</w:t>
            </w:r>
          </w:p>
        </w:tc>
        <w:tc>
          <w:tcPr>
            <w:tcW w:type="dxa" w:w="576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Practical barrier — must be addressed pre-enrollment</w:t>
            </w:r>
          </w:p>
        </w:tc>
      </w:tr>
      <w:tr>
        <w:tc>
          <w:tcPr>
            <w:tcW w:type="dxa" w:w="3600"/>
            <w:tcBorders>
              <w:top w:val="single" w:color="E5E7EB" w:sz="1"/>
              <w:left w:val="single" w:color="E5E7EB" w:sz="1"/>
              <w:bottom w:val="single" w:color="E5E7EB" w:sz="1"/>
              <w:right w:val="single" w:color="E5E7EB" w:sz="1"/>
            </w:tcBorders>
            <w:shd w:fill="F3F4F6" w:val="clear"/>
            <w:tcMar>
              <w:top w:type="dxa" w:w="80"/>
              <w:left w:type="dxa" w:w="160"/>
              <w:bottom w:type="dxa" w:w="80"/>
              <w:right w:type="dxa" w:w="160"/>
            </w:tcMar>
          </w:tcPr>
          <w:p>
            <w:r>
              <w:rPr>
                <w:rFonts w:ascii="Arial" w:cs="Arial" w:eastAsia="Arial" w:hAnsi="Arial"/>
                <w:b w:val="false"/>
                <w:bCs w:val="false"/>
                <w:color w:val="1E1B4B"/>
                <w:sz w:val="20"/>
                <w:szCs w:val="20"/>
              </w:rPr>
              <w:t xml:space="preserve">Is this content updated for 2026 AI tools?</w:t>
            </w:r>
          </w:p>
        </w:tc>
        <w:tc>
          <w:tcPr>
            <w:tcW w:type="dxa" w:w="5760"/>
            <w:tcBorders>
              <w:top w:val="single" w:color="E5E7EB" w:sz="1"/>
              <w:left w:val="single" w:color="E5E7EB" w:sz="1"/>
              <w:bottom w:val="single" w:color="E5E7EB" w:sz="1"/>
              <w:right w:val="single" w:color="E5E7EB" w:sz="1"/>
            </w:tcBorders>
            <w:shd w:fill="F3F4F6" w:val="clear"/>
            <w:tcMar>
              <w:top w:type="dxa" w:w="80"/>
              <w:left w:type="dxa" w:w="160"/>
              <w:bottom w:type="dxa" w:w="80"/>
              <w:right w:type="dxa" w:w="160"/>
            </w:tcMar>
          </w:tcPr>
          <w:p>
            <w:r>
              <w:rPr>
                <w:rFonts w:ascii="Arial" w:cs="Arial" w:eastAsia="Arial" w:hAnsi="Arial"/>
                <w:color w:val="374151"/>
                <w:sz w:val="20"/>
                <w:szCs w:val="20"/>
              </w:rPr>
              <w:t xml:space="preserve">Visitors may wonder if the curriculum is current</w:t>
            </w:r>
          </w:p>
        </w:tc>
      </w:tr>
    </w:tbl>
    <w:p>
      <w:pPr>
        <w:spacing w:after="120"/>
      </w:pPr>
    </w:p>
    <w:p>
      <w:pPr>
        <w:pStyle w:val="Heading3"/>
        <w:spacing w:before="200" w:after="80"/>
      </w:pPr>
      <w:r>
        <w:rPr>
          <w:rFonts w:ascii="Arial" w:cs="Arial" w:eastAsia="Arial" w:hAnsi="Arial"/>
          <w:b/>
          <w:bCs/>
          <w:color w:val="7C3AED"/>
          <w:sz w:val="22"/>
          <w:szCs w:val="22"/>
        </w:rPr>
        <w:t xml:space="preserve">2.4  No Alumni Network or Community Mention</w:t>
      </w:r>
    </w:p>
    <w:p>
      <w:pPr>
        <w:spacing w:after="140"/>
      </w:pPr>
      <w:r>
        <w:rPr>
          <w:rFonts w:ascii="Arial" w:cs="Arial" w:eastAsia="Arial" w:hAnsi="Arial"/>
          <w:color w:val="374151"/>
          <w:sz w:val="22"/>
          <w:szCs w:val="22"/>
        </w:rPr>
        <w:t xml:space="preserve">Your sales copy does not mention any student community (Discord, Slack, WhatsApp group, etc.). Community is a major selling point for modern bootcamps. If one exists, promote it prominently. If it doesn’t exist yet, create one — it’s a low-cost, high-value trust builder.</w:t>
      </w:r>
    </w:p>
    <w:p>
      <w:pPr>
        <w:spacing w:after="80"/>
      </w:pPr>
    </w:p>
    <w:p>
      <w:pPr>
        <w:pStyle w:val="Heading3"/>
        <w:spacing w:before="200" w:after="80"/>
      </w:pPr>
      <w:r>
        <w:rPr>
          <w:rFonts w:ascii="Arial" w:cs="Arial" w:eastAsia="Arial" w:hAnsi="Arial"/>
          <w:b/>
          <w:bCs/>
          <w:color w:val="7C3AED"/>
          <w:sz w:val="22"/>
          <w:szCs w:val="22"/>
        </w:rPr>
        <w:t xml:space="preserve">2.5  No External Validations</w:t>
      </w:r>
    </w:p>
    <w:p>
      <w:pPr>
        <w:spacing w:after="140"/>
      </w:pPr>
      <w:r>
        <w:rPr>
          <w:rFonts w:ascii="Arial" w:cs="Arial" w:eastAsia="Arial" w:hAnsi="Arial"/>
          <w:color w:val="374151"/>
          <w:sz w:val="22"/>
          <w:szCs w:val="22"/>
        </w:rPr>
        <w:t xml:space="preserve">The site has no third-party trust signals. Consider adding any of the following that apply:</w:t>
      </w:r>
    </w:p>
    <w:p>
      <w:pPr>
        <w:pStyle w:val="ListParagraph"/>
        <w:numPr>
          <w:ilvl w:val="0"/>
          <w:numId w:val="2"/>
        </w:numPr>
        <w:spacing w:after="80"/>
      </w:pPr>
      <w:r>
        <w:rPr>
          <w:rFonts w:ascii="Arial" w:cs="Arial" w:eastAsia="Arial" w:hAnsi="Arial"/>
          <w:color w:val="1E1B4B"/>
          <w:sz w:val="22"/>
          <w:szCs w:val="22"/>
        </w:rPr>
        <w:t xml:space="preserve">Google Reviews rating badge</w:t>
      </w:r>
    </w:p>
    <w:p>
      <w:pPr>
        <w:pStyle w:val="ListParagraph"/>
        <w:numPr>
          <w:ilvl w:val="0"/>
          <w:numId w:val="2"/>
        </w:numPr>
        <w:spacing w:after="80"/>
      </w:pPr>
      <w:r>
        <w:rPr>
          <w:rFonts w:ascii="Arial" w:cs="Arial" w:eastAsia="Arial" w:hAnsi="Arial"/>
          <w:color w:val="1E1B4B"/>
          <w:sz w:val="22"/>
          <w:szCs w:val="22"/>
        </w:rPr>
        <w:t xml:space="preserve">Trustpilot or Shiksha.com rating</w:t>
      </w:r>
    </w:p>
    <w:p>
      <w:pPr>
        <w:pStyle w:val="ListParagraph"/>
        <w:numPr>
          <w:ilvl w:val="0"/>
          <w:numId w:val="2"/>
        </w:numPr>
        <w:spacing w:after="80"/>
      </w:pPr>
      <w:r>
        <w:rPr>
          <w:rFonts w:ascii="Arial" w:cs="Arial" w:eastAsia="Arial" w:hAnsi="Arial"/>
          <w:color w:val="1E1B4B"/>
          <w:sz w:val="22"/>
          <w:szCs w:val="22"/>
        </w:rPr>
        <w:t xml:space="preserve">Media mentions (“As seen in...”)</w:t>
      </w:r>
    </w:p>
    <w:p>
      <w:pPr>
        <w:pStyle w:val="ListParagraph"/>
        <w:numPr>
          <w:ilvl w:val="0"/>
          <w:numId w:val="2"/>
        </w:numPr>
        <w:spacing w:after="80"/>
      </w:pPr>
      <w:r>
        <w:rPr>
          <w:rFonts w:ascii="Arial" w:cs="Arial" w:eastAsia="Arial" w:hAnsi="Arial"/>
          <w:color w:val="1E1B4B"/>
          <w:sz w:val="22"/>
          <w:szCs w:val="22"/>
        </w:rPr>
        <w:t xml:space="preserve">Industry partnerships or corporate training clients</w:t>
      </w:r>
    </w:p>
    <w:p>
      <w:pPr>
        <w:pStyle w:val="ListParagraph"/>
        <w:numPr>
          <w:ilvl w:val="0"/>
          <w:numId w:val="2"/>
        </w:numPr>
        <w:spacing w:after="80"/>
      </w:pPr>
      <w:r>
        <w:rPr>
          <w:rFonts w:ascii="Arial" w:cs="Arial" w:eastAsia="Arial" w:hAnsi="Arial"/>
          <w:color w:val="1E1B4B"/>
          <w:sz w:val="22"/>
          <w:szCs w:val="22"/>
        </w:rPr>
        <w:t xml:space="preserve">Total students enrolled (e.g., “500+ students trained”)</w:t>
      </w:r>
    </w:p>
    <w:p>
      <w:pPr>
        <w:spacing w:after="200"/>
      </w:pPr>
    </w:p>
    <w:p>
      <w:r>
        <w:br w:type="page"/>
      </w:r>
    </w:p>
    <w:p>
      <w:pPr>
        <w:pStyle w:val="Heading1"/>
        <w:spacing w:before="360" w:after="180"/>
      </w:pPr>
      <w:r>
        <w:rPr>
          <w:rFonts w:ascii="Arial" w:cs="Arial" w:eastAsia="Arial" w:hAnsi="Arial"/>
          <w:b/>
          <w:bCs/>
          <w:color w:val="1E1B4B"/>
          <w:sz w:val="32"/>
          <w:szCs w:val="32"/>
        </w:rPr>
        <w:t xml:space="preserve">Section 3: Content &amp; Copy Issues</w:t>
      </w:r>
    </w:p>
    <w:p>
      <w:pPr>
        <w:spacing w:after="60"/>
      </w:pPr>
    </w:p>
    <w:p>
      <w:pPr>
        <w:pStyle w:val="Heading3"/>
        <w:spacing w:before="200" w:after="80"/>
      </w:pPr>
      <w:r>
        <w:rPr>
          <w:rFonts w:ascii="Arial" w:cs="Arial" w:eastAsia="Arial" w:hAnsi="Arial"/>
          <w:b/>
          <w:bCs/>
          <w:color w:val="7C3AED"/>
          <w:sz w:val="22"/>
          <w:szCs w:val="22"/>
        </w:rPr>
        <w:t xml:space="preserve">3.1  Empty List Item in Course Roadmap (Step 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
        <w:gridCol w:w="9240"/>
      </w:tblGrid>
      <w:tr>
        <w:tc>
          <w:tcPr>
            <w:tcW w:type="dxa" w:w="120"/>
            <w:tcBorders>
              <w:top w:val="nil" w:color="FFFFFF" w:sz="0"/>
              <w:left w:val="nil" w:color="FFFFFF" w:sz="0"/>
              <w:bottom w:val="nil" w:color="FFFFFF" w:sz="0"/>
              <w:right w:val="nil" w:color="FFFFFF" w:sz="0"/>
            </w:tcBorders>
            <w:shd w:fill="DC2626" w:val="clear"/>
            <w:tcMar>
              <w:top w:type="dxa" w:w="80"/>
              <w:left w:type="dxa" w:w="0"/>
              <w:bottom w:type="dxa" w:w="80"/>
              <w:right w:type="dxa" w:w="0"/>
            </w:tcMar>
          </w:tcPr>
          <w:p/>
        </w:tc>
        <w:tc>
          <w:tcPr>
            <w:tcW w:type="dxa" w:w="9240"/>
            <w:tcBorders>
              <w:top w:val="nil" w:color="FFFFFF" w:sz="0"/>
              <w:left w:val="nil" w:color="FFFFFF" w:sz="0"/>
              <w:bottom w:val="nil" w:color="FFFFFF" w:sz="0"/>
              <w:right w:val="nil" w:color="FFFFFF" w:sz="0"/>
            </w:tcBorders>
            <w:shd w:fill="FEE2E2" w:val="clear"/>
            <w:tcMar>
              <w:top w:type="dxa" w:w="120"/>
              <w:left w:type="dxa" w:w="200"/>
              <w:bottom w:type="dxa" w:w="120"/>
              <w:right w:type="dxa" w:w="160"/>
            </w:tcMar>
          </w:tcPr>
          <w:p>
            <w:pPr>
              <w:spacing w:after="80"/>
            </w:pPr>
            <w:r>
              <w:rPr>
                <w:rFonts w:ascii="Arial" w:cs="Arial" w:eastAsia="Arial" w:hAnsi="Arial"/>
                <w:b/>
                <w:bCs/>
                <w:color w:val="DC2626"/>
                <w:sz w:val="22"/>
                <w:szCs w:val="22"/>
              </w:rPr>
              <w:t xml:space="preserve">Bug</w:t>
            </w:r>
          </w:p>
          <w:p>
            <w:pPr>
              <w:spacing w:after="140"/>
            </w:pPr>
            <w:r>
              <w:rPr>
                <w:rFonts w:ascii="Arial" w:cs="Arial" w:eastAsia="Arial" w:hAnsi="Arial"/>
                <w:color w:val="374151"/>
                <w:sz w:val="22"/>
                <w:szCs w:val="22"/>
              </w:rPr>
              <w:t xml:space="preserve">In the “Comprehensive Course Journey” step (Step 4 of the roadmap), there is a list item with a CheckCircle icon but no text. It renders as a floating green icon in the UI with nothing beside it. This looks like a broken template and will erode trust.</w:t>
            </w:r>
          </w:p>
          <w:p>
            <w:pPr>
              <w:spacing w:after="140"/>
            </w:pPr>
            <w:r>
              <w:rPr>
                <w:rFonts w:ascii="Arial" w:cs="Arial" w:eastAsia="Arial" w:hAnsi="Arial"/>
                <w:color w:val="374151"/>
                <w:sz w:val="22"/>
                <w:szCs w:val="22"/>
              </w:rPr>
              <w:t xml:space="preserve">File location: app/page.tsx, approximately line 795</w:t>
            </w:r>
          </w:p>
        </w:tc>
      </w:tr>
    </w:tbl>
    <w:p>
      <w:pPr>
        <w:spacing w:after="60"/>
      </w:pPr>
    </w:p>
    <w:p>
      <w:pPr>
        <w:spacing w:after="140"/>
      </w:pPr>
      <w:r>
        <w:rPr>
          <w:rFonts w:ascii="Arial" w:cs="Arial" w:eastAsia="Arial" w:hAnsi="Arial"/>
          <w:color w:val="374151"/>
          <w:sz w:val="22"/>
          <w:szCs w:val="22"/>
        </w:rPr>
        <w:t xml:space="preserve">Fix: Add meaningful text to the empty list item. Suggested: “Weekend live sessions designed for working professionals”</w:t>
      </w:r>
    </w:p>
    <w:p>
      <w:pPr>
        <w:spacing w:after="80"/>
      </w:pPr>
    </w:p>
    <w:p>
      <w:pPr>
        <w:pStyle w:val="Heading3"/>
        <w:spacing w:before="200" w:after="80"/>
      </w:pPr>
      <w:r>
        <w:rPr>
          <w:rFonts w:ascii="Arial" w:cs="Arial" w:eastAsia="Arial" w:hAnsi="Arial"/>
          <w:b/>
          <w:bCs/>
          <w:color w:val="7C3AED"/>
          <w:sz w:val="22"/>
          <w:szCs w:val="22"/>
        </w:rPr>
        <w:t xml:space="preserve">3.2  Hero Subtitle Paragraph Is Too Long</w:t>
      </w:r>
    </w:p>
    <w:p>
      <w:pPr>
        <w:spacing w:after="140"/>
      </w:pPr>
      <w:r>
        <w:rPr>
          <w:rFonts w:ascii="Arial" w:cs="Arial" w:eastAsia="Arial" w:hAnsi="Arial"/>
          <w:color w:val="374151"/>
          <w:sz w:val="22"/>
          <w:szCs w:val="22"/>
        </w:rPr>
        <w:t xml:space="preserve">The hero section description is 3 sentences crammed into one paragraph. On mobile, this creates a wall of text that visitors skim past. Break it into a punchy 1-sentence tagline + 2-bullet proof points.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F3F4F6" w:val="clear"/>
            <w:tcMar>
              <w:top w:type="dxa" w:w="160"/>
              <w:left w:type="dxa" w:w="200"/>
              <w:bottom w:type="dxa" w:w="160"/>
              <w:right w:type="dxa" w:w="200"/>
            </w:tcMar>
          </w:tcPr>
          <w:p>
            <w:pPr>
              <w:spacing w:after="60"/>
            </w:pPr>
            <w:r>
              <w:rPr>
                <w:rFonts w:ascii="Arial" w:cs="Arial" w:eastAsia="Arial" w:hAnsi="Arial"/>
                <w:b/>
                <w:bCs/>
                <w:color w:val="DC2626"/>
                <w:sz w:val="20"/>
                <w:szCs w:val="20"/>
              </w:rPr>
              <w:t xml:space="preserve">Current (too dense):</w:t>
            </w:r>
          </w:p>
          <w:p>
            <w:pPr>
              <w:spacing w:after="140"/>
            </w:pPr>
            <w:r>
              <w:rPr>
                <w:rFonts w:ascii="Arial" w:cs="Arial" w:eastAsia="Arial" w:hAnsi="Arial"/>
                <w:color w:val="6B7280"/>
                <w:sz w:val="22"/>
                <w:szCs w:val="22"/>
              </w:rPr>
              <w:t xml:space="preserve">“AI is changing every role. Lead the change with a structured path from data science foundations to GenAI, agentic systems, and production MLOps—choose the track that fits your goals and ship job-ready projects. Cohorts are intentionally small to keep mentor time high and outcomes strong.”</w:t>
            </w:r>
          </w:p>
          <w:p>
            <w:pPr>
              <w:spacing w:after="80"/>
            </w:pPr>
          </w:p>
          <w:p>
            <w:pPr>
              <w:spacing w:after="60"/>
            </w:pPr>
            <w:r>
              <w:rPr>
                <w:rFonts w:ascii="Arial" w:cs="Arial" w:eastAsia="Arial" w:hAnsi="Arial"/>
                <w:b/>
                <w:bCs/>
                <w:color w:val="16A34A"/>
                <w:sz w:val="20"/>
                <w:szCs w:val="20"/>
              </w:rPr>
              <w:t xml:space="preserve">Suggested (scannable):</w:t>
            </w:r>
          </w:p>
          <w:p>
            <w:pPr>
              <w:spacing w:after="140"/>
            </w:pPr>
            <w:r>
              <w:rPr>
                <w:rFonts w:ascii="Arial" w:cs="Arial" w:eastAsia="Arial" w:hAnsi="Arial"/>
                <w:color w:val="374151"/>
                <w:sz w:val="22"/>
                <w:szCs w:val="22"/>
              </w:rPr>
              <w:t xml:space="preserve">“Join a small, live cohort and go from zero to production-grade AI Engineer in 6 months.”</w:t>
            </w:r>
          </w:p>
          <w:p>
            <w:pPr>
              <w:spacing w:after="60"/>
            </w:pPr>
            <w:r>
              <w:rPr>
                <w:rFonts w:ascii="Arial" w:cs="Arial" w:eastAsia="Arial" w:hAnsi="Arial"/>
                <w:color w:val="16A34A"/>
                <w:sz w:val="20"/>
                <w:szCs w:val="20"/>
              </w:rPr>
              <w:t xml:space="preserve">✓  4 focused tracks: Data Science | GenAI + Agentic AI | Full Stack AI | MLOps</w:t>
            </w:r>
          </w:p>
          <w:p>
            <w:pPr>
              <w:spacing w:after="60"/>
            </w:pPr>
            <w:r>
              <w:rPr>
                <w:rFonts w:ascii="Arial" w:cs="Arial" w:eastAsia="Arial" w:hAnsi="Arial"/>
                <w:color w:val="16A34A"/>
                <w:sz w:val="20"/>
                <w:szCs w:val="20"/>
              </w:rPr>
              <w:t xml:space="preserve">✓  Small cohorts •  1-on-1 mentors •  Placement support until you’re hired</w:t>
            </w:r>
          </w:p>
        </w:tc>
      </w:tr>
    </w:tbl>
    <w:p>
      <w:pPr>
        <w:spacing w:after="80"/>
      </w:pPr>
    </w:p>
    <w:p>
      <w:pPr>
        <w:pStyle w:val="Heading3"/>
        <w:spacing w:before="200" w:after="80"/>
      </w:pPr>
      <w:r>
        <w:rPr>
          <w:rFonts w:ascii="Arial" w:cs="Arial" w:eastAsia="Arial" w:hAnsi="Arial"/>
          <w:b/>
          <w:bCs/>
          <w:color w:val="7C3AED"/>
          <w:sz w:val="22"/>
          <w:szCs w:val="22"/>
        </w:rPr>
        <w:t xml:space="preserve">3.3  The “2026 Launch Highlights” Section Uses “Special #1, #2, #3” Labels</w:t>
      </w:r>
    </w:p>
    <w:p>
      <w:pPr>
        <w:spacing w:after="140"/>
      </w:pPr>
      <w:r>
        <w:rPr>
          <w:rFonts w:ascii="Arial" w:cs="Arial" w:eastAsia="Arial" w:hAnsi="Arial"/>
          <w:color w:val="374151"/>
          <w:sz w:val="22"/>
          <w:szCs w:val="22"/>
        </w:rPr>
        <w:t xml:space="preserve">The three cards in the launch highlights section are labeled “Special #1”, “Special #2”, “Special #3”. This feels like a placeholder that was never updated. Replace with meaningful category labels: “Agentic AI”, “Career Portfolio”, “Learning Tracks”.</w:t>
      </w:r>
    </w:p>
    <w:p>
      <w:pPr>
        <w:spacing w:after="80"/>
      </w:pPr>
    </w:p>
    <w:p>
      <w:pPr>
        <w:pStyle w:val="Heading3"/>
        <w:spacing w:before="200" w:after="80"/>
      </w:pPr>
      <w:r>
        <w:rPr>
          <w:rFonts w:ascii="Arial" w:cs="Arial" w:eastAsia="Arial" w:hAnsi="Arial"/>
          <w:b/>
          <w:bCs/>
          <w:color w:val="7C3AED"/>
          <w:sz w:val="22"/>
          <w:szCs w:val="22"/>
        </w:rPr>
        <w:t xml:space="preserve">3.4  CTA Section Has Duplicate / Weak Copy</w:t>
      </w:r>
    </w:p>
    <w:p>
      <w:pPr>
        <w:spacing w:after="140"/>
      </w:pPr>
      <w:r>
        <w:rPr>
          <w:rFonts w:ascii="Arial" w:cs="Arial" w:eastAsia="Arial" w:hAnsi="Arial"/>
          <w:color w:val="374151"/>
          <w:sz w:val="22"/>
          <w:szCs w:val="22"/>
        </w:rPr>
        <w:t xml:space="preserve">The final CTA section says: “Our course delivers exceptional return on investment with complete placement assistance.” This is the same boilerplate used in the Career ROI section above. The final CTA is your last chance to convert a hesitant visitor — it needs specific, emotionally resonant copy.</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EDE9FE" w:val="clear"/>
            <w:tcMar>
              <w:top w:type="dxa" w:w="160"/>
              <w:left w:type="dxa" w:w="200"/>
              <w:bottom w:type="dxa" w:w="160"/>
              <w:right w:type="dxa" w:w="200"/>
            </w:tcMar>
          </w:tcPr>
          <w:p>
            <w:pPr>
              <w:spacing w:after="60"/>
            </w:pPr>
            <w:r>
              <w:rPr>
                <w:rFonts w:ascii="Arial" w:cs="Arial" w:eastAsia="Arial" w:hAnsi="Arial"/>
                <w:b/>
                <w:bCs/>
                <w:color w:val="7C3AED"/>
                <w:sz w:val="22"/>
                <w:szCs w:val="22"/>
              </w:rPr>
              <w:t xml:space="preserve">Suggested CTA Copy:</w:t>
            </w:r>
          </w:p>
          <w:p>
            <w:pPr>
              <w:spacing w:after="140"/>
            </w:pPr>
            <w:r>
              <w:rPr>
                <w:rFonts w:ascii="Arial" w:cs="Arial" w:eastAsia="Arial" w:hAnsi="Arial"/>
                <w:color w:val="374151"/>
                <w:sz w:val="22"/>
                <w:szCs w:val="22"/>
              </w:rPr>
              <w:t xml:space="preserve">“The 2026 AI hiring wave is already here. Every week you wait is a week someone else gets hired into the role you want. Our next cohort starts April 5 and seats are almost gone.”</w:t>
            </w:r>
          </w:p>
          <w:p>
            <w:pPr>
              <w:spacing w:after="40"/>
            </w:pPr>
          </w:p>
          <w:p>
            <w:pPr>
              <w:spacing w:after="140"/>
            </w:pPr>
            <w:r>
              <w:rPr>
                <w:rFonts w:ascii="Arial" w:cs="Arial" w:eastAsia="Arial" w:hAnsi="Arial"/>
                <w:color w:val="374151"/>
                <w:sz w:val="22"/>
                <w:szCs w:val="22"/>
              </w:rPr>
              <w:t xml:space="preserve">“We don’t stop supporting you until you’re placed. That’s not a slogan — it’s in our commitment.”</w:t>
            </w:r>
          </w:p>
        </w:tc>
      </w:tr>
    </w:tbl>
    <w:p>
      <w:pPr>
        <w:spacing w:after="80"/>
      </w:pPr>
    </w:p>
    <w:p>
      <w:pPr>
        <w:pStyle w:val="Heading3"/>
        <w:spacing w:before="200" w:after="80"/>
      </w:pPr>
      <w:r>
        <w:rPr>
          <w:rFonts w:ascii="Arial" w:cs="Arial" w:eastAsia="Arial" w:hAnsi="Arial"/>
          <w:b/>
          <w:bCs/>
          <w:color w:val="7C3AED"/>
          <w:sz w:val="22"/>
          <w:szCs w:val="22"/>
        </w:rPr>
        <w:t xml:space="preserve">3.5  Missing: Refund Policy Details</w:t>
      </w:r>
    </w:p>
    <w:p>
      <w:pPr>
        <w:spacing w:after="140"/>
      </w:pPr>
      <w:r>
        <w:rPr>
          <w:rFonts w:ascii="Arial" w:cs="Arial" w:eastAsia="Arial" w:hAnsi="Arial"/>
          <w:color w:val="374151"/>
          <w:sz w:val="22"/>
          <w:szCs w:val="22"/>
        </w:rPr>
        <w:t xml:space="preserve">The competitor comparison table says “Transparent” refund policy, but nowhere on the site does it explain what that policy actually is. This is a red flag for high-ticket purchases. Add a dedicated section or FAQ item explaining: how many days to request a refund, what conditions apply, and the process.</w:t>
      </w:r>
    </w:p>
    <w:p>
      <w:pPr>
        <w:spacing w:after="200"/>
      </w:pPr>
    </w:p>
    <w:p>
      <w:r>
        <w:br w:type="page"/>
      </w:r>
    </w:p>
    <w:p>
      <w:pPr>
        <w:pStyle w:val="Heading1"/>
        <w:spacing w:before="360" w:after="180"/>
      </w:pPr>
      <w:r>
        <w:rPr>
          <w:rFonts w:ascii="Arial" w:cs="Arial" w:eastAsia="Arial" w:hAnsi="Arial"/>
          <w:b/>
          <w:bCs/>
          <w:color w:val="1E1B4B"/>
          <w:sz w:val="32"/>
          <w:szCs w:val="32"/>
        </w:rPr>
        <w:t xml:space="preserve">Section 4: UX &amp; Design Improvements</w:t>
      </w:r>
    </w:p>
    <w:p>
      <w:pPr>
        <w:spacing w:after="60"/>
      </w:pPr>
    </w:p>
    <w:p>
      <w:pPr>
        <w:pStyle w:val="Heading3"/>
        <w:spacing w:before="200" w:after="80"/>
      </w:pPr>
      <w:r>
        <w:rPr>
          <w:rFonts w:ascii="Arial" w:cs="Arial" w:eastAsia="Arial" w:hAnsi="Arial"/>
          <w:b/>
          <w:bCs/>
          <w:color w:val="7C3AED"/>
          <w:sz w:val="22"/>
          <w:szCs w:val="22"/>
        </w:rPr>
        <w:t xml:space="preserve">4.1  Navigation Lacks “Free Masterclass” in Navbar</w:t>
      </w:r>
    </w:p>
    <w:p>
      <w:pPr>
        <w:spacing w:after="140"/>
      </w:pPr>
      <w:r>
        <w:rPr>
          <w:rFonts w:ascii="Arial" w:cs="Arial" w:eastAsia="Arial" w:hAnsi="Arial"/>
          <w:color w:val="374151"/>
          <w:sz w:val="22"/>
          <w:szCs w:val="22"/>
        </w:rPr>
        <w:t xml:space="preserve">There is a prominent Free Masterclass Banner in the main body, but the navbar only shows: Features, Curriculum, Roadmap, Pricing. The Free Masterclass is likely your best lead magnet — it should be in the navigation. Prospects who aren’t ready to enroll will register for the masterclass, which keeps them in your funnel.</w:t>
      </w:r>
    </w:p>
    <w:p>
      <w:pPr>
        <w:spacing w:after="60"/>
      </w:pPr>
    </w:p>
    <w:p>
      <w:pPr>
        <w:pStyle w:val="ListParagraph"/>
        <w:numPr>
          <w:ilvl w:val="0"/>
          <w:numId w:val="2"/>
        </w:numPr>
        <w:spacing w:after="80"/>
      </w:pPr>
      <w:r>
        <w:rPr>
          <w:rFonts w:ascii="Arial" w:cs="Arial" w:eastAsia="Arial" w:hAnsi="Arial"/>
          <w:color w:val="1E1B4B"/>
          <w:sz w:val="22"/>
          <w:szCs w:val="22"/>
        </w:rPr>
        <w:t xml:space="preserve">Add “Masterclass” link to the navbar (between Roadmap and Pricing)</w:t>
      </w:r>
    </w:p>
    <w:p>
      <w:pPr>
        <w:pStyle w:val="ListParagraph"/>
        <w:numPr>
          <w:ilvl w:val="0"/>
          <w:numId w:val="2"/>
        </w:numPr>
        <w:spacing w:after="80"/>
      </w:pPr>
      <w:r>
        <w:rPr>
          <w:rFonts w:ascii="Arial" w:cs="Arial" w:eastAsia="Arial" w:hAnsi="Arial"/>
          <w:color w:val="1E1B4B"/>
          <w:sz w:val="22"/>
          <w:szCs w:val="22"/>
        </w:rPr>
        <w:t xml:space="preserve">Consider making it a highlighted/badge link: “🎚️ Free Masterclass”</w:t>
      </w:r>
    </w:p>
    <w:p>
      <w:pPr>
        <w:spacing w:after="80"/>
      </w:pPr>
    </w:p>
    <w:p>
      <w:pPr>
        <w:pStyle w:val="Heading3"/>
        <w:spacing w:before="200" w:after="80"/>
      </w:pPr>
      <w:r>
        <w:rPr>
          <w:rFonts w:ascii="Arial" w:cs="Arial" w:eastAsia="Arial" w:hAnsi="Arial"/>
          <w:b/>
          <w:bCs/>
          <w:color w:val="7C3AED"/>
          <w:sz w:val="22"/>
          <w:szCs w:val="22"/>
        </w:rPr>
        <w:t xml:space="preserve">4.2  Mobile Navbar Has No Menu for Key Sections</w:t>
      </w:r>
    </w:p>
    <w:p>
      <w:pPr>
        <w:spacing w:after="140"/>
      </w:pPr>
      <w:r>
        <w:rPr>
          <w:rFonts w:ascii="Arial" w:cs="Arial" w:eastAsia="Arial" w:hAnsi="Arial"/>
          <w:color w:val="374151"/>
          <w:sz w:val="22"/>
          <w:szCs w:val="22"/>
        </w:rPr>
        <w:t xml:space="preserve">On mobile screens, the navbar collapses all links except “Enroll Now”. The hidden links (Features, Curriculum, Roadmap, Pricing) become inaccessible without scrolling the entire page. Add a hamburger menu or keep at least one or two anchor links visible on mobile.</w:t>
      </w:r>
    </w:p>
    <w:p>
      <w:pPr>
        <w:spacing w:after="80"/>
      </w:pPr>
    </w:p>
    <w:p>
      <w:pPr>
        <w:pStyle w:val="Heading3"/>
        <w:spacing w:before="200" w:after="80"/>
      </w:pPr>
      <w:r>
        <w:rPr>
          <w:rFonts w:ascii="Arial" w:cs="Arial" w:eastAsia="Arial" w:hAnsi="Arial"/>
          <w:b/>
          <w:bCs/>
          <w:color w:val="7C3AED"/>
          <w:sz w:val="22"/>
          <w:szCs w:val="22"/>
        </w:rPr>
        <w:t xml:space="preserve">4.3  Sticky CTA Bar (Mobile)</w:t>
      </w:r>
    </w:p>
    <w:p>
      <w:pPr>
        <w:spacing w:after="140"/>
      </w:pPr>
      <w:r>
        <w:rPr>
          <w:rFonts w:ascii="Arial" w:cs="Arial" w:eastAsia="Arial" w:hAnsi="Arial"/>
          <w:color w:val="374151"/>
          <w:sz w:val="22"/>
          <w:szCs w:val="22"/>
        </w:rPr>
        <w:t xml:space="preserve">High-converting education sites use a sticky bottom bar on mobile with a single CTA button (e.g., “Enroll Now — 50% Off”) that follows the user as they scroll. This significantly improves mobile conversion rates because the CTA is always visible without scrolling back up.</w:t>
      </w:r>
    </w:p>
    <w:p>
      <w:pPr>
        <w:spacing w:after="80"/>
      </w:pPr>
    </w:p>
    <w:p>
      <w:pPr>
        <w:pStyle w:val="Heading3"/>
        <w:spacing w:before="200" w:after="80"/>
      </w:pPr>
      <w:r>
        <w:rPr>
          <w:rFonts w:ascii="Arial" w:cs="Arial" w:eastAsia="Arial" w:hAnsi="Arial"/>
          <w:b/>
          <w:bCs/>
          <w:color w:val="7C3AED"/>
          <w:sz w:val="22"/>
          <w:szCs w:val="22"/>
        </w:rPr>
        <w:t xml:space="preserve">4.4  The “Career Path Quiz” Should Be More Prominent</w:t>
      </w:r>
    </w:p>
    <w:p>
      <w:pPr>
        <w:spacing w:after="140"/>
      </w:pPr>
      <w:r>
        <w:rPr>
          <w:rFonts w:ascii="Arial" w:cs="Arial" w:eastAsia="Arial" w:hAnsi="Arial"/>
          <w:color w:val="374151"/>
          <w:sz w:val="22"/>
          <w:szCs w:val="22"/>
        </w:rPr>
        <w:t xml:space="preserve">The CareerPathQuiz component is buried at the bottom of the hero countdown box. This is actually one of your strongest engagement tools — it helps visitors self-identify the right track. Consider moving it to a dedicated section between the hero and the course tracks, with a clear headline like: “Not sure which track is right for you? Take the 60-second quiz.”</w:t>
      </w:r>
    </w:p>
    <w:p>
      <w:pPr>
        <w:spacing w:after="80"/>
      </w:pPr>
    </w:p>
    <w:p>
      <w:pPr>
        <w:pStyle w:val="Heading3"/>
        <w:spacing w:before="200" w:after="80"/>
      </w:pPr>
      <w:r>
        <w:rPr>
          <w:rFonts w:ascii="Arial" w:cs="Arial" w:eastAsia="Arial" w:hAnsi="Arial"/>
          <w:b/>
          <w:bCs/>
          <w:color w:val="7C3AED"/>
          <w:sz w:val="22"/>
          <w:szCs w:val="22"/>
        </w:rPr>
        <w:t xml:space="preserve">4.5  No Live Chat or Quick-Contact Option</w:t>
      </w:r>
    </w:p>
    <w:p>
      <w:pPr>
        <w:spacing w:after="140"/>
      </w:pPr>
      <w:r>
        <w:rPr>
          <w:rFonts w:ascii="Arial" w:cs="Arial" w:eastAsia="Arial" w:hAnsi="Arial"/>
          <w:color w:val="374151"/>
          <w:sz w:val="22"/>
          <w:szCs w:val="22"/>
        </w:rPr>
        <w:t xml:space="preserve">The WhatsApp button is a good start, but consider also adding:</w:t>
      </w:r>
    </w:p>
    <w:p>
      <w:pPr>
        <w:pStyle w:val="ListParagraph"/>
        <w:numPr>
          <w:ilvl w:val="0"/>
          <w:numId w:val="2"/>
        </w:numPr>
        <w:spacing w:after="80"/>
      </w:pPr>
      <w:r>
        <w:rPr>
          <w:rFonts w:ascii="Arial" w:cs="Arial" w:eastAsia="Arial" w:hAnsi="Arial"/>
          <w:color w:val="1E1B4B"/>
          <w:sz w:val="22"/>
          <w:szCs w:val="22"/>
        </w:rPr>
        <w:t xml:space="preserve">A “Chat with an Advisor” or “Book a Free Call” option. Talkbase, Calendly, or even a simple WhatsApp CTA works.</w:t>
      </w:r>
    </w:p>
    <w:p>
      <w:pPr>
        <w:pStyle w:val="ListParagraph"/>
        <w:numPr>
          <w:ilvl w:val="0"/>
          <w:numId w:val="2"/>
        </w:numPr>
        <w:spacing w:after="80"/>
      </w:pPr>
      <w:r>
        <w:rPr>
          <w:rFonts w:ascii="Arial" w:cs="Arial" w:eastAsia="Arial" w:hAnsi="Arial"/>
          <w:color w:val="1E1B4B"/>
          <w:sz w:val="22"/>
          <w:szCs w:val="22"/>
        </w:rPr>
        <w:t xml:space="preserve">A short “Have Questions?” section with a simple contact form (just name + phone + message) so visitors don’t have to go through the full OTP enrollment flow just to ask a question.</w:t>
      </w:r>
    </w:p>
    <w:p>
      <w:pPr>
        <w:spacing w:after="80"/>
      </w:pPr>
    </w:p>
    <w:p>
      <w:pPr>
        <w:pStyle w:val="Heading3"/>
        <w:spacing w:before="200" w:after="80"/>
      </w:pPr>
      <w:r>
        <w:rPr>
          <w:rFonts w:ascii="Arial" w:cs="Arial" w:eastAsia="Arial" w:hAnsi="Arial"/>
          <w:b/>
          <w:bCs/>
          <w:color w:val="7C3AED"/>
          <w:sz w:val="22"/>
          <w:szCs w:val="22"/>
        </w:rPr>
        <w:t xml:space="preserve">4.6  Video Thumbnail May Not Load</w:t>
      </w:r>
    </w:p>
    <w:p>
      <w:pPr>
        <w:spacing w:after="140"/>
      </w:pPr>
      <w:r>
        <w:rPr>
          <w:rFonts w:ascii="Arial" w:cs="Arial" w:eastAsia="Arial" w:hAnsi="Arial"/>
          <w:color w:val="374151"/>
          <w:sz w:val="22"/>
          <w:szCs w:val="22"/>
        </w:rPr>
        <w:t xml:space="preserve">The hero contains a VideoPlayer component with thumbnailUrl="/course-preview-thumbnail.png". If this image is missing from the /public folder, the thumbnail will fail to render and the entire video section will look broken. Verify this image exists.</w:t>
      </w:r>
    </w:p>
    <w:p>
      <w:pPr>
        <w:spacing w:after="200"/>
      </w:pPr>
    </w:p>
    <w:p>
      <w:r>
        <w:br w:type="page"/>
      </w:r>
    </w:p>
    <w:p>
      <w:pPr>
        <w:pStyle w:val="Heading1"/>
        <w:spacing w:before="360" w:after="180"/>
      </w:pPr>
      <w:r>
        <w:rPr>
          <w:rFonts w:ascii="Arial" w:cs="Arial" w:eastAsia="Arial" w:hAnsi="Arial"/>
          <w:b/>
          <w:bCs/>
          <w:color w:val="1E1B4B"/>
          <w:sz w:val="32"/>
          <w:szCs w:val="32"/>
        </w:rPr>
        <w:t xml:space="preserve">Section 5: Technical Bugs to Fix</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E5E7EB" w:sz="1"/>
              <w:left w:val="single" w:color="E5E7EB" w:sz="1"/>
              <w:bottom w:val="single" w:color="E5E7EB" w:sz="1"/>
              <w:right w:val="single" w:color="E5E7EB" w:sz="1"/>
            </w:tcBorders>
            <w:shd w:fill="1E1B4B" w:val="clear"/>
            <w:tcMar>
              <w:top w:type="dxa" w:w="100"/>
              <w:left w:type="dxa" w:w="160"/>
              <w:bottom w:type="dxa" w:w="100"/>
              <w:right w:type="dxa" w:w="160"/>
            </w:tcMar>
          </w:tcPr>
          <w:p>
            <w:r>
              <w:rPr>
                <w:rFonts w:ascii="Arial" w:cs="Arial" w:eastAsia="Arial" w:hAnsi="Arial"/>
                <w:b/>
                <w:bCs/>
                <w:color w:val="FFFFFF"/>
                <w:sz w:val="22"/>
                <w:szCs w:val="22"/>
              </w:rPr>
              <w:t xml:space="preserve">Bug / Issue</w:t>
            </w:r>
          </w:p>
        </w:tc>
        <w:tc>
          <w:tcPr>
            <w:tcW w:type="dxa" w:w="6160"/>
            <w:tcBorders>
              <w:top w:val="single" w:color="E5E7EB" w:sz="1"/>
              <w:left w:val="single" w:color="E5E7EB" w:sz="1"/>
              <w:bottom w:val="single" w:color="E5E7EB" w:sz="1"/>
              <w:right w:val="single" w:color="E5E7EB" w:sz="1"/>
            </w:tcBorders>
            <w:shd w:fill="1E1B4B" w:val="clear"/>
            <w:tcMar>
              <w:top w:type="dxa" w:w="100"/>
              <w:left w:type="dxa" w:w="160"/>
              <w:bottom w:type="dxa" w:w="100"/>
              <w:right w:type="dxa" w:w="160"/>
            </w:tcMar>
          </w:tcPr>
          <w:p>
            <w:r>
              <w:rPr>
                <w:rFonts w:ascii="Arial" w:cs="Arial" w:eastAsia="Arial" w:hAnsi="Arial"/>
                <w:b/>
                <w:bCs/>
                <w:color w:val="FFFFFF"/>
                <w:sz w:val="22"/>
                <w:szCs w:val="22"/>
              </w:rPr>
              <w:t xml:space="preserve">Location &amp; Fix</w:t>
            </w:r>
          </w:p>
        </w:tc>
      </w:tr>
      <w:tr>
        <w:tc>
          <w:tcPr>
            <w:tcW w:type="dxa" w:w="32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b w:val="false"/>
                <w:bCs w:val="false"/>
                <w:color w:val="1E1B4B"/>
                <w:sz w:val="20"/>
                <w:szCs w:val="20"/>
              </w:rPr>
              <w:t xml:space="preserve">Empty list item (no text)</w:t>
            </w:r>
          </w:p>
        </w:tc>
        <w:tc>
          <w:tcPr>
            <w:tcW w:type="dxa" w:w="616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app/page.tsx ~line 795. Add text to the empty &lt;span&gt; in Step 4's course structure list.</w:t>
            </w:r>
          </w:p>
        </w:tc>
      </w:tr>
      <w:tr>
        <w:tc>
          <w:tcPr>
            <w:tcW w:type="dxa" w:w="3200"/>
            <w:tcBorders>
              <w:top w:val="single" w:color="E5E7EB" w:sz="1"/>
              <w:left w:val="single" w:color="E5E7EB" w:sz="1"/>
              <w:bottom w:val="single" w:color="E5E7EB" w:sz="1"/>
              <w:right w:val="single" w:color="E5E7EB" w:sz="1"/>
            </w:tcBorders>
            <w:shd w:fill="F3F4F6" w:val="clear"/>
            <w:tcMar>
              <w:top w:type="dxa" w:w="80"/>
              <w:left w:type="dxa" w:w="160"/>
              <w:bottom w:type="dxa" w:w="80"/>
              <w:right w:type="dxa" w:w="160"/>
            </w:tcMar>
          </w:tcPr>
          <w:p>
            <w:r>
              <w:rPr>
                <w:rFonts w:ascii="Arial" w:cs="Arial" w:eastAsia="Arial" w:hAnsi="Arial"/>
                <w:b w:val="false"/>
                <w:bCs w:val="false"/>
                <w:color w:val="1E1B4B"/>
                <w:sz w:val="20"/>
                <w:szCs w:val="20"/>
              </w:rPr>
              <w:t xml:space="preserve">Dead WhatsApp button</w:t>
            </w:r>
          </w:p>
        </w:tc>
        <w:tc>
          <w:tcPr>
            <w:tcW w:type="dxa" w:w="6160"/>
            <w:tcBorders>
              <w:top w:val="single" w:color="E5E7EB" w:sz="1"/>
              <w:left w:val="single" w:color="E5E7EB" w:sz="1"/>
              <w:bottom w:val="single" w:color="E5E7EB" w:sz="1"/>
              <w:right w:val="single" w:color="E5E7EB" w:sz="1"/>
            </w:tcBorders>
            <w:shd w:fill="F3F4F6" w:val="clear"/>
            <w:tcMar>
              <w:top w:type="dxa" w:w="80"/>
              <w:left w:type="dxa" w:w="160"/>
              <w:bottom w:type="dxa" w:w="80"/>
              <w:right w:type="dxa" w:w="160"/>
            </w:tcMar>
          </w:tcPr>
          <w:p>
            <w:r>
              <w:rPr>
                <w:rFonts w:ascii="Arial" w:cs="Arial" w:eastAsia="Arial" w:hAnsi="Arial"/>
                <w:color w:val="374151"/>
                <w:sz w:val="20"/>
                <w:szCs w:val="20"/>
              </w:rPr>
              <w:t xml:space="preserve">app/page.tsx bottom CTA section. Add onClick handler with window.open('https://wa.me/919152091676').</w:t>
            </w:r>
          </w:p>
        </w:tc>
      </w:tr>
      <w:tr>
        <w:tc>
          <w:tcPr>
            <w:tcW w:type="dxa" w:w="32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b w:val="false"/>
                <w:bCs w:val="false"/>
                <w:color w:val="1E1B4B"/>
                <w:sz w:val="20"/>
                <w:szCs w:val="20"/>
              </w:rPr>
              <w:t xml:space="preserve">Outdated Diwali Sale modal</w:t>
            </w:r>
          </w:p>
        </w:tc>
        <w:tc>
          <w:tcPr>
            <w:tcW w:type="dxa" w:w="616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components/diwali-sale-modal.tsx. Update to a 2026 cohort launch modal or disable.</w:t>
            </w:r>
          </w:p>
        </w:tc>
      </w:tr>
      <w:tr>
        <w:tc>
          <w:tcPr>
            <w:tcW w:type="dxa" w:w="3200"/>
            <w:tcBorders>
              <w:top w:val="single" w:color="E5E7EB" w:sz="1"/>
              <w:left w:val="single" w:color="E5E7EB" w:sz="1"/>
              <w:bottom w:val="single" w:color="E5E7EB" w:sz="1"/>
              <w:right w:val="single" w:color="E5E7EB" w:sz="1"/>
            </w:tcBorders>
            <w:shd w:fill="F3F4F6" w:val="clear"/>
            <w:tcMar>
              <w:top w:type="dxa" w:w="80"/>
              <w:left w:type="dxa" w:w="160"/>
              <w:bottom w:type="dxa" w:w="80"/>
              <w:right w:type="dxa" w:w="160"/>
            </w:tcMar>
          </w:tcPr>
          <w:p>
            <w:r>
              <w:rPr>
                <w:rFonts w:ascii="Arial" w:cs="Arial" w:eastAsia="Arial" w:hAnsi="Arial"/>
                <w:b w:val="false"/>
                <w:bCs w:val="false"/>
                <w:color w:val="1E1B4B"/>
                <w:sz w:val="20"/>
                <w:szCs w:val="20"/>
              </w:rPr>
              <w:t xml:space="preserve">Duplicate component files</w:t>
            </w:r>
          </w:p>
        </w:tc>
        <w:tc>
          <w:tcPr>
            <w:tcW w:type="dxa" w:w="6160"/>
            <w:tcBorders>
              <w:top w:val="single" w:color="E5E7EB" w:sz="1"/>
              <w:left w:val="single" w:color="E5E7EB" w:sz="1"/>
              <w:bottom w:val="single" w:color="E5E7EB" w:sz="1"/>
              <w:right w:val="single" w:color="E5E7EB" w:sz="1"/>
            </w:tcBorders>
            <w:shd w:fill="F3F4F6" w:val="clear"/>
            <w:tcMar>
              <w:top w:type="dxa" w:w="80"/>
              <w:left w:type="dxa" w:w="160"/>
              <w:bottom w:type="dxa" w:w="80"/>
              <w:right w:type="dxa" w:w="160"/>
            </w:tcMar>
          </w:tcPr>
          <w:p>
            <w:r>
              <w:rPr>
                <w:rFonts w:ascii="Arial" w:cs="Arial" w:eastAsia="Arial" w:hAnsi="Arial"/>
                <w:color w:val="374151"/>
                <w:sz w:val="20"/>
                <w:szCs w:val="20"/>
              </w:rPr>
              <w:t xml:space="preserve">3 versions of future_job_market_predictions.tsx exist (snake_case, kebab-case, mixed). Clean up to one file to avoid confusion and potential build issues.</w:t>
            </w:r>
          </w:p>
        </w:tc>
      </w:tr>
      <w:tr>
        <w:tc>
          <w:tcPr>
            <w:tcW w:type="dxa" w:w="32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b w:val="false"/>
                <w:bCs w:val="false"/>
                <w:color w:val="1E1B4B"/>
                <w:sz w:val="20"/>
                <w:szCs w:val="20"/>
              </w:rPr>
              <w:t xml:space="preserve">Resend OTP does nothing</w:t>
            </w:r>
          </w:p>
        </w:tc>
        <w:tc>
          <w:tcPr>
            <w:tcW w:type="dxa" w:w="616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app/page.tsx ~line 1305. The 'Resend OTP' button has no onClick handler. Add resend logic.</w:t>
            </w:r>
          </w:p>
        </w:tc>
      </w:tr>
      <w:tr>
        <w:tc>
          <w:tcPr>
            <w:tcW w:type="dxa" w:w="3200"/>
            <w:tcBorders>
              <w:top w:val="single" w:color="E5E7EB" w:sz="1"/>
              <w:left w:val="single" w:color="E5E7EB" w:sz="1"/>
              <w:bottom w:val="single" w:color="E5E7EB" w:sz="1"/>
              <w:right w:val="single" w:color="E5E7EB" w:sz="1"/>
            </w:tcBorders>
            <w:shd w:fill="F3F4F6" w:val="clear"/>
            <w:tcMar>
              <w:top w:type="dxa" w:w="80"/>
              <w:left w:type="dxa" w:w="160"/>
              <w:bottom w:type="dxa" w:w="80"/>
              <w:right w:type="dxa" w:w="160"/>
            </w:tcMar>
          </w:tcPr>
          <w:p>
            <w:r>
              <w:rPr>
                <w:rFonts w:ascii="Arial" w:cs="Arial" w:eastAsia="Arial" w:hAnsi="Arial"/>
                <w:b w:val="false"/>
                <w:bCs w:val="false"/>
                <w:color w:val="1E1B4B"/>
                <w:sz w:val="20"/>
                <w:szCs w:val="20"/>
              </w:rPr>
              <w:t xml:space="preserve">Footer links missing</w:t>
            </w:r>
          </w:p>
        </w:tc>
        <w:tc>
          <w:tcPr>
            <w:tcW w:type="dxa" w:w="6160"/>
            <w:tcBorders>
              <w:top w:val="single" w:color="E5E7EB" w:sz="1"/>
              <w:left w:val="single" w:color="E5E7EB" w:sz="1"/>
              <w:bottom w:val="single" w:color="E5E7EB" w:sz="1"/>
              <w:right w:val="single" w:color="E5E7EB" w:sz="1"/>
            </w:tcBorders>
            <w:shd w:fill="F3F4F6" w:val="clear"/>
            <w:tcMar>
              <w:top w:type="dxa" w:w="80"/>
              <w:left w:type="dxa" w:w="160"/>
              <w:bottom w:type="dxa" w:w="80"/>
              <w:right w:type="dxa" w:w="160"/>
            </w:tcMar>
          </w:tcPr>
          <w:p>
            <w:r>
              <w:rPr>
                <w:rFonts w:ascii="Arial" w:cs="Arial" w:eastAsia="Arial" w:hAnsi="Arial"/>
                <w:color w:val="374151"/>
                <w:sz w:val="20"/>
                <w:szCs w:val="20"/>
              </w:rPr>
              <w:t xml:space="preserve">app/page.tsx footer section. Add navigation, contact, social, and legal links.</w:t>
            </w:r>
          </w:p>
        </w:tc>
      </w:tr>
      <w:tr>
        <w:tc>
          <w:tcPr>
            <w:tcW w:type="dxa" w:w="32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b w:val="false"/>
                <w:bCs w:val="false"/>
                <w:color w:val="1E1B4B"/>
                <w:sz w:val="20"/>
                <w:szCs w:val="20"/>
              </w:rPr>
              <w:t xml:space="preserve">Missing image verification</w:t>
            </w:r>
          </w:p>
        </w:tc>
        <w:tc>
          <w:tcPr>
            <w:tcW w:type="dxa" w:w="616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Verify /public/course-preview-thumbnail.png and all hero images exist.</w:t>
            </w:r>
          </w:p>
        </w:tc>
      </w:tr>
    </w:tbl>
    <w:p>
      <w:pPr>
        <w:spacing w:after="200"/>
      </w:pPr>
    </w:p>
    <w:p>
      <w:r>
        <w:br w:type="page"/>
      </w:r>
    </w:p>
    <w:p>
      <w:pPr>
        <w:pStyle w:val="Heading1"/>
        <w:spacing w:before="360" w:after="180"/>
      </w:pPr>
      <w:r>
        <w:rPr>
          <w:rFonts w:ascii="Arial" w:cs="Arial" w:eastAsia="Arial" w:hAnsi="Arial"/>
          <w:b/>
          <w:bCs/>
          <w:color w:val="1E1B4B"/>
          <w:sz w:val="32"/>
          <w:szCs w:val="32"/>
        </w:rPr>
        <w:t xml:space="preserve">Section 6: Prioritized Action Plan</w:t>
      </w:r>
    </w:p>
    <w:p>
      <w:pPr>
        <w:spacing w:after="140"/>
      </w:pPr>
      <w:r>
        <w:rPr>
          <w:rFonts w:ascii="Arial" w:cs="Arial" w:eastAsia="Arial" w:hAnsi="Arial"/>
          <w:color w:val="374151"/>
          <w:sz w:val="22"/>
          <w:szCs w:val="22"/>
        </w:rPr>
        <w:t xml:space="preserve">Implement in this order for maximum impact with minimum effort.</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2626" w:sz="4"/>
              <w:left w:val="single" w:color="DC2626" w:sz="4"/>
              <w:bottom w:val="single" w:color="DC2626" w:sz="4"/>
              <w:right w:val="single" w:color="DC2626" w:sz="4"/>
            </w:tcBorders>
            <w:shd w:fill="FEE2E2" w:val="clear"/>
            <w:tcMar>
              <w:top w:type="dxa" w:w="160"/>
              <w:left w:type="dxa" w:w="200"/>
              <w:bottom w:type="dxa" w:w="160"/>
              <w:right w:type="dxa" w:w="200"/>
            </w:tcMar>
          </w:tcPr>
          <w:p>
            <w:pPr>
              <w:spacing w:after="80"/>
            </w:pPr>
            <w:r>
              <w:rPr>
                <w:rFonts w:ascii="Arial" w:cs="Arial" w:eastAsia="Arial" w:hAnsi="Arial"/>
                <w:b/>
                <w:bCs/>
                <w:color w:val="DC2626"/>
                <w:sz w:val="24"/>
                <w:szCs w:val="24"/>
              </w:rPr>
              <w:t xml:space="preserve">🔴  WEEK 1: Quick Wins (High Impact, Low Effort)</w:t>
            </w:r>
          </w:p>
          <w:p>
            <w:pPr>
              <w:pStyle w:val="ListParagraph"/>
              <w:numPr>
                <w:ilvl w:val="0"/>
                <w:numId w:val="3"/>
              </w:numPr>
              <w:spacing w:after="100"/>
            </w:pPr>
            <w:r>
              <w:rPr>
                <w:rFonts w:ascii="Arial" w:cs="Arial" w:eastAsia="Arial" w:hAnsi="Arial"/>
                <w:color w:val="374151"/>
                <w:sz w:val="22"/>
                <w:szCs w:val="22"/>
              </w:rPr>
              <w:t xml:space="preserve">Fix the dead WhatsApp button in the CTA section</w:t>
            </w:r>
          </w:p>
          <w:p>
            <w:pPr>
              <w:pStyle w:val="ListParagraph"/>
              <w:numPr>
                <w:ilvl w:val="0"/>
                <w:numId w:val="3"/>
              </w:numPr>
              <w:spacing w:after="100"/>
            </w:pPr>
            <w:r>
              <w:rPr>
                <w:rFonts w:ascii="Arial" w:cs="Arial" w:eastAsia="Arial" w:hAnsi="Arial"/>
                <w:color w:val="374151"/>
                <w:sz w:val="22"/>
                <w:szCs w:val="22"/>
              </w:rPr>
              <w:t xml:space="preserve">Fix the empty list item in Step 4 of the roadmap</w:t>
            </w:r>
          </w:p>
          <w:p>
            <w:pPr>
              <w:pStyle w:val="ListParagraph"/>
              <w:numPr>
                <w:ilvl w:val="0"/>
                <w:numId w:val="3"/>
              </w:numPr>
              <w:spacing w:after="100"/>
            </w:pPr>
            <w:r>
              <w:rPr>
                <w:rFonts w:ascii="Arial" w:cs="Arial" w:eastAsia="Arial" w:hAnsi="Arial"/>
                <w:color w:val="374151"/>
                <w:sz w:val="22"/>
                <w:szCs w:val="22"/>
              </w:rPr>
              <w:t xml:space="preserve">Replace/update the Diwali Sale modal with a 2026 cohort launch modal</w:t>
            </w:r>
          </w:p>
          <w:p>
            <w:pPr>
              <w:pStyle w:val="ListParagraph"/>
              <w:numPr>
                <w:ilvl w:val="0"/>
                <w:numId w:val="3"/>
              </w:numPr>
              <w:spacing w:after="100"/>
            </w:pPr>
            <w:r>
              <w:rPr>
                <w:rFonts w:ascii="Arial" w:cs="Arial" w:eastAsia="Arial" w:hAnsi="Arial"/>
                <w:color w:val="374151"/>
                <w:sz w:val="22"/>
                <w:szCs w:val="22"/>
              </w:rPr>
              <w:t xml:space="preserve">Complete the footer with contact info, links, and legal pages</w:t>
            </w:r>
          </w:p>
          <w:p>
            <w:pPr>
              <w:pStyle w:val="ListParagraph"/>
              <w:numPr>
                <w:ilvl w:val="0"/>
                <w:numId w:val="3"/>
              </w:numPr>
              <w:spacing w:after="100"/>
            </w:pPr>
            <w:r>
              <w:rPr>
                <w:rFonts w:ascii="Arial" w:cs="Arial" w:eastAsia="Arial" w:hAnsi="Arial"/>
                <w:color w:val="374151"/>
                <w:sz w:val="22"/>
                <w:szCs w:val="22"/>
              </w:rPr>
              <w:t xml:space="preserve">Add a price range or “EMI available” badge to pricing cards</w:t>
            </w:r>
          </w:p>
          <w:p>
            <w:pPr>
              <w:pStyle w:val="ListParagraph"/>
              <w:numPr>
                <w:ilvl w:val="0"/>
                <w:numId w:val="3"/>
              </w:numPr>
              <w:spacing w:after="100"/>
            </w:pPr>
            <w:r>
              <w:rPr>
                <w:rFonts w:ascii="Arial" w:cs="Arial" w:eastAsia="Arial" w:hAnsi="Arial"/>
                <w:color w:val="374151"/>
                <w:sz w:val="22"/>
                <w:szCs w:val="22"/>
              </w:rPr>
              <w:t xml:space="preserve">Add specific real batch dates to the announcement bar and countdown timer</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7706" w:sz="4"/>
              <w:left w:val="single" w:color="D97706" w:sz="4"/>
              <w:bottom w:val="single" w:color="D97706" w:sz="4"/>
              <w:right w:val="single" w:color="D97706" w:sz="4"/>
            </w:tcBorders>
            <w:shd w:fill="FEF3C7" w:val="clear"/>
            <w:tcMar>
              <w:top w:type="dxa" w:w="160"/>
              <w:left w:type="dxa" w:w="200"/>
              <w:bottom w:type="dxa" w:w="160"/>
              <w:right w:type="dxa" w:w="200"/>
            </w:tcMar>
          </w:tcPr>
          <w:p>
            <w:pPr>
              <w:spacing w:after="80"/>
            </w:pPr>
            <w:r>
              <w:rPr>
                <w:rFonts w:ascii="Arial" w:cs="Arial" w:eastAsia="Arial" w:hAnsi="Arial"/>
                <w:b/>
                <w:bCs/>
                <w:color w:val="D97706"/>
                <w:sz w:val="24"/>
                <w:szCs w:val="24"/>
              </w:rPr>
              <w:t xml:space="preserve">�DFE1  WEEK 2–3: Trust Building (High Impact, Medium Effort)</w:t>
            </w:r>
          </w:p>
          <w:p>
            <w:pPr>
              <w:pStyle w:val="ListParagraph"/>
              <w:numPr>
                <w:ilvl w:val="0"/>
                <w:numId w:val="3"/>
              </w:numPr>
              <w:spacing w:after="100"/>
            </w:pPr>
            <w:r>
              <w:rPr>
                <w:rFonts w:ascii="Arial" w:cs="Arial" w:eastAsia="Arial" w:hAnsi="Arial"/>
                <w:color w:val="374151"/>
                <w:sz w:val="22"/>
                <w:szCs w:val="22"/>
              </w:rPr>
              <w:t xml:space="preserve">Add 4–6 rich testimonials with real photos, names, roles, and salary outcomes</w:t>
            </w:r>
          </w:p>
          <w:p>
            <w:pPr>
              <w:pStyle w:val="ListParagraph"/>
              <w:numPr>
                <w:ilvl w:val="0"/>
                <w:numId w:val="3"/>
              </w:numPr>
              <w:spacing w:after="100"/>
            </w:pPr>
            <w:r>
              <w:rPr>
                <w:rFonts w:ascii="Arial" w:cs="Arial" w:eastAsia="Arial" w:hAnsi="Arial"/>
                <w:color w:val="374151"/>
                <w:sz w:val="22"/>
                <w:szCs w:val="22"/>
              </w:rPr>
              <w:t xml:space="preserve">Add a “Meet Your Mentors” section with 3–6 instructor profiles</w:t>
            </w:r>
          </w:p>
          <w:p>
            <w:pPr>
              <w:pStyle w:val="ListParagraph"/>
              <w:numPr>
                <w:ilvl w:val="0"/>
                <w:numId w:val="3"/>
              </w:numPr>
              <w:spacing w:after="100"/>
            </w:pPr>
            <w:r>
              <w:rPr>
                <w:rFonts w:ascii="Arial" w:cs="Arial" w:eastAsia="Arial" w:hAnsi="Arial"/>
                <w:color w:val="374151"/>
                <w:sz w:val="22"/>
                <w:szCs w:val="22"/>
              </w:rPr>
              <w:t xml:space="preserve">Build and add an FAQ section (minimum 8–10 questions)</w:t>
            </w:r>
          </w:p>
          <w:p>
            <w:pPr>
              <w:pStyle w:val="ListParagraph"/>
              <w:numPr>
                <w:ilvl w:val="0"/>
                <w:numId w:val="3"/>
              </w:numPr>
              <w:spacing w:after="100"/>
            </w:pPr>
            <w:r>
              <w:rPr>
                <w:rFonts w:ascii="Arial" w:cs="Arial" w:eastAsia="Arial" w:hAnsi="Arial"/>
                <w:color w:val="374151"/>
                <w:sz w:val="22"/>
                <w:szCs w:val="22"/>
              </w:rPr>
              <w:t xml:space="preserve">Add “Masterclass” to the navbar</w:t>
            </w:r>
          </w:p>
          <w:p>
            <w:pPr>
              <w:pStyle w:val="ListParagraph"/>
              <w:numPr>
                <w:ilvl w:val="0"/>
                <w:numId w:val="3"/>
              </w:numPr>
              <w:spacing w:after="100"/>
            </w:pPr>
            <w:r>
              <w:rPr>
                <w:rFonts w:ascii="Arial" w:cs="Arial" w:eastAsia="Arial" w:hAnsi="Arial"/>
                <w:color w:val="374151"/>
                <w:sz w:val="22"/>
                <w:szCs w:val="22"/>
              </w:rPr>
              <w:t xml:space="preserve">Create a basic refund policy page and link it from the footer and pricing section</w:t>
            </w:r>
          </w:p>
          <w:p>
            <w:pPr>
              <w:pStyle w:val="ListParagraph"/>
              <w:numPr>
                <w:ilvl w:val="0"/>
                <w:numId w:val="3"/>
              </w:numPr>
              <w:spacing w:after="100"/>
            </w:pPr>
            <w:r>
              <w:rPr>
                <w:rFonts w:ascii="Arial" w:cs="Arial" w:eastAsia="Arial" w:hAnsi="Arial"/>
                <w:color w:val="374151"/>
                <w:sz w:val="22"/>
                <w:szCs w:val="22"/>
              </w:rPr>
              <w:t xml:space="preserve">Add the “Resend OTP” functionality to the phone verification flow</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6A34A" w:sz="4"/>
              <w:left w:val="single" w:color="16A34A" w:sz="4"/>
              <w:bottom w:val="single" w:color="16A34A" w:sz="4"/>
              <w:right w:val="single" w:color="16A34A" w:sz="4"/>
            </w:tcBorders>
            <w:shd w:fill="DCFCE7" w:val="clear"/>
            <w:tcMar>
              <w:top w:type="dxa" w:w="160"/>
              <w:left w:type="dxa" w:w="200"/>
              <w:bottom w:type="dxa" w:w="160"/>
              <w:right w:type="dxa" w:w="200"/>
            </w:tcMar>
          </w:tcPr>
          <w:p>
            <w:pPr>
              <w:spacing w:after="80"/>
            </w:pPr>
            <w:r>
              <w:rPr>
                <w:rFonts w:ascii="Arial" w:cs="Arial" w:eastAsia="Arial" w:hAnsi="Arial"/>
                <w:b/>
                <w:bCs/>
                <w:color w:val="16A34A"/>
                <w:sz w:val="24"/>
                <w:szCs w:val="24"/>
              </w:rPr>
              <w:t xml:space="preserve">�DFE2  WEEK 4+: Strategic Improvements (High Impact, Higher Effort)</w:t>
            </w:r>
          </w:p>
          <w:p>
            <w:pPr>
              <w:pStyle w:val="ListParagraph"/>
              <w:numPr>
                <w:ilvl w:val="0"/>
                <w:numId w:val="3"/>
              </w:numPr>
              <w:spacing w:after="100"/>
            </w:pPr>
            <w:r>
              <w:rPr>
                <w:rFonts w:ascii="Arial" w:cs="Arial" w:eastAsia="Arial" w:hAnsi="Arial"/>
                <w:color w:val="374151"/>
                <w:sz w:val="22"/>
                <w:szCs w:val="22"/>
              </w:rPr>
              <w:t xml:space="preserve">Rewrite the hero subtitle to be shorter and punchier</w:t>
            </w:r>
          </w:p>
          <w:p>
            <w:pPr>
              <w:pStyle w:val="ListParagraph"/>
              <w:numPr>
                <w:ilvl w:val="0"/>
                <w:numId w:val="3"/>
              </w:numPr>
              <w:spacing w:after="100"/>
            </w:pPr>
            <w:r>
              <w:rPr>
                <w:rFonts w:ascii="Arial" w:cs="Arial" w:eastAsia="Arial" w:hAnsi="Arial"/>
                <w:color w:val="374151"/>
                <w:sz w:val="22"/>
                <w:szCs w:val="22"/>
              </w:rPr>
              <w:t xml:space="preserve">Update the “Special #1, #2, #3” card labels to real category names</w:t>
            </w:r>
          </w:p>
          <w:p>
            <w:pPr>
              <w:pStyle w:val="ListParagraph"/>
              <w:numPr>
                <w:ilvl w:val="0"/>
                <w:numId w:val="3"/>
              </w:numPr>
              <w:spacing w:after="100"/>
            </w:pPr>
            <w:r>
              <w:rPr>
                <w:rFonts w:ascii="Arial" w:cs="Arial" w:eastAsia="Arial" w:hAnsi="Arial"/>
                <w:color w:val="374151"/>
                <w:sz w:val="22"/>
                <w:szCs w:val="22"/>
              </w:rPr>
              <w:t xml:space="preserve">Move the Career Path Quiz to its own prominent section</w:t>
            </w:r>
          </w:p>
          <w:p>
            <w:pPr>
              <w:pStyle w:val="ListParagraph"/>
              <w:numPr>
                <w:ilvl w:val="0"/>
                <w:numId w:val="3"/>
              </w:numPr>
              <w:spacing w:after="100"/>
            </w:pPr>
            <w:r>
              <w:rPr>
                <w:rFonts w:ascii="Arial" w:cs="Arial" w:eastAsia="Arial" w:hAnsi="Arial"/>
                <w:color w:val="374151"/>
                <w:sz w:val="22"/>
                <w:szCs w:val="22"/>
              </w:rPr>
              <w:t xml:space="preserve">Add a sticky mobile CTA bar for mobile visitors</w:t>
            </w:r>
          </w:p>
          <w:p>
            <w:pPr>
              <w:pStyle w:val="ListParagraph"/>
              <w:numPr>
                <w:ilvl w:val="0"/>
                <w:numId w:val="3"/>
              </w:numPr>
              <w:spacing w:after="100"/>
            </w:pPr>
            <w:r>
              <w:rPr>
                <w:rFonts w:ascii="Arial" w:cs="Arial" w:eastAsia="Arial" w:hAnsi="Arial"/>
                <w:color w:val="374151"/>
                <w:sz w:val="22"/>
                <w:szCs w:val="22"/>
              </w:rPr>
              <w:t xml:space="preserve">Add social media links throughout the site (LinkedIn, YouTube, etc.)</w:t>
            </w:r>
          </w:p>
          <w:p>
            <w:pPr>
              <w:pStyle w:val="ListParagraph"/>
              <w:numPr>
                <w:ilvl w:val="0"/>
                <w:numId w:val="3"/>
              </w:numPr>
              <w:spacing w:after="100"/>
            </w:pPr>
            <w:r>
              <w:rPr>
                <w:rFonts w:ascii="Arial" w:cs="Arial" w:eastAsia="Arial" w:hAnsi="Arial"/>
                <w:color w:val="374151"/>
                <w:sz w:val="22"/>
                <w:szCs w:val="22"/>
              </w:rPr>
              <w:t xml:space="preserve">Add Google Reviews or Trustpilot badge if you have ratings</w:t>
            </w:r>
          </w:p>
          <w:p>
            <w:pPr>
              <w:pStyle w:val="ListParagraph"/>
              <w:numPr>
                <w:ilvl w:val="0"/>
                <w:numId w:val="3"/>
              </w:numPr>
              <w:spacing w:after="100"/>
            </w:pPr>
            <w:r>
              <w:rPr>
                <w:rFonts w:ascii="Arial" w:cs="Arial" w:eastAsia="Arial" w:hAnsi="Arial"/>
                <w:color w:val="374151"/>
                <w:sz w:val="22"/>
                <w:szCs w:val="22"/>
              </w:rPr>
              <w:t xml:space="preserve">Add a “Have Questions? Book a Free 15-min Call” Calendly integration</w:t>
            </w:r>
          </w:p>
          <w:p>
            <w:pPr>
              <w:pStyle w:val="ListParagraph"/>
              <w:numPr>
                <w:ilvl w:val="0"/>
                <w:numId w:val="3"/>
              </w:numPr>
              <w:spacing w:after="100"/>
            </w:pPr>
            <w:r>
              <w:rPr>
                <w:rFonts w:ascii="Arial" w:cs="Arial" w:eastAsia="Arial" w:hAnsi="Arial"/>
                <w:color w:val="374151"/>
                <w:sz w:val="22"/>
                <w:szCs w:val="22"/>
              </w:rPr>
              <w:t xml:space="preserve">Rewrite the final CTA section copy with urgency and specificity</w:t>
            </w:r>
          </w:p>
        </w:tc>
      </w:tr>
    </w:tbl>
    <w:p>
      <w:pPr>
        <w:spacing w:after="200"/>
      </w:pPr>
    </w:p>
    <w:p>
      <w:r>
        <w:br w:type="page"/>
      </w:r>
    </w:p>
    <w:p>
      <w:pPr>
        <w:pStyle w:val="Heading1"/>
        <w:spacing w:before="360" w:after="180"/>
      </w:pPr>
      <w:r>
        <w:rPr>
          <w:rFonts w:ascii="Arial" w:cs="Arial" w:eastAsia="Arial" w:hAnsi="Arial"/>
          <w:b/>
          <w:bCs/>
          <w:color w:val="1E1B4B"/>
          <w:sz w:val="32"/>
          <w:szCs w:val="32"/>
        </w:rPr>
        <w:t xml:space="preserve">Section 7: Strategic Recommendations</w:t>
      </w:r>
    </w:p>
    <w:p>
      <w:pPr>
        <w:spacing w:after="60"/>
      </w:pPr>
    </w:p>
    <w:p>
      <w:pPr>
        <w:pStyle w:val="Heading3"/>
        <w:spacing w:before="200" w:after="80"/>
      </w:pPr>
      <w:r>
        <w:rPr>
          <w:rFonts w:ascii="Arial" w:cs="Arial" w:eastAsia="Arial" w:hAnsi="Arial"/>
          <w:b/>
          <w:bCs/>
          <w:color w:val="7C3AED"/>
          <w:sz w:val="22"/>
          <w:szCs w:val="22"/>
        </w:rPr>
        <w:t xml:space="preserve">7.1  Create a “Free Masterclass” Lead Magnet Funnel</w:t>
      </w:r>
    </w:p>
    <w:p>
      <w:pPr>
        <w:spacing w:after="140"/>
      </w:pPr>
      <w:r>
        <w:rPr>
          <w:rFonts w:ascii="Arial" w:cs="Arial" w:eastAsia="Arial" w:hAnsi="Arial"/>
          <w:color w:val="374151"/>
          <w:sz w:val="22"/>
          <w:szCs w:val="22"/>
        </w:rPr>
        <w:t xml:space="preserve">Your FreeMasterclassBanner component is a great start. Build a full funnel around it:</w:t>
      </w:r>
    </w:p>
    <w:p>
      <w:pPr>
        <w:pStyle w:val="ListParagraph"/>
        <w:numPr>
          <w:ilvl w:val="0"/>
          <w:numId w:val="2"/>
        </w:numPr>
        <w:spacing w:after="80"/>
      </w:pPr>
      <w:r>
        <w:rPr>
          <w:rFonts w:ascii="Arial" w:cs="Arial" w:eastAsia="Arial" w:hAnsi="Arial"/>
          <w:color w:val="1E1B4B"/>
          <w:sz w:val="22"/>
          <w:szCs w:val="22"/>
        </w:rPr>
        <w:t xml:space="preserve">Dedicated masterclass landing page (masterclass.rbyte.ai or /masterclass)</w:t>
      </w:r>
    </w:p>
    <w:p>
      <w:pPr>
        <w:pStyle w:val="ListParagraph"/>
        <w:numPr>
          <w:ilvl w:val="0"/>
          <w:numId w:val="2"/>
        </w:numPr>
        <w:spacing w:after="80"/>
      </w:pPr>
      <w:r>
        <w:rPr>
          <w:rFonts w:ascii="Arial" w:cs="Arial" w:eastAsia="Arial" w:hAnsi="Arial"/>
          <w:color w:val="1E1B4B"/>
          <w:sz w:val="22"/>
          <w:szCs w:val="22"/>
        </w:rPr>
        <w:t xml:space="preserve">WhatsApp broadcast list for masterclass registrants</w:t>
      </w:r>
    </w:p>
    <w:p>
      <w:pPr>
        <w:pStyle w:val="ListParagraph"/>
        <w:numPr>
          <w:ilvl w:val="0"/>
          <w:numId w:val="2"/>
        </w:numPr>
        <w:spacing w:after="80"/>
      </w:pPr>
      <w:r>
        <w:rPr>
          <w:rFonts w:ascii="Arial" w:cs="Arial" w:eastAsia="Arial" w:hAnsi="Arial"/>
          <w:color w:val="1E1B4B"/>
          <w:sz w:val="22"/>
          <w:szCs w:val="22"/>
        </w:rPr>
        <w:t xml:space="preserve">Post-masterclass email/WhatsApp sequence with enrollment offer</w:t>
      </w:r>
    </w:p>
    <w:p>
      <w:pPr>
        <w:pStyle w:val="ListParagraph"/>
        <w:numPr>
          <w:ilvl w:val="0"/>
          <w:numId w:val="2"/>
        </w:numPr>
        <w:spacing w:after="80"/>
      </w:pPr>
      <w:r>
        <w:rPr>
          <w:rFonts w:ascii="Arial" w:cs="Arial" w:eastAsia="Arial" w:hAnsi="Arial"/>
          <w:color w:val="1E1B4B"/>
          <w:sz w:val="22"/>
          <w:szCs w:val="22"/>
        </w:rPr>
        <w:t xml:space="preserve">Record the masterclass and use clips as social proof on the site</w:t>
      </w:r>
    </w:p>
    <w:p>
      <w:pPr>
        <w:spacing w:after="80"/>
      </w:pPr>
    </w:p>
    <w:p>
      <w:pPr>
        <w:pStyle w:val="Heading3"/>
        <w:spacing w:before="200" w:after="80"/>
      </w:pPr>
      <w:r>
        <w:rPr>
          <w:rFonts w:ascii="Arial" w:cs="Arial" w:eastAsia="Arial" w:hAnsi="Arial"/>
          <w:b/>
          <w:bCs/>
          <w:color w:val="7C3AED"/>
          <w:sz w:val="22"/>
          <w:szCs w:val="22"/>
        </w:rPr>
        <w:t xml:space="preserve">7.2  Add a YouTube Channel and Link It Prominently</w:t>
      </w:r>
    </w:p>
    <w:p>
      <w:pPr>
        <w:spacing w:after="140"/>
      </w:pPr>
      <w:r>
        <w:rPr>
          <w:rFonts w:ascii="Arial" w:cs="Arial" w:eastAsia="Arial" w:hAnsi="Arial"/>
          <w:color w:val="374151"/>
          <w:sz w:val="22"/>
          <w:szCs w:val="22"/>
        </w:rPr>
        <w:t xml:space="preserve">Short-form content (5–10 minute explainers) on YouTube is your best free traffic source for an AI course. Topics like “What is Agentic AI?” or “How to become an AI Engineer in India in 2026” can drive thousands of qualified visitors monthly who already trust you before they land on your site.</w:t>
      </w:r>
    </w:p>
    <w:p>
      <w:pPr>
        <w:spacing w:after="80"/>
      </w:pPr>
    </w:p>
    <w:p>
      <w:pPr>
        <w:pStyle w:val="Heading3"/>
        <w:spacing w:before="200" w:after="80"/>
      </w:pPr>
      <w:r>
        <w:rPr>
          <w:rFonts w:ascii="Arial" w:cs="Arial" w:eastAsia="Arial" w:hAnsi="Arial"/>
          <w:b/>
          <w:bCs/>
          <w:color w:val="7C3AED"/>
          <w:sz w:val="22"/>
          <w:szCs w:val="22"/>
        </w:rPr>
        <w:t xml:space="preserve">7.3  Build a “Student Success Wall” Page</w:t>
      </w:r>
    </w:p>
    <w:p>
      <w:pPr>
        <w:spacing w:after="140"/>
      </w:pPr>
      <w:r>
        <w:rPr>
          <w:rFonts w:ascii="Arial" w:cs="Arial" w:eastAsia="Arial" w:hAnsi="Arial"/>
          <w:color w:val="374151"/>
          <w:sz w:val="22"/>
          <w:szCs w:val="22"/>
        </w:rPr>
        <w:t xml:space="preserve">Create a dedicated /success page (or section) showcasing every student who has completed the course and gotten placed. Even 10–15 real success stories with photos and LinkedIn links will have more impact than any paid ad campaign. This page can be shared by students themselves, creating a compounding effect.</w:t>
      </w:r>
    </w:p>
    <w:p>
      <w:pPr>
        <w:spacing w:after="80"/>
      </w:pPr>
    </w:p>
    <w:p>
      <w:pPr>
        <w:pStyle w:val="Heading3"/>
        <w:spacing w:before="200" w:after="80"/>
      </w:pPr>
      <w:r>
        <w:rPr>
          <w:rFonts w:ascii="Arial" w:cs="Arial" w:eastAsia="Arial" w:hAnsi="Arial"/>
          <w:b/>
          <w:bCs/>
          <w:color w:val="7C3AED"/>
          <w:sz w:val="22"/>
          <w:szCs w:val="22"/>
        </w:rPr>
        <w:t xml:space="preserve">7.4  Consider an Early Bird Pricing Structure</w:t>
      </w:r>
    </w:p>
    <w:p>
      <w:pPr>
        <w:spacing w:after="140"/>
      </w:pPr>
      <w:r>
        <w:rPr>
          <w:rFonts w:ascii="Arial" w:cs="Arial" w:eastAsia="Arial" w:hAnsi="Arial"/>
          <w:color w:val="374151"/>
          <w:sz w:val="22"/>
          <w:szCs w:val="22"/>
        </w:rPr>
        <w:t xml:space="preserve">Rather than keeping pricing completely hidden, consider a structured early bird approach:</w:t>
      </w:r>
    </w:p>
    <w:p>
      <w:pPr>
        <w:pStyle w:val="ListParagraph"/>
        <w:numPr>
          <w:ilvl w:val="0"/>
          <w:numId w:val="2"/>
        </w:numPr>
        <w:spacing w:after="80"/>
      </w:pPr>
      <w:r>
        <w:rPr>
          <w:rFonts w:ascii="Arial" w:cs="Arial" w:eastAsia="Arial" w:hAnsi="Arial"/>
          <w:color w:val="1E1B4B"/>
          <w:sz w:val="22"/>
          <w:szCs w:val="22"/>
        </w:rPr>
        <w:t xml:space="preserve">Announce the next cohort 4–6 weeks early with an early bird price</w:t>
      </w:r>
    </w:p>
    <w:p>
      <w:pPr>
        <w:pStyle w:val="ListParagraph"/>
        <w:numPr>
          <w:ilvl w:val="0"/>
          <w:numId w:val="2"/>
        </w:numPr>
        <w:spacing w:after="80"/>
      </w:pPr>
      <w:r>
        <w:rPr>
          <w:rFonts w:ascii="Arial" w:cs="Arial" w:eastAsia="Arial" w:hAnsi="Arial"/>
          <w:color w:val="1E1B4B"/>
          <w:sz w:val="22"/>
          <w:szCs w:val="22"/>
        </w:rPr>
        <w:t xml:space="preserve">Show the original price crossed out and the discounted price</w:t>
      </w:r>
    </w:p>
    <w:p>
      <w:pPr>
        <w:pStyle w:val="ListParagraph"/>
        <w:numPr>
          <w:ilvl w:val="0"/>
          <w:numId w:val="2"/>
        </w:numPr>
        <w:spacing w:after="80"/>
      </w:pPr>
      <w:r>
        <w:rPr>
          <w:rFonts w:ascii="Arial" w:cs="Arial" w:eastAsia="Arial" w:hAnsi="Arial"/>
          <w:color w:val="1E1B4B"/>
          <w:sz w:val="22"/>
          <w:szCs w:val="22"/>
        </w:rPr>
        <w:t xml:space="preserve">Have a countdown to when the early bird pricing expires</w:t>
      </w:r>
    </w:p>
    <w:p>
      <w:pPr>
        <w:spacing w:after="140"/>
      </w:pPr>
      <w:r>
        <w:rPr>
          <w:rFonts w:ascii="Arial" w:cs="Arial" w:eastAsia="Arial" w:hAnsi="Arial"/>
          <w:color w:val="374151"/>
          <w:sz w:val="22"/>
          <w:szCs w:val="22"/>
        </w:rPr>
        <w:t xml:space="preserve">This creates real urgency, gives a price anchor, and rewards early decision-makers.</w:t>
      </w:r>
    </w:p>
    <w:p>
      <w:pPr>
        <w:spacing w:after="80"/>
      </w:pPr>
    </w:p>
    <w:p>
      <w:pPr>
        <w:pStyle w:val="Heading3"/>
        <w:spacing w:before="200" w:after="80"/>
      </w:pPr>
      <w:r>
        <w:rPr>
          <w:rFonts w:ascii="Arial" w:cs="Arial" w:eastAsia="Arial" w:hAnsi="Arial"/>
          <w:b/>
          <w:bCs/>
          <w:color w:val="7C3AED"/>
          <w:sz w:val="22"/>
          <w:szCs w:val="22"/>
        </w:rPr>
        <w:t xml:space="preserve">7.5  Add a Comparison Table: Before vs. After the Course</w:t>
      </w:r>
    </w:p>
    <w:p>
      <w:pPr>
        <w:spacing w:after="140"/>
      </w:pPr>
      <w:r>
        <w:rPr>
          <w:rFonts w:ascii="Arial" w:cs="Arial" w:eastAsia="Arial" w:hAnsi="Arial"/>
          <w:color w:val="374151"/>
          <w:sz w:val="22"/>
          <w:szCs w:val="22"/>
        </w:rPr>
        <w:t xml:space="preserve">One of the most powerful copywriting frameworks for bootcamps is the before/after contrast. Add a visual table or infographic showing the transformation:</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5E7EB" w:sz="1"/>
              <w:left w:val="single" w:color="E5E7EB" w:sz="1"/>
              <w:bottom w:val="single" w:color="E5E7EB" w:sz="1"/>
              <w:right w:val="single" w:color="E5E7EB" w:sz="1"/>
            </w:tcBorders>
            <w:shd w:fill="1E1B4B" w:val="clear"/>
            <w:tcMar>
              <w:top w:type="dxa" w:w="100"/>
              <w:left w:type="dxa" w:w="160"/>
              <w:bottom w:type="dxa" w:w="100"/>
              <w:right w:type="dxa" w:w="160"/>
            </w:tcMar>
          </w:tcPr>
          <w:p>
            <w:r>
              <w:rPr>
                <w:rFonts w:ascii="Arial" w:cs="Arial" w:eastAsia="Arial" w:hAnsi="Arial"/>
                <w:b/>
                <w:bCs/>
                <w:color w:val="FFFFFF"/>
                <w:sz w:val="22"/>
                <w:szCs w:val="22"/>
              </w:rPr>
              <w:t xml:space="preserve">Before Rbyte.ai</w:t>
            </w:r>
          </w:p>
        </w:tc>
        <w:tc>
          <w:tcPr>
            <w:tcW w:type="dxa" w:w="4680"/>
            <w:tcBorders>
              <w:top w:val="single" w:color="E5E7EB" w:sz="1"/>
              <w:left w:val="single" w:color="E5E7EB" w:sz="1"/>
              <w:bottom w:val="single" w:color="E5E7EB" w:sz="1"/>
              <w:right w:val="single" w:color="E5E7EB" w:sz="1"/>
            </w:tcBorders>
            <w:shd w:fill="1E1B4B" w:val="clear"/>
            <w:tcMar>
              <w:top w:type="dxa" w:w="100"/>
              <w:left w:type="dxa" w:w="160"/>
              <w:bottom w:type="dxa" w:w="100"/>
              <w:right w:type="dxa" w:w="160"/>
            </w:tcMar>
          </w:tcPr>
          <w:p>
            <w:r>
              <w:rPr>
                <w:rFonts w:ascii="Arial" w:cs="Arial" w:eastAsia="Arial" w:hAnsi="Arial"/>
                <w:b/>
                <w:bCs/>
                <w:color w:val="FFFFFF"/>
                <w:sz w:val="22"/>
                <w:szCs w:val="22"/>
              </w:rPr>
              <w:t xml:space="preserve">After Rbyte.ai</w:t>
            </w:r>
          </w:p>
        </w:tc>
      </w:tr>
      <w:tr>
        <w:tc>
          <w:tcPr>
            <w:tcW w:type="dxa" w:w="468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b w:val="false"/>
                <w:bCs w:val="false"/>
                <w:color w:val="1E1B4B"/>
                <w:sz w:val="20"/>
                <w:szCs w:val="20"/>
              </w:rPr>
              <w:t xml:space="preserve">😢 Unsure how AI fits your career</w:t>
            </w:r>
          </w:p>
        </w:tc>
        <w:tc>
          <w:tcPr>
            <w:tcW w:type="dxa" w:w="468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 Clear path from your current role to AI Engineering</w:t>
            </w:r>
          </w:p>
        </w:tc>
      </w:tr>
      <w:tr>
        <w:tc>
          <w:tcPr>
            <w:tcW w:type="dxa" w:w="4680"/>
            <w:tcBorders>
              <w:top w:val="single" w:color="E5E7EB" w:sz="1"/>
              <w:left w:val="single" w:color="E5E7EB" w:sz="1"/>
              <w:bottom w:val="single" w:color="E5E7EB" w:sz="1"/>
              <w:right w:val="single" w:color="E5E7EB" w:sz="1"/>
            </w:tcBorders>
            <w:shd w:fill="F3F4F6" w:val="clear"/>
            <w:tcMar>
              <w:top w:type="dxa" w:w="80"/>
              <w:left w:type="dxa" w:w="160"/>
              <w:bottom w:type="dxa" w:w="80"/>
              <w:right w:type="dxa" w:w="160"/>
            </w:tcMar>
          </w:tcPr>
          <w:p>
            <w:r>
              <w:rPr>
                <w:rFonts w:ascii="Arial" w:cs="Arial" w:eastAsia="Arial" w:hAnsi="Arial"/>
                <w:b w:val="false"/>
                <w:bCs w:val="false"/>
                <w:color w:val="1E1B4B"/>
                <w:sz w:val="20"/>
                <w:szCs w:val="20"/>
              </w:rPr>
              <w:t xml:space="preserve">😢 Only theory, no real projects</w:t>
            </w:r>
          </w:p>
        </w:tc>
        <w:tc>
          <w:tcPr>
            <w:tcW w:type="dxa" w:w="4680"/>
            <w:tcBorders>
              <w:top w:val="single" w:color="E5E7EB" w:sz="1"/>
              <w:left w:val="single" w:color="E5E7EB" w:sz="1"/>
              <w:bottom w:val="single" w:color="E5E7EB" w:sz="1"/>
              <w:right w:val="single" w:color="E5E7EB" w:sz="1"/>
            </w:tcBorders>
            <w:shd w:fill="F3F4F6" w:val="clear"/>
            <w:tcMar>
              <w:top w:type="dxa" w:w="80"/>
              <w:left w:type="dxa" w:w="160"/>
              <w:bottom w:type="dxa" w:w="80"/>
              <w:right w:type="dxa" w:w="160"/>
            </w:tcMar>
          </w:tcPr>
          <w:p>
            <w:r>
              <w:rPr>
                <w:rFonts w:ascii="Arial" w:cs="Arial" w:eastAsia="Arial" w:hAnsi="Arial"/>
                <w:color w:val="374151"/>
                <w:sz w:val="20"/>
                <w:szCs w:val="20"/>
              </w:rPr>
              <w:t xml:space="preserve">😎 6+ portfolio projects ready for GitHub and interviews</w:t>
            </w:r>
          </w:p>
        </w:tc>
      </w:tr>
      <w:tr>
        <w:tc>
          <w:tcPr>
            <w:tcW w:type="dxa" w:w="468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b w:val="false"/>
                <w:bCs w:val="false"/>
                <w:color w:val="1E1B4B"/>
                <w:sz w:val="20"/>
                <w:szCs w:val="20"/>
              </w:rPr>
              <w:t xml:space="preserve">😢 Applying to jobs with no response</w:t>
            </w:r>
          </w:p>
        </w:tc>
        <w:tc>
          <w:tcPr>
            <w:tcW w:type="dxa" w:w="468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 Direct referrals to hiring partners</w:t>
            </w:r>
          </w:p>
        </w:tc>
      </w:tr>
      <w:tr>
        <w:tc>
          <w:tcPr>
            <w:tcW w:type="dxa" w:w="4680"/>
            <w:tcBorders>
              <w:top w:val="single" w:color="E5E7EB" w:sz="1"/>
              <w:left w:val="single" w:color="E5E7EB" w:sz="1"/>
              <w:bottom w:val="single" w:color="E5E7EB" w:sz="1"/>
              <w:right w:val="single" w:color="E5E7EB" w:sz="1"/>
            </w:tcBorders>
            <w:shd w:fill="F3F4F6" w:val="clear"/>
            <w:tcMar>
              <w:top w:type="dxa" w:w="80"/>
              <w:left w:type="dxa" w:w="160"/>
              <w:bottom w:type="dxa" w:w="80"/>
              <w:right w:type="dxa" w:w="160"/>
            </w:tcMar>
          </w:tcPr>
          <w:p>
            <w:r>
              <w:rPr>
                <w:rFonts w:ascii="Arial" w:cs="Arial" w:eastAsia="Arial" w:hAnsi="Arial"/>
                <w:b w:val="false"/>
                <w:bCs w:val="false"/>
                <w:color w:val="1E1B4B"/>
                <w:sz w:val="20"/>
                <w:szCs w:val="20"/>
              </w:rPr>
              <w:t xml:space="preserve">😢 Learning alone from YouTube</w:t>
            </w:r>
          </w:p>
        </w:tc>
        <w:tc>
          <w:tcPr>
            <w:tcW w:type="dxa" w:w="4680"/>
            <w:tcBorders>
              <w:top w:val="single" w:color="E5E7EB" w:sz="1"/>
              <w:left w:val="single" w:color="E5E7EB" w:sz="1"/>
              <w:bottom w:val="single" w:color="E5E7EB" w:sz="1"/>
              <w:right w:val="single" w:color="E5E7EB" w:sz="1"/>
            </w:tcBorders>
            <w:shd w:fill="F3F4F6" w:val="clear"/>
            <w:tcMar>
              <w:top w:type="dxa" w:w="80"/>
              <w:left w:type="dxa" w:w="160"/>
              <w:bottom w:type="dxa" w:w="80"/>
              <w:right w:type="dxa" w:w="160"/>
            </w:tcMar>
          </w:tcPr>
          <w:p>
            <w:r>
              <w:rPr>
                <w:rFonts w:ascii="Arial" w:cs="Arial" w:eastAsia="Arial" w:hAnsi="Arial"/>
                <w:color w:val="374151"/>
                <w:sz w:val="20"/>
                <w:szCs w:val="20"/>
              </w:rPr>
              <w:t xml:space="preserve">😎 1-on-1 mentor + weekend live cohort community</w:t>
            </w:r>
          </w:p>
        </w:tc>
      </w:tr>
      <w:tr>
        <w:tc>
          <w:tcPr>
            <w:tcW w:type="dxa" w:w="468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b w:val="false"/>
                <w:bCs w:val="false"/>
                <w:color w:val="1E1B4B"/>
                <w:sz w:val="20"/>
                <w:szCs w:val="20"/>
              </w:rPr>
              <w:t xml:space="preserve">😢 No idea how to negotiate salary</w:t>
            </w:r>
          </w:p>
        </w:tc>
        <w:tc>
          <w:tcPr>
            <w:tcW w:type="dxa" w:w="468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 Salary negotiation coaching + mock interviews</w:t>
            </w:r>
          </w:p>
        </w:tc>
      </w:tr>
    </w:tbl>
    <w:p>
      <w:pPr>
        <w:spacing w:after="200"/>
      </w:pPr>
    </w:p>
    <w:p>
      <w:r>
        <w:br w:type="page"/>
      </w:r>
    </w:p>
    <w:p>
      <w:pPr>
        <w:pStyle w:val="Heading1"/>
        <w:spacing w:before="360" w:after="180"/>
      </w:pPr>
      <w:r>
        <w:rPr>
          <w:rFonts w:ascii="Arial" w:cs="Arial" w:eastAsia="Arial" w:hAnsi="Arial"/>
          <w:b/>
          <w:bCs/>
          <w:color w:val="1E1B4B"/>
          <w:sz w:val="32"/>
          <w:szCs w:val="32"/>
        </w:rPr>
        <w:t xml:space="preserve">Appendix: Full Issue Summary</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40"/>
        <w:gridCol w:w="2160"/>
        <w:gridCol w:w="2160"/>
      </w:tblGrid>
      <w:tr>
        <w:tc>
          <w:tcPr>
            <w:tcW w:type="dxa" w:w="5040"/>
            <w:tcBorders>
              <w:top w:val="single" w:color="E5E7EB" w:sz="1"/>
              <w:left w:val="single" w:color="E5E7EB" w:sz="1"/>
              <w:bottom w:val="single" w:color="E5E7EB" w:sz="1"/>
              <w:right w:val="single" w:color="E5E7EB" w:sz="1"/>
            </w:tcBorders>
            <w:shd w:fill="1E1B4B" w:val="clear"/>
            <w:tcMar>
              <w:top w:type="dxa" w:w="100"/>
              <w:left w:type="dxa" w:w="140"/>
              <w:bottom w:type="dxa" w:w="100"/>
              <w:right w:type="dxa" w:w="140"/>
            </w:tcMar>
          </w:tcPr>
          <w:p>
            <w:r>
              <w:rPr>
                <w:rFonts w:ascii="Arial" w:cs="Arial" w:eastAsia="Arial" w:hAnsi="Arial"/>
                <w:b/>
                <w:bCs/>
                <w:color w:val="FFFFFF"/>
                <w:sz w:val="20"/>
                <w:szCs w:val="20"/>
              </w:rPr>
              <w:t xml:space="preserve">Issue</w:t>
            </w:r>
          </w:p>
        </w:tc>
        <w:tc>
          <w:tcPr>
            <w:tcW w:type="dxa" w:w="2160"/>
            <w:tcBorders>
              <w:top w:val="single" w:color="E5E7EB" w:sz="1"/>
              <w:left w:val="single" w:color="E5E7EB" w:sz="1"/>
              <w:bottom w:val="single" w:color="E5E7EB" w:sz="1"/>
              <w:right w:val="single" w:color="E5E7EB" w:sz="1"/>
            </w:tcBorders>
            <w:shd w:fill="1E1B4B" w:val="clear"/>
            <w:tcMar>
              <w:top w:type="dxa" w:w="100"/>
              <w:left w:type="dxa" w:w="140"/>
              <w:bottom w:type="dxa" w:w="100"/>
              <w:right w:type="dxa" w:w="140"/>
            </w:tcMar>
          </w:tcPr>
          <w:p>
            <w:r>
              <w:rPr>
                <w:rFonts w:ascii="Arial" w:cs="Arial" w:eastAsia="Arial" w:hAnsi="Arial"/>
                <w:b/>
                <w:bCs/>
                <w:color w:val="FFFFFF"/>
                <w:sz w:val="20"/>
                <w:szCs w:val="20"/>
              </w:rPr>
              <w:t xml:space="preserve">Priority</w:t>
            </w:r>
          </w:p>
        </w:tc>
        <w:tc>
          <w:tcPr>
            <w:tcW w:type="dxa" w:w="2160"/>
            <w:tcBorders>
              <w:top w:val="single" w:color="E5E7EB" w:sz="1"/>
              <w:left w:val="single" w:color="E5E7EB" w:sz="1"/>
              <w:bottom w:val="single" w:color="E5E7EB" w:sz="1"/>
              <w:right w:val="single" w:color="E5E7EB" w:sz="1"/>
            </w:tcBorders>
            <w:shd w:fill="1E1B4B" w:val="clear"/>
            <w:tcMar>
              <w:top w:type="dxa" w:w="100"/>
              <w:left w:type="dxa" w:w="140"/>
              <w:bottom w:type="dxa" w:w="100"/>
              <w:right w:type="dxa" w:w="140"/>
            </w:tcMar>
          </w:tcPr>
          <w:p>
            <w:r>
              <w:rPr>
                <w:rFonts w:ascii="Arial" w:cs="Arial" w:eastAsia="Arial" w:hAnsi="Arial"/>
                <w:b/>
                <w:bCs/>
                <w:color w:val="FFFFFF"/>
                <w:sz w:val="20"/>
                <w:szCs w:val="20"/>
              </w:rPr>
              <w:t xml:space="preserve">Effort</w:t>
            </w:r>
          </w:p>
        </w:tc>
      </w:tr>
      <w:tr>
        <w:tc>
          <w:tcPr>
            <w:tcW w:type="dxa" w:w="504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Dead WhatsApp CTA button</w:t>
            </w:r>
          </w:p>
        </w:tc>
        <w:tc>
          <w:tcPr>
            <w:tcW w:type="dxa" w:w="21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bCs/>
                <w:color w:val="DC2626"/>
                <w:sz w:val="20"/>
                <w:szCs w:val="20"/>
              </w:rPr>
              <w:t xml:space="preserve">🔴 Critical</w:t>
            </w:r>
          </w:p>
        </w:tc>
        <w:tc>
          <w:tcPr>
            <w:tcW w:type="dxa" w:w="21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16A34A"/>
                <w:sz w:val="20"/>
                <w:szCs w:val="20"/>
              </w:rPr>
              <w:t xml:space="preserve">5 min</w:t>
            </w:r>
          </w:p>
        </w:tc>
      </w:tr>
      <w:tr>
        <w:tc>
          <w:tcPr>
            <w:tcW w:type="dxa" w:w="504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b w:val="false"/>
                <w:bCs w:val="false"/>
                <w:color w:val="374151"/>
                <w:sz w:val="20"/>
                <w:szCs w:val="20"/>
              </w:rPr>
              <w:t xml:space="preserve">Empty list item in roadmap Step 4</w:t>
            </w:r>
          </w:p>
        </w:tc>
        <w:tc>
          <w:tcPr>
            <w:tcW w:type="dxa" w:w="216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b/>
                <w:bCs/>
                <w:color w:val="DC2626"/>
                <w:sz w:val="20"/>
                <w:szCs w:val="20"/>
              </w:rPr>
              <w:t xml:space="preserve">🔴 Critical</w:t>
            </w:r>
          </w:p>
        </w:tc>
        <w:tc>
          <w:tcPr>
            <w:tcW w:type="dxa" w:w="216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b w:val="false"/>
                <w:bCs w:val="false"/>
                <w:color w:val="16A34A"/>
                <w:sz w:val="20"/>
                <w:szCs w:val="20"/>
              </w:rPr>
              <w:t xml:space="preserve">2 min</w:t>
            </w:r>
          </w:p>
        </w:tc>
      </w:tr>
      <w:tr>
        <w:tc>
          <w:tcPr>
            <w:tcW w:type="dxa" w:w="504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Outdated Diwali Sale modal</w:t>
            </w:r>
          </w:p>
        </w:tc>
        <w:tc>
          <w:tcPr>
            <w:tcW w:type="dxa" w:w="21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bCs/>
                <w:color w:val="DC2626"/>
                <w:sz w:val="20"/>
                <w:szCs w:val="20"/>
              </w:rPr>
              <w:t xml:space="preserve">🔴 Critical</w:t>
            </w:r>
          </w:p>
        </w:tc>
        <w:tc>
          <w:tcPr>
            <w:tcW w:type="dxa" w:w="21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16A34A"/>
                <w:sz w:val="20"/>
                <w:szCs w:val="20"/>
              </w:rPr>
              <w:t xml:space="preserve">30 min</w:t>
            </w:r>
          </w:p>
        </w:tc>
      </w:tr>
      <w:tr>
        <w:tc>
          <w:tcPr>
            <w:tcW w:type="dxa" w:w="504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b w:val="false"/>
                <w:bCs w:val="false"/>
                <w:color w:val="374151"/>
                <w:sz w:val="20"/>
                <w:szCs w:val="20"/>
              </w:rPr>
              <w:t xml:space="preserve">Incomplete footer</w:t>
            </w:r>
          </w:p>
        </w:tc>
        <w:tc>
          <w:tcPr>
            <w:tcW w:type="dxa" w:w="216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b/>
                <w:bCs/>
                <w:color w:val="DC2626"/>
                <w:sz w:val="20"/>
                <w:szCs w:val="20"/>
              </w:rPr>
              <w:t xml:space="preserve">🔴 Critical</w:t>
            </w:r>
          </w:p>
        </w:tc>
        <w:tc>
          <w:tcPr>
            <w:tcW w:type="dxa" w:w="216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b w:val="false"/>
                <w:bCs w:val="false"/>
                <w:color w:val="D97706"/>
                <w:sz w:val="20"/>
                <w:szCs w:val="20"/>
              </w:rPr>
              <w:t xml:space="preserve">2 hrs</w:t>
            </w:r>
          </w:p>
        </w:tc>
      </w:tr>
      <w:tr>
        <w:tc>
          <w:tcPr>
            <w:tcW w:type="dxa" w:w="504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No pricing reference / EMI badges</w:t>
            </w:r>
          </w:p>
        </w:tc>
        <w:tc>
          <w:tcPr>
            <w:tcW w:type="dxa" w:w="21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bCs/>
                <w:color w:val="DC2626"/>
                <w:sz w:val="20"/>
                <w:szCs w:val="20"/>
              </w:rPr>
              <w:t xml:space="preserve">🔴 Critical</w:t>
            </w:r>
          </w:p>
        </w:tc>
        <w:tc>
          <w:tcPr>
            <w:tcW w:type="dxa" w:w="21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16A34A"/>
                <w:sz w:val="20"/>
                <w:szCs w:val="20"/>
              </w:rPr>
              <w:t xml:space="preserve">1 hr</w:t>
            </w:r>
          </w:p>
        </w:tc>
      </w:tr>
      <w:tr>
        <w:tc>
          <w:tcPr>
            <w:tcW w:type="dxa" w:w="504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b w:val="false"/>
                <w:bCs w:val="false"/>
                <w:color w:val="374151"/>
                <w:sz w:val="20"/>
                <w:szCs w:val="20"/>
              </w:rPr>
              <w:t xml:space="preserve">Vague urgency / no real batch dates</w:t>
            </w:r>
          </w:p>
        </w:tc>
        <w:tc>
          <w:tcPr>
            <w:tcW w:type="dxa" w:w="216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b/>
                <w:bCs/>
                <w:color w:val="DC2626"/>
                <w:sz w:val="20"/>
                <w:szCs w:val="20"/>
              </w:rPr>
              <w:t xml:space="preserve">🔴 Critical</w:t>
            </w:r>
          </w:p>
        </w:tc>
        <w:tc>
          <w:tcPr>
            <w:tcW w:type="dxa" w:w="216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b w:val="false"/>
                <w:bCs w:val="false"/>
                <w:color w:val="16A34A"/>
                <w:sz w:val="20"/>
                <w:szCs w:val="20"/>
              </w:rPr>
              <w:t xml:space="preserve">15 min</w:t>
            </w:r>
          </w:p>
        </w:tc>
      </w:tr>
      <w:tr>
        <w:tc>
          <w:tcPr>
            <w:tcW w:type="dxa" w:w="504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No FAQ section</w:t>
            </w:r>
          </w:p>
        </w:tc>
        <w:tc>
          <w:tcPr>
            <w:tcW w:type="dxa" w:w="21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bCs/>
                <w:color w:val="D97706"/>
                <w:sz w:val="20"/>
                <w:szCs w:val="20"/>
              </w:rPr>
              <w:t xml:space="preserve">🟡 High</w:t>
            </w:r>
          </w:p>
        </w:tc>
        <w:tc>
          <w:tcPr>
            <w:tcW w:type="dxa" w:w="21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D97706"/>
                <w:sz w:val="20"/>
                <w:szCs w:val="20"/>
              </w:rPr>
              <w:t xml:space="preserve">3 hrs</w:t>
            </w:r>
          </w:p>
        </w:tc>
      </w:tr>
      <w:tr>
        <w:tc>
          <w:tcPr>
            <w:tcW w:type="dxa" w:w="504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b w:val="false"/>
                <w:bCs w:val="false"/>
                <w:color w:val="374151"/>
                <w:sz w:val="20"/>
                <w:szCs w:val="20"/>
              </w:rPr>
              <w:t xml:space="preserve">Weak testimonials (no photos/names)</w:t>
            </w:r>
          </w:p>
        </w:tc>
        <w:tc>
          <w:tcPr>
            <w:tcW w:type="dxa" w:w="216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b/>
                <w:bCs/>
                <w:color w:val="D97706"/>
                <w:sz w:val="20"/>
                <w:szCs w:val="20"/>
              </w:rPr>
              <w:t xml:space="preserve">🟡 High</w:t>
            </w:r>
          </w:p>
        </w:tc>
        <w:tc>
          <w:tcPr>
            <w:tcW w:type="dxa" w:w="216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b w:val="false"/>
                <w:bCs w:val="false"/>
                <w:color w:val="D97706"/>
                <w:sz w:val="20"/>
                <w:szCs w:val="20"/>
              </w:rPr>
              <w:t xml:space="preserve">2 hrs</w:t>
            </w:r>
          </w:p>
        </w:tc>
      </w:tr>
      <w:tr>
        <w:tc>
          <w:tcPr>
            <w:tcW w:type="dxa" w:w="504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No instructor/mentor profiles</w:t>
            </w:r>
          </w:p>
        </w:tc>
        <w:tc>
          <w:tcPr>
            <w:tcW w:type="dxa" w:w="21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bCs/>
                <w:color w:val="D97706"/>
                <w:sz w:val="20"/>
                <w:szCs w:val="20"/>
              </w:rPr>
              <w:t xml:space="preserve">🟡 High</w:t>
            </w:r>
          </w:p>
        </w:tc>
        <w:tc>
          <w:tcPr>
            <w:tcW w:type="dxa" w:w="21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D97706"/>
                <w:sz w:val="20"/>
                <w:szCs w:val="20"/>
              </w:rPr>
              <w:t xml:space="preserve">4 hrs</w:t>
            </w:r>
          </w:p>
        </w:tc>
      </w:tr>
      <w:tr>
        <w:tc>
          <w:tcPr>
            <w:tcW w:type="dxa" w:w="504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b w:val="false"/>
                <w:bCs w:val="false"/>
                <w:color w:val="374151"/>
                <w:sz w:val="20"/>
                <w:szCs w:val="20"/>
              </w:rPr>
              <w:t xml:space="preserve">Masterclass not in navbar</w:t>
            </w:r>
          </w:p>
        </w:tc>
        <w:tc>
          <w:tcPr>
            <w:tcW w:type="dxa" w:w="216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b/>
                <w:bCs/>
                <w:color w:val="D97706"/>
                <w:sz w:val="20"/>
                <w:szCs w:val="20"/>
              </w:rPr>
              <w:t xml:space="preserve">🟡 High</w:t>
            </w:r>
          </w:p>
        </w:tc>
        <w:tc>
          <w:tcPr>
            <w:tcW w:type="dxa" w:w="216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b w:val="false"/>
                <w:bCs w:val="false"/>
                <w:color w:val="16A34A"/>
                <w:sz w:val="20"/>
                <w:szCs w:val="20"/>
              </w:rPr>
              <w:t xml:space="preserve">10 min</w:t>
            </w:r>
          </w:p>
        </w:tc>
      </w:tr>
      <w:tr>
        <w:tc>
          <w:tcPr>
            <w:tcW w:type="dxa" w:w="504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Resend OTP button has no handler</w:t>
            </w:r>
          </w:p>
        </w:tc>
        <w:tc>
          <w:tcPr>
            <w:tcW w:type="dxa" w:w="21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bCs/>
                <w:color w:val="D97706"/>
                <w:sz w:val="20"/>
                <w:szCs w:val="20"/>
              </w:rPr>
              <w:t xml:space="preserve">🟡 High</w:t>
            </w:r>
          </w:p>
        </w:tc>
        <w:tc>
          <w:tcPr>
            <w:tcW w:type="dxa" w:w="21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16A34A"/>
                <w:sz w:val="20"/>
                <w:szCs w:val="20"/>
              </w:rPr>
              <w:t xml:space="preserve">30 min</w:t>
            </w:r>
          </w:p>
        </w:tc>
      </w:tr>
      <w:tr>
        <w:tc>
          <w:tcPr>
            <w:tcW w:type="dxa" w:w="504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b w:val="false"/>
                <w:bCs w:val="false"/>
                <w:color w:val="374151"/>
                <w:sz w:val="20"/>
                <w:szCs w:val="20"/>
              </w:rPr>
              <w:t xml:space="preserve">Hero description too long/dense</w:t>
            </w:r>
          </w:p>
        </w:tc>
        <w:tc>
          <w:tcPr>
            <w:tcW w:type="dxa" w:w="216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b w:val="false"/>
                <w:bCs w:val="false"/>
                <w:color w:val="6B7280"/>
                <w:sz w:val="20"/>
                <w:szCs w:val="20"/>
              </w:rPr>
              <w:t xml:space="preserve">🟢 Medium</w:t>
            </w:r>
          </w:p>
        </w:tc>
        <w:tc>
          <w:tcPr>
            <w:tcW w:type="dxa" w:w="216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b w:val="false"/>
                <w:bCs w:val="false"/>
                <w:color w:val="16A34A"/>
                <w:sz w:val="20"/>
                <w:szCs w:val="20"/>
              </w:rPr>
              <w:t xml:space="preserve">30 min</w:t>
            </w:r>
          </w:p>
        </w:tc>
      </w:tr>
      <w:tr>
        <w:tc>
          <w:tcPr>
            <w:tcW w:type="dxa" w:w="504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“Special #1/2/3” placeholder labels</w:t>
            </w:r>
          </w:p>
        </w:tc>
        <w:tc>
          <w:tcPr>
            <w:tcW w:type="dxa" w:w="21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6B7280"/>
                <w:sz w:val="20"/>
                <w:szCs w:val="20"/>
              </w:rPr>
              <w:t xml:space="preserve">🟢 Medium</w:t>
            </w:r>
          </w:p>
        </w:tc>
        <w:tc>
          <w:tcPr>
            <w:tcW w:type="dxa" w:w="21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16A34A"/>
                <w:sz w:val="20"/>
                <w:szCs w:val="20"/>
              </w:rPr>
              <w:t xml:space="preserve">10 min</w:t>
            </w:r>
          </w:p>
        </w:tc>
      </w:tr>
      <w:tr>
        <w:tc>
          <w:tcPr>
            <w:tcW w:type="dxa" w:w="504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b w:val="false"/>
                <w:bCs w:val="false"/>
                <w:color w:val="374151"/>
                <w:sz w:val="20"/>
                <w:szCs w:val="20"/>
              </w:rPr>
              <w:t xml:space="preserve">Final CTA copy is weak/duplicate</w:t>
            </w:r>
          </w:p>
        </w:tc>
        <w:tc>
          <w:tcPr>
            <w:tcW w:type="dxa" w:w="216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b w:val="false"/>
                <w:bCs w:val="false"/>
                <w:color w:val="6B7280"/>
                <w:sz w:val="20"/>
                <w:szCs w:val="20"/>
              </w:rPr>
              <w:t xml:space="preserve">🟢 Medium</w:t>
            </w:r>
          </w:p>
        </w:tc>
        <w:tc>
          <w:tcPr>
            <w:tcW w:type="dxa" w:w="216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b w:val="false"/>
                <w:bCs w:val="false"/>
                <w:color w:val="16A34A"/>
                <w:sz w:val="20"/>
                <w:szCs w:val="20"/>
              </w:rPr>
              <w:t xml:space="preserve">30 min</w:t>
            </w:r>
          </w:p>
        </w:tc>
      </w:tr>
      <w:tr>
        <w:tc>
          <w:tcPr>
            <w:tcW w:type="dxa" w:w="504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No refund policy explanation</w:t>
            </w:r>
          </w:p>
        </w:tc>
        <w:tc>
          <w:tcPr>
            <w:tcW w:type="dxa" w:w="21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6B7280"/>
                <w:sz w:val="20"/>
                <w:szCs w:val="20"/>
              </w:rPr>
              <w:t xml:space="preserve">🟢 Medium</w:t>
            </w:r>
          </w:p>
        </w:tc>
        <w:tc>
          <w:tcPr>
            <w:tcW w:type="dxa" w:w="21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16A34A"/>
                <w:sz w:val="20"/>
                <w:szCs w:val="20"/>
              </w:rPr>
              <w:t xml:space="preserve">1 hr</w:t>
            </w:r>
          </w:p>
        </w:tc>
      </w:tr>
      <w:tr>
        <w:tc>
          <w:tcPr>
            <w:tcW w:type="dxa" w:w="504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b w:val="false"/>
                <w:bCs w:val="false"/>
                <w:color w:val="374151"/>
                <w:sz w:val="20"/>
                <w:szCs w:val="20"/>
              </w:rPr>
              <w:t xml:space="preserve">Mobile: no hamburger menu</w:t>
            </w:r>
          </w:p>
        </w:tc>
        <w:tc>
          <w:tcPr>
            <w:tcW w:type="dxa" w:w="216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b w:val="false"/>
                <w:bCs w:val="false"/>
                <w:color w:val="6B7280"/>
                <w:sz w:val="20"/>
                <w:szCs w:val="20"/>
              </w:rPr>
              <w:t xml:space="preserve">🟢 Medium</w:t>
            </w:r>
          </w:p>
        </w:tc>
        <w:tc>
          <w:tcPr>
            <w:tcW w:type="dxa" w:w="216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b w:val="false"/>
                <w:bCs w:val="false"/>
                <w:color w:val="D97706"/>
                <w:sz w:val="20"/>
                <w:szCs w:val="20"/>
              </w:rPr>
              <w:t xml:space="preserve">3 hrs</w:t>
            </w:r>
          </w:p>
        </w:tc>
      </w:tr>
      <w:tr>
        <w:tc>
          <w:tcPr>
            <w:tcW w:type="dxa" w:w="504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No sticky mobile CTA bar</w:t>
            </w:r>
          </w:p>
        </w:tc>
        <w:tc>
          <w:tcPr>
            <w:tcW w:type="dxa" w:w="21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6B7280"/>
                <w:sz w:val="20"/>
                <w:szCs w:val="20"/>
              </w:rPr>
              <w:t xml:space="preserve">🟢 Medium</w:t>
            </w:r>
          </w:p>
        </w:tc>
        <w:tc>
          <w:tcPr>
            <w:tcW w:type="dxa" w:w="21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D97706"/>
                <w:sz w:val="20"/>
                <w:szCs w:val="20"/>
              </w:rPr>
              <w:t xml:space="preserve">2 hrs</w:t>
            </w:r>
          </w:p>
        </w:tc>
      </w:tr>
      <w:tr>
        <w:tc>
          <w:tcPr>
            <w:tcW w:type="dxa" w:w="504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b w:val="false"/>
                <w:bCs w:val="false"/>
                <w:color w:val="374151"/>
                <w:sz w:val="20"/>
                <w:szCs w:val="20"/>
              </w:rPr>
              <w:t xml:space="preserve">Career Path Quiz not prominent</w:t>
            </w:r>
          </w:p>
        </w:tc>
        <w:tc>
          <w:tcPr>
            <w:tcW w:type="dxa" w:w="216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b w:val="false"/>
                <w:bCs w:val="false"/>
                <w:color w:val="2563EB"/>
                <w:sz w:val="20"/>
                <w:szCs w:val="20"/>
              </w:rPr>
              <w:t xml:space="preserve">🟺 Low</w:t>
            </w:r>
          </w:p>
        </w:tc>
        <w:tc>
          <w:tcPr>
            <w:tcW w:type="dxa" w:w="216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b w:val="false"/>
                <w:bCs w:val="false"/>
                <w:color w:val="D97706"/>
                <w:sz w:val="20"/>
                <w:szCs w:val="20"/>
              </w:rPr>
              <w:t xml:space="preserve">2 hrs</w:t>
            </w:r>
          </w:p>
        </w:tc>
      </w:tr>
      <w:tr>
        <w:tc>
          <w:tcPr>
            <w:tcW w:type="dxa" w:w="504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No alumni community mention</w:t>
            </w:r>
          </w:p>
        </w:tc>
        <w:tc>
          <w:tcPr>
            <w:tcW w:type="dxa" w:w="21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2563EB"/>
                <w:sz w:val="20"/>
                <w:szCs w:val="20"/>
              </w:rPr>
              <w:t xml:space="preserve">🟺 Low</w:t>
            </w:r>
          </w:p>
        </w:tc>
        <w:tc>
          <w:tcPr>
            <w:tcW w:type="dxa" w:w="21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16A34A"/>
                <w:sz w:val="20"/>
                <w:szCs w:val="20"/>
              </w:rPr>
              <w:t xml:space="preserve">30 min</w:t>
            </w:r>
          </w:p>
        </w:tc>
      </w:tr>
      <w:tr>
        <w:tc>
          <w:tcPr>
            <w:tcW w:type="dxa" w:w="504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b w:val="false"/>
                <w:bCs w:val="false"/>
                <w:color w:val="374151"/>
                <w:sz w:val="20"/>
                <w:szCs w:val="20"/>
              </w:rPr>
              <w:t xml:space="preserve">Duplicate component files (3x)</w:t>
            </w:r>
          </w:p>
        </w:tc>
        <w:tc>
          <w:tcPr>
            <w:tcW w:type="dxa" w:w="216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b w:val="false"/>
                <w:bCs w:val="false"/>
                <w:color w:val="2563EB"/>
                <w:sz w:val="20"/>
                <w:szCs w:val="20"/>
              </w:rPr>
              <w:t xml:space="preserve">🟺 Low</w:t>
            </w:r>
          </w:p>
        </w:tc>
        <w:tc>
          <w:tcPr>
            <w:tcW w:type="dxa" w:w="216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b w:val="false"/>
                <w:bCs w:val="false"/>
                <w:color w:val="16A34A"/>
                <w:sz w:val="20"/>
                <w:szCs w:val="20"/>
              </w:rPr>
              <w:t xml:space="preserve">10 min</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1E1B4B" w:val="clear"/>
            <w:tcMar>
              <w:top w:type="dxa" w:w="160"/>
              <w:left w:type="dxa" w:w="200"/>
              <w:bottom w:type="dxa" w:w="160"/>
              <w:right w:type="dxa" w:w="200"/>
            </w:tcMar>
          </w:tcPr>
          <w:p>
            <w:pPr>
              <w:spacing w:after="100"/>
              <w:jc w:val="center"/>
            </w:pPr>
            <w:r>
              <w:rPr>
                <w:rFonts w:ascii="Arial" w:cs="Arial" w:eastAsia="Arial" w:hAnsi="Arial"/>
                <w:b/>
                <w:bCs/>
                <w:color w:val="FFFFFF"/>
                <w:sz w:val="28"/>
                <w:szCs w:val="28"/>
              </w:rPr>
              <w:t xml:space="preserve">Next Steps</w:t>
            </w:r>
          </w:p>
          <w:p>
            <w:pPr>
              <w:spacing w:after="80"/>
              <w:jc w:val="center"/>
            </w:pPr>
            <w:r>
              <w:rPr>
                <w:rFonts w:ascii="Arial" w:cs="Arial" w:eastAsia="Arial" w:hAnsi="Arial"/>
                <w:color w:val="C4B5FD"/>
                <w:sz w:val="22"/>
                <w:szCs w:val="22"/>
              </w:rPr>
              <w:t xml:space="preserve">Share this report with your development team and prioritize the Week 1 quick wins.</w:t>
            </w:r>
          </w:p>
          <w:p>
            <w:pPr>
              <w:spacing w:after="80"/>
              <w:jc w:val="center"/>
            </w:pPr>
            <w:r>
              <w:rPr>
                <w:rFonts w:ascii="Arial" w:cs="Arial" w:eastAsia="Arial" w:hAnsi="Arial"/>
                <w:color w:val="DDD6FE"/>
                <w:sz w:val="22"/>
                <w:szCs w:val="22"/>
              </w:rPr>
              <w:t xml:space="preserve">The Week 1 fixes alone — especially the WhatsApp button, modal update, pricing clarity, and footer —</w:t>
            </w:r>
          </w:p>
          <w:p>
            <w:pPr>
              <w:spacing w:after="160"/>
              <w:jc w:val="center"/>
            </w:pPr>
            <w:r>
              <w:rPr>
                <w:rFonts w:ascii="Arial" w:cs="Arial" w:eastAsia="Arial" w:hAnsi="Arial"/>
                <w:color w:val="DDD6FE"/>
                <w:sz w:val="22"/>
                <w:szCs w:val="22"/>
              </w:rPr>
              <w:t xml:space="preserve">can meaningfully increase conversions within days of being deployed.</w:t>
            </w:r>
          </w:p>
        </w:tc>
      </w:tr>
    </w:tbl>
    <w:p>
      <w:pPr>
        <w:spacing w:after="120"/>
      </w:pPr>
    </w:p>
    <w:p>
      <w:pPr>
        <w:spacing w:after="60"/>
        <w:jc w:val="center"/>
      </w:pPr>
      <w:r>
        <w:rPr>
          <w:rFonts w:ascii="Arial" w:cs="Arial" w:eastAsia="Arial" w:hAnsi="Arial"/>
          <w:i/>
          <w:iCs/>
          <w:color w:val="6B7280"/>
          <w:sz w:val="18"/>
          <w:szCs w:val="18"/>
        </w:rPr>
        <w:t xml:space="preserve">Report prepared by Claude · Anthropic · March 2026</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7C3AED" w:sz="4"/>
      </w:pBdr>
      <w:spacing w:before="80"/>
    </w:pPr>
    <w:r>
      <w:rPr>
        <w:rFonts w:ascii="Arial" w:cs="Arial" w:eastAsia="Arial" w:hAnsi="Arial"/>
        <w:color w:val="6B7280"/>
        <w:sz w:val="18"/>
        <w:szCs w:val="18"/>
      </w:rPr>
      <w:t xml:space="preserve">Confidential  |  Page </w:t>
    </w:r>
    <w:r>
      <w:rPr>
        <w:rFonts w:ascii="Arial" w:cs="Arial" w:eastAsia="Arial" w:hAnsi="Arial"/>
        <w:color w:val="6B7280"/>
        <w:sz w:val="18"/>
        <w:szCs w:val="18"/>
      </w:rPr>
      <w:fldChar w:fldCharType="begin"/>
      <w:instrText xml:space="preserve">PAGE</w:instrText>
      <w:fldChar w:fldCharType="separate"/>
      <w:fldChar w:fldCharType="end"/>
    </w:r>
    <w:r>
      <w:rPr>
        <w:rFonts w:ascii="Arial" w:cs="Arial" w:eastAsia="Arial" w:hAnsi="Arial"/>
        <w:color w:val="6B7280"/>
        <w:sz w:val="18"/>
        <w:szCs w:val="18"/>
      </w:rPr>
      <w:t xml:space="preserve"> of </w:t>
    </w:r>
    <w:r>
      <w:rPr>
        <w:rFonts w:ascii="Arial" w:cs="Arial" w:eastAsia="Arial" w:hAnsi="Arial"/>
        <w:color w:val="6B72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7C3AED" w:sz="4"/>
      </w:pBdr>
      <w:spacing w:after="0"/>
    </w:pPr>
    <w:r>
      <w:rPr>
        <w:rFonts w:ascii="Arial" w:cs="Arial" w:eastAsia="Arial" w:hAnsi="Arial"/>
        <w:color w:val="6B7280"/>
        <w:sz w:val="18"/>
        <w:szCs w:val="18"/>
      </w:rPr>
      <w:t xml:space="preserve">Rbyte.ai  |  Sales &amp; Conversion Audit Report  |  March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upperLetter"/>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1E1B4B"/>
      <w:sz w:val="32"/>
      <w:szCs w:val="32"/>
    </w:rPr>
  </w:style>
  <w:style w:type="paragraph" w:styleId="Heading2">
    <w:name w:val="Heading 2"/>
    <w:basedOn w:val="Normal"/>
    <w:next w:val="Normal"/>
    <w:qFormat/>
    <w:pPr>
      <w:spacing w:before="280" w:after="120"/>
      <w:outlineLvl w:val="1"/>
    </w:pPr>
    <w:rPr>
      <w:rFonts w:ascii="Arial" w:cs="Arial" w:eastAsia="Arial" w:hAnsi="Arial"/>
      <w:b/>
      <w:bCs/>
      <w:color w:val="1E1B4B"/>
      <w:sz w:val="26"/>
      <w:szCs w:val="26"/>
    </w:rPr>
  </w:style>
  <w:style w:type="paragraph" w:styleId="Heading3">
    <w:name w:val="Heading 3"/>
    <w:basedOn w:val="Normal"/>
    <w:next w:val="Normal"/>
    <w:qFormat/>
    <w:pPr>
      <w:spacing w:before="200" w:after="80"/>
      <w:outlineLvl w:val="2"/>
    </w:pPr>
    <w:rPr>
      <w:rFonts w:ascii="Arial" w:cs="Arial" w:eastAsia="Arial" w:hAnsi="Arial"/>
      <w:b/>
      <w:bCs/>
      <w:color w:val="7C3AED"/>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2026-03-02T13:12:40.046Z</dcterms:created>
  <dcterms:modified xsi:type="dcterms:W3CDTF">2026-03-02T13:12:40.046Z</dcterms:modified>
</cp:coreProperties>
</file>

<file path=docProps/custom.xml><?xml version="1.0" encoding="utf-8"?>
<Properties xmlns="http://schemas.openxmlformats.org/officeDocument/2006/custom-properties" xmlns:vt="http://schemas.openxmlformats.org/officeDocument/2006/docPropsVTypes"/>
</file>