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r>
        <w:t>
Patient ID : p_id	Name  : p_name	Age/Sex : age_sex
Ref. by : doctor_ref                           Lab no :                	Date : test_date
 HCV Viral Genotype Assay (Qualitative) # ^
Real Time HCV Genotype Test
Specimen type: Plasma from EDTA P. Bld
RESULT :
HCV RNA Genotype	Genotype 3	Lower limit of detection 500 IU/ml
Genotype 3 of HCV was detected in the sample provided.
Interpretation:
The test was performed using Real Time HCV Genotyping assay and can identify the genotypes in samples with a viral load greater than 500 IU/ml. This Test is intended to be used in the management of HCV infection and should not be used as a screening test to confirm the presence of HCV infection. Six major HCV genotypes have been identified till date-Genotypes 1 to 6; with genotypes 1, 2 &amp; 3 responsible for more than 90% of HCV infections. In general, HCV genotype 1 is considered to be more difficult to treat than genotypes 2 &amp; 3 and may be present with more severe form of liver disease as compared to other genotypes. This Test can detect and identify HCV genotypes 1a, 1b, 2, 3, 4, 5a and 6.
Test Attributes and Limitations:
The analytical sensitivity of this Test returns a Positive/Detected result if at least 25 IU/ml of HCV RNA is present. Samples must be received at the laboratory under appropriate conditions within 48hrs of aspiration to ensure preservation of viral RNA.PCR is a highly sensitive technique; reasons for apparently contradictory results may be due to improper quality control during sample collection, selection of inappropriate specimen and/or presence of PCR inhibitors.
NOTE : This test was processed at third party lab.
                                                                                                                                                                                                                              .
</w:t>
      </w:r>
    </w:p>
  </w:body>
</w:document>
</file>

<file path=word/settings.xml><?xml version="1.0" encoding="utf-8"?>
<w:settings xmlns:w="http://schemas.openxmlformats.org/wordprocessingml/2006/main"/>
</file>

<file path=word/_rels/document.xml.rels><?xml version="1.0" encoding="UTF-8" standalone="no"?><Relationships xmlns="http://schemas.openxmlformats.org/package/2006/relationships"><Relationship Id="rId1" Target="settings.xml" Type="http://schemas.openxmlformats.org/officeDocument/2006/relationships/setting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2025-07-29T09:50:18Z</dcterms:created>
  <dc:creator>Apache POI</dc:creator>
</cp:coreProperties>
</file>