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MOLECULAR BIOLOGY
HCV RNA QUANTITATIVE*
Primary sample type : whole blood EDTA                                  
TEST NAME	  VALUE
Hepatitis C viral Load	  4,492,691
Summary and Interpretation :
Results (IU/ml)	Interpretation
Target not detected	HCV RNA not detected.
Below 20	HCV RNA detected, less than 20 IU/ml.
Between 20 to 5.5x 1010	HCV RNA detected, within linear range of assay.
Hepatitis C is an infectious disease caused by HCV, when can lead to inflammation and significant damage in the liver. It is estimated that 74 to 86% of individuals with the acute infection develop persistent viremia, which subsequently leads to chronic infection and possibly to cirrhosis or hepatocellular carcinoma.
This test is a quantitative assay used for monitoring of the patients on therapy and involves the selective amplification of a target sequence while monitoring the progress of amplification in real time through a visualizing agent such as a fluorescent dye. 
Target sequence- HCV:5'UTR.
Limit of detection: 20 IU/ml
Linearity : 5.5x1010 IU/ml
Limitation-
Since PCR is a highly sensitive technique, contaminated samples or inherent inhibitors in the sample can lead to paradoxical result.
Confirmed HCV cases may have viral load below detection level.
All result should be correlated with clinical status.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