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 	Date : test_date
                                        Semen Analysis
Method of collection -            Manual
Time of collection    -               10.50 A.M.
Physical Examination :                                                                                     Reference range
 Odour –                                     Seminal                                                   
Viscosity-                                   Viscous 
Volume –                                   3.0 ml                                                                    &gt;=1.5 ml                 
Liq. Time-                                   15min                                                                                         
Reaction –                                  Alkaline                                 
Color -                                        Whitish                                                           
Microscopic examination :
Total Sperm Concentration : 20million/ml                                                         &gt;15 million/ml
Total Sperm count :               v x conc million                                                     &gt;39 million                            
Motility :                                                             
- Progressively Motile             40 %                                                                      &gt;32 %
- Non-progressively motile     23 %
-Total motile                             63 %                                                                     &gt;40 %
- Non-motile                             37 %                                                                     &lt;22 %
Morphology :                                                                                                       Reference range
Normal                                28 %                                                                           &gt;4 %
Abnormal                            72%             
Head abnormality-            52% (Small round head, elongated head, )                
Neck abnormality-            19% (Bend neck, webbed neck)
Tail abnormality-               01% (Coiled tail)
Other-                         
Epithelial cell-                    Nil/HPF
Granular debris-                Nil        
Crystals-                              Nil
RBC’s-                                  Nil/ HPF
Round cells-                       7-8/HPF
Agglutination-                   Grade-I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