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IMMUNOASSAY
Triple marker (Prenatal Second Trimester Screening)
(Chemiluminescence Immunoassay)
*PATIENT SPECIFICATIONS*	* ULTRA SOUND DETAILS*
WEIGHT		Kg.	DATE OF ULTRASOUND		
H/O SMOKING			METHOD FOR GESTATIONAGE ESTIMATION		
H/O DIABETES			FOETUS (NO'S)		
H/O IVF			GA ON THE DAY OFSAMPLE COLLECTION		
ETHNIC ORIGIN					
*Graph enclosed
*Results relate only to the sample, as received
*The calculated risk by PRISCA depends on the accuracy of the information provided by the referring physician.
*All software may not give similar risk factor for the similar data.
Test name	Result 	Unit	Biological ref. interval
Alpha Feto Protein (Maternal screen)	28.40	ng/mL	Pregnancy : 2nd Trimester(14+3 to 21+3)(W+D) (27.20-139.00)
Unconjugated Estriol (uE3)	0.343	ng/mL	Pregnancy, 2nd Trimester gest. Week (14-19) (0.14-3.02)Pregnancy, 3rd Trimester Gest. Week (27-39): (2.3-11.2)
HCG, Quantitative (Maternal screen)	27849.00	mIU/mL	Pregnancy Gest. Week (14-21) : (6140-78100)
This is a screening test, not a diagnostic test. This risk assessment report is based in part on demographic data provided by the ordering physician. Please notify the laboratory promptly is any data is incorrect.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