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Dual marker (Prenatal First Trimester Screening)
(Chemiluminescence Immunoassay)
*PATIENT SPECIFICATIONS*	* ULTRA SOUND DETAILS*
WEIGHT	56.5	Kg.	DATE OF ULTRASOUND	17.02.2019	
H/O SMOKING	No		METHOD FOR GESTATIONAGE ESTIMATION	CRL	
H/O DIABETES	No		FOETUS (NO'S)	SINGLE	
H/O IVF	Unknown		GA ON THE DAY OFSAMPLE COLLECTION	11+4	Wks+Days
ETHNIC ORIGIN	Asian				
*Graph enclosed
*Results relate only to the sample, as received
*The calculated risk by PRISCA depends on the accuracy of the information provided by the referring physician.
*All software may not give similar risk factor for the similar data.
Dual marker             	 Observed Value	Unit
Serum HCG  Free Beta (CLIA)          	66.00	ng/ml
Serum PAPP-A (CLIA)          	3.46	mIu/ml
Risk assessment	Graph   attached	
Interpretation:
Weeks of Gestation	HCG, Free Beta Medians(ng/ml	PAPP-A Medians(mIU/ml)
9	74.75	0.90
10	59.99	1.40
11	48.14	2.19
12	38.64	3.42
13	31.01	5.34
Note: This is a Statistical evaluation has been done using CE marked PRISCA 5.1 software.Screening tests are based on statistical analysis of patient demographic and biochemical data. They simply indicate a high or low risk category.The interpretive unit is MoM (Multiples of Median) which takes into account variables such as gestational age (ultrasound), maternal weight,race, insulin dependent Diabetes multiple gestation, IVF (Date of Birth of Donor, if applicable), smoking &amp; previous history of Down syndrome. Accurate availability of this data for Risk Calculation is critical.
Ideally all pregnant women should be screened for Prenatal disorders irrespective of maternal age. The test is valid between 9-13.6 Weeks of gestation, but ideal sampling time is between 10-13 weeks gestation. First trimester detection rate of Down syndrome is 60% with a false positive rate of 5%. A combination of Nuchal translucency, Nasal bone visualization and biochemical tests ( Combined test) increases the detection rate of Down syndrome to 85% at the same false positive rate.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