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8"/>
        </w:rPr>
        <w:t>Enterprise Reporting Process Modernization</w:t>
      </w:r>
    </w:p>
    <w:p>
      <w:pPr>
        <w:jc w:val="center"/>
      </w:pPr>
      <w:r>
        <w:rPr>
          <w:i/>
          <w:color w:val="2F75B5"/>
          <w:sz w:val="26"/>
        </w:rPr>
        <w:t>Business Analysis &amp; Solution Design Portfolio</w:t>
      </w:r>
    </w:p>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center"/>
            <w:shd w:fill="17365D"/>
          </w:tcPr>
          <w:p>
            <w:r/>
            <w:r>
              <w:rPr>
                <w:rFonts w:ascii="Arial" w:hAnsi="Arial"/>
                <w:b/>
                <w:color w:val="FFFFFF"/>
                <w:sz w:val="16"/>
              </w:rPr>
              <w:t>Project lens</w:t>
            </w:r>
          </w:p>
        </w:tc>
        <w:tc>
          <w:tcPr>
            <w:tcW w:type="dxa" w:w="3600"/>
            <w:vAlign w:val="center"/>
            <w:shd w:fill="17365D"/>
          </w:tcPr>
          <w:p>
            <w:r/>
            <w:r>
              <w:rPr>
                <w:rFonts w:ascii="Arial" w:hAnsi="Arial"/>
                <w:b/>
                <w:color w:val="FFFFFF"/>
                <w:sz w:val="16"/>
              </w:rPr>
              <w:t>Scenario</w:t>
            </w:r>
          </w:p>
        </w:tc>
        <w:tc>
          <w:tcPr>
            <w:tcW w:type="dxa" w:w="4608"/>
            <w:vAlign w:val="center"/>
            <w:shd w:fill="17365D"/>
          </w:tcPr>
          <w:p>
            <w:r/>
            <w:r>
              <w:rPr>
                <w:rFonts w:ascii="Arial" w:hAnsi="Arial"/>
                <w:b/>
                <w:color w:val="FFFFFF"/>
                <w:sz w:val="16"/>
              </w:rPr>
              <w:t>Outcome</w:t>
            </w:r>
          </w:p>
        </w:tc>
      </w:tr>
      <w:tr>
        <w:tc>
          <w:tcPr>
            <w:tcW w:type="dxa" w:w="2016"/>
            <w:vAlign w:val="center"/>
          </w:tcPr>
          <w:p>
            <w:r/>
            <w:r>
              <w:rPr>
                <w:rFonts w:ascii="Arial" w:hAnsi="Arial"/>
                <w:b w:val="0"/>
                <w:sz w:val="17"/>
              </w:rPr>
              <w:t>Target roles</w:t>
            </w:r>
          </w:p>
        </w:tc>
        <w:tc>
          <w:tcPr>
            <w:tcW w:type="dxa" w:w="3600"/>
            <w:vAlign w:val="center"/>
          </w:tcPr>
          <w:p>
            <w:r/>
            <w:r>
              <w:rPr>
                <w:rFonts w:ascii="Arial" w:hAnsi="Arial"/>
                <w:b w:val="0"/>
                <w:sz w:val="17"/>
              </w:rPr>
              <w:t>Data / BI / Reporting Business Analyst</w:t>
            </w:r>
          </w:p>
        </w:tc>
        <w:tc>
          <w:tcPr>
            <w:tcW w:type="dxa" w:w="4608"/>
            <w:vAlign w:val="center"/>
          </w:tcPr>
          <w:p>
            <w:r/>
            <w:r>
              <w:rPr>
                <w:rFonts w:ascii="Arial" w:hAnsi="Arial"/>
                <w:b w:val="0"/>
                <w:sz w:val="17"/>
              </w:rPr>
              <w:t>Standardized, automated monthly finance and operations reporting</w:t>
            </w:r>
          </w:p>
        </w:tc>
      </w:tr>
      <w:tr>
        <w:tc>
          <w:tcPr>
            <w:tcW w:type="dxa" w:w="2016"/>
            <w:vAlign w:val="center"/>
            <w:shd w:fill="EEF4F8"/>
          </w:tcPr>
          <w:p>
            <w:r/>
            <w:r>
              <w:rPr>
                <w:rFonts w:ascii="Arial" w:hAnsi="Arial"/>
                <w:b w:val="0"/>
                <w:sz w:val="17"/>
              </w:rPr>
              <w:t>Scope</w:t>
            </w:r>
          </w:p>
        </w:tc>
        <w:tc>
          <w:tcPr>
            <w:tcW w:type="dxa" w:w="3600"/>
            <w:vAlign w:val="center"/>
            <w:shd w:fill="EEF4F8"/>
          </w:tcPr>
          <w:p>
            <w:r/>
            <w:r>
              <w:rPr>
                <w:rFonts w:ascii="Arial" w:hAnsi="Arial"/>
                <w:b w:val="0"/>
                <w:sz w:val="17"/>
              </w:rPr>
              <w:t>Order-to-cash reporting across Finance, Operations, and Sales</w:t>
            </w:r>
          </w:p>
        </w:tc>
        <w:tc>
          <w:tcPr>
            <w:tcW w:type="dxa" w:w="4608"/>
            <w:vAlign w:val="center"/>
            <w:shd w:fill="EEF4F8"/>
          </w:tcPr>
          <w:p>
            <w:r/>
            <w:r>
              <w:rPr>
                <w:rFonts w:ascii="Arial" w:hAnsi="Arial"/>
                <w:b w:val="0"/>
                <w:sz w:val="17"/>
              </w:rPr>
              <w:t>One governed semantic layer and reconciled KPI dashboard</w:t>
            </w:r>
          </w:p>
        </w:tc>
      </w:tr>
      <w:tr>
        <w:tc>
          <w:tcPr>
            <w:tcW w:type="dxa" w:w="2016"/>
            <w:vAlign w:val="center"/>
          </w:tcPr>
          <w:p>
            <w:r/>
            <w:r>
              <w:rPr>
                <w:rFonts w:ascii="Arial" w:hAnsi="Arial"/>
                <w:b w:val="0"/>
                <w:sz w:val="17"/>
              </w:rPr>
              <w:t>Delivery horizon</w:t>
            </w:r>
          </w:p>
        </w:tc>
        <w:tc>
          <w:tcPr>
            <w:tcW w:type="dxa" w:w="3600"/>
            <w:vAlign w:val="center"/>
          </w:tcPr>
          <w:p>
            <w:r/>
            <w:r>
              <w:rPr>
                <w:rFonts w:ascii="Arial" w:hAnsi="Arial"/>
                <w:b w:val="0"/>
                <w:sz w:val="17"/>
              </w:rPr>
              <w:t>12 weeks</w:t>
            </w:r>
          </w:p>
        </w:tc>
        <w:tc>
          <w:tcPr>
            <w:tcW w:type="dxa" w:w="4608"/>
            <w:vAlign w:val="center"/>
          </w:tcPr>
          <w:p>
            <w:r/>
            <w:r>
              <w:rPr>
                <w:rFonts w:ascii="Arial" w:hAnsi="Arial"/>
                <w:b w:val="0"/>
                <w:sz w:val="17"/>
              </w:rPr>
              <w:t>Pilot, parallel run, training, and controlled rollout</w:t>
            </w:r>
          </w:p>
        </w:tc>
      </w:tr>
    </w:tbl>
    <w:p/>
    <w:p>
      <w:pPr>
        <w:pStyle w:val="Heading1"/>
        <w:spacing w:before="160" w:after="80"/>
      </w:pPr>
      <w:r>
        <w:t>1. Executive Summary</w:t>
      </w:r>
    </w:p>
    <w:p>
      <w:r>
        <w:t>Northstar Distribution's monthly reporting process depended on three departmental spreadsheets with different grains, naming conventions, and KPI logic. The proposed future state consolidates governed extracts into a SQL reporting mart, applies reusable Power Query transformations, and publishes certified KPIs through Power BI. The design reduces manual handoffs, makes reconciliation traceable, and establishes clear ownership for metric definitions and data-quality exceptions.</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center"/>
            <w:shd w:fill="17365D"/>
          </w:tcPr>
          <w:p>
            <w:r/>
            <w:r>
              <w:rPr>
                <w:rFonts w:ascii="Arial" w:hAnsi="Arial"/>
                <w:b/>
                <w:color w:val="FFFFFF"/>
                <w:sz w:val="16"/>
              </w:rPr>
              <w:t>Baseline issue</w:t>
            </w:r>
          </w:p>
        </w:tc>
        <w:tc>
          <w:tcPr>
            <w:tcW w:type="dxa" w:w="3744"/>
            <w:vAlign w:val="center"/>
            <w:shd w:fill="17365D"/>
          </w:tcPr>
          <w:p>
            <w:r/>
            <w:r>
              <w:rPr>
                <w:rFonts w:ascii="Arial" w:hAnsi="Arial"/>
                <w:b/>
                <w:color w:val="FFFFFF"/>
                <w:sz w:val="16"/>
              </w:rPr>
              <w:t>Evidence in simulation</w:t>
            </w:r>
          </w:p>
        </w:tc>
        <w:tc>
          <w:tcPr>
            <w:tcW w:type="dxa" w:w="4320"/>
            <w:vAlign w:val="center"/>
            <w:shd w:fill="17365D"/>
          </w:tcPr>
          <w:p>
            <w:r/>
            <w:r>
              <w:rPr>
                <w:rFonts w:ascii="Arial" w:hAnsi="Arial"/>
                <w:b/>
                <w:color w:val="FFFFFF"/>
                <w:sz w:val="16"/>
              </w:rPr>
              <w:t>Target state</w:t>
            </w:r>
          </w:p>
        </w:tc>
      </w:tr>
      <w:tr>
        <w:tc>
          <w:tcPr>
            <w:tcW w:type="dxa" w:w="2160"/>
            <w:vAlign w:val="center"/>
          </w:tcPr>
          <w:p>
            <w:r/>
            <w:r>
              <w:rPr>
                <w:rFonts w:ascii="Arial" w:hAnsi="Arial"/>
                <w:b w:val="0"/>
                <w:sz w:val="16"/>
              </w:rPr>
              <w:t>Delayed close</w:t>
            </w:r>
          </w:p>
        </w:tc>
        <w:tc>
          <w:tcPr>
            <w:tcW w:type="dxa" w:w="3744"/>
            <w:vAlign w:val="center"/>
          </w:tcPr>
          <w:p>
            <w:r/>
            <w:r>
              <w:rPr>
                <w:rFonts w:ascii="Arial" w:hAnsi="Arial"/>
                <w:b w:val="0"/>
                <w:sz w:val="16"/>
              </w:rPr>
              <w:t>Six manual handoffs and a five-business-day cycle</w:t>
            </w:r>
          </w:p>
        </w:tc>
        <w:tc>
          <w:tcPr>
            <w:tcW w:type="dxa" w:w="4320"/>
            <w:vAlign w:val="center"/>
          </w:tcPr>
          <w:p>
            <w:r/>
            <w:r>
              <w:rPr>
                <w:rFonts w:ascii="Arial" w:hAnsi="Arial"/>
                <w:b w:val="0"/>
                <w:sz w:val="16"/>
              </w:rPr>
              <w:t>Dashboard refreshed by 9:00 a.m. on business day 2</w:t>
            </w:r>
          </w:p>
        </w:tc>
      </w:tr>
      <w:tr>
        <w:tc>
          <w:tcPr>
            <w:tcW w:type="dxa" w:w="2160"/>
            <w:vAlign w:val="center"/>
            <w:shd w:fill="EEF4F8"/>
          </w:tcPr>
          <w:p>
            <w:r/>
            <w:r>
              <w:rPr>
                <w:rFonts w:ascii="Arial" w:hAnsi="Arial"/>
                <w:b w:val="0"/>
                <w:sz w:val="16"/>
              </w:rPr>
              <w:t>Duplicate records</w:t>
            </w:r>
          </w:p>
        </w:tc>
        <w:tc>
          <w:tcPr>
            <w:tcW w:type="dxa" w:w="3744"/>
            <w:vAlign w:val="center"/>
            <w:shd w:fill="EEF4F8"/>
          </w:tcPr>
          <w:p>
            <w:r/>
            <w:r>
              <w:rPr>
                <w:rFonts w:ascii="Arial" w:hAnsi="Arial"/>
                <w:b w:val="0"/>
                <w:sz w:val="16"/>
              </w:rPr>
              <w:t>Resubmitted orders counted twice across Operations extracts</w:t>
            </w:r>
          </w:p>
        </w:tc>
        <w:tc>
          <w:tcPr>
            <w:tcW w:type="dxa" w:w="4320"/>
            <w:vAlign w:val="center"/>
            <w:shd w:fill="EEF4F8"/>
          </w:tcPr>
          <w:p>
            <w:r/>
            <w:r>
              <w:rPr>
                <w:rFonts w:ascii="Arial" w:hAnsi="Arial"/>
                <w:b w:val="0"/>
                <w:sz w:val="16"/>
              </w:rPr>
              <w:t>Composite-key duplicate rate below 0.1%; exceptions quarantined</w:t>
            </w:r>
          </w:p>
        </w:tc>
      </w:tr>
      <w:tr>
        <w:tc>
          <w:tcPr>
            <w:tcW w:type="dxa" w:w="2160"/>
            <w:vAlign w:val="center"/>
          </w:tcPr>
          <w:p>
            <w:r/>
            <w:r>
              <w:rPr>
                <w:rFonts w:ascii="Arial" w:hAnsi="Arial"/>
                <w:b w:val="0"/>
                <w:sz w:val="16"/>
              </w:rPr>
              <w:t>Conflicting KPIs</w:t>
            </w:r>
          </w:p>
        </w:tc>
        <w:tc>
          <w:tcPr>
            <w:tcW w:type="dxa" w:w="3744"/>
            <w:vAlign w:val="center"/>
          </w:tcPr>
          <w:p>
            <w:r/>
            <w:r>
              <w:rPr>
                <w:rFonts w:ascii="Arial" w:hAnsi="Arial"/>
                <w:b w:val="0"/>
                <w:sz w:val="16"/>
              </w:rPr>
              <w:t>Revenue reported as gross, net, and invoice-date variants</w:t>
            </w:r>
          </w:p>
        </w:tc>
        <w:tc>
          <w:tcPr>
            <w:tcW w:type="dxa" w:w="4320"/>
            <w:vAlign w:val="center"/>
          </w:tcPr>
          <w:p>
            <w:r/>
            <w:r>
              <w:rPr>
                <w:rFonts w:ascii="Arial" w:hAnsi="Arial"/>
                <w:b w:val="0"/>
                <w:sz w:val="16"/>
              </w:rPr>
              <w:t>Certified definitions with named owners and version control</w:t>
            </w:r>
          </w:p>
        </w:tc>
      </w:tr>
      <w:tr>
        <w:tc>
          <w:tcPr>
            <w:tcW w:type="dxa" w:w="2160"/>
            <w:vAlign w:val="center"/>
            <w:shd w:fill="EEF4F8"/>
          </w:tcPr>
          <w:p>
            <w:r/>
            <w:r>
              <w:rPr>
                <w:rFonts w:ascii="Arial" w:hAnsi="Arial"/>
                <w:b w:val="0"/>
                <w:sz w:val="16"/>
              </w:rPr>
              <w:t>Reconciliation gaps</w:t>
            </w:r>
          </w:p>
        </w:tc>
        <w:tc>
          <w:tcPr>
            <w:tcW w:type="dxa" w:w="3744"/>
            <w:vAlign w:val="center"/>
            <w:shd w:fill="EEF4F8"/>
          </w:tcPr>
          <w:p>
            <w:r/>
            <w:r>
              <w:rPr>
                <w:rFonts w:ascii="Arial" w:hAnsi="Arial"/>
                <w:b w:val="0"/>
                <w:sz w:val="16"/>
              </w:rPr>
              <w:t>Department totals differ without documented tolerance</w:t>
            </w:r>
          </w:p>
        </w:tc>
        <w:tc>
          <w:tcPr>
            <w:tcW w:type="dxa" w:w="4320"/>
            <w:vAlign w:val="center"/>
            <w:shd w:fill="EEF4F8"/>
          </w:tcPr>
          <w:p>
            <w:r/>
            <w:r>
              <w:rPr>
                <w:rFonts w:ascii="Arial" w:hAnsi="Arial"/>
                <w:b w:val="0"/>
                <w:sz w:val="16"/>
              </w:rPr>
              <w:t>Automated control totals with ±0.5% threshold and drill-through</w:t>
            </w:r>
          </w:p>
        </w:tc>
      </w:tr>
    </w:tbl>
    <w:p/>
    <w:p>
      <w:pPr>
        <w:pStyle w:val="Heading1"/>
        <w:spacing w:before="160" w:after="80"/>
      </w:pPr>
      <w:r>
        <w:t>2. Scope, Assumptions, and Success Measures</w:t>
      </w:r>
    </w:p>
    <w:p>
      <w:pPr>
        <w:pStyle w:val="ListBullet"/>
      </w:pPr>
      <w:r>
        <w:t>In scope: monthly order, shipment, invoice, return, budget, and departmental mapping data for U.S. operations.</w:t>
      </w:r>
    </w:p>
    <w:p>
      <w:pPr>
        <w:pStyle w:val="ListBullet"/>
      </w:pPr>
      <w:r>
        <w:t>Out of scope: predictive forecasting, customer master remediation, source-system replacement, and international tax reporting.</w:t>
      </w:r>
    </w:p>
    <w:p>
      <w:pPr>
        <w:pStyle w:val="ListBullet"/>
      </w:pPr>
      <w:r>
        <w:t>Reporting grain: one row per order line per reporting month, with conformed Department, Product, Customer, and Date dimensions.</w:t>
      </w:r>
    </w:p>
    <w:p>
      <w:pPr>
        <w:pStyle w:val="ListBullet"/>
      </w:pPr>
      <w:r>
        <w:t>Simulation assumption: stakeholder statements and sample records are representative, not production data.</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vAlign w:val="center"/>
            <w:shd w:fill="17365D"/>
          </w:tcPr>
          <w:p>
            <w:r/>
            <w:r>
              <w:rPr>
                <w:rFonts w:ascii="Arial" w:hAnsi="Arial"/>
                <w:b/>
                <w:color w:val="FFFFFF"/>
                <w:sz w:val="16"/>
              </w:rPr>
              <w:t>Measure</w:t>
            </w:r>
          </w:p>
        </w:tc>
        <w:tc>
          <w:tcPr>
            <w:tcW w:type="dxa" w:w="1728"/>
            <w:vAlign w:val="center"/>
            <w:shd w:fill="17365D"/>
          </w:tcPr>
          <w:p>
            <w:r/>
            <w:r>
              <w:rPr>
                <w:rFonts w:ascii="Arial" w:hAnsi="Arial"/>
                <w:b/>
                <w:color w:val="FFFFFF"/>
                <w:sz w:val="16"/>
              </w:rPr>
              <w:t>Baseline</w:t>
            </w:r>
          </w:p>
        </w:tc>
        <w:tc>
          <w:tcPr>
            <w:tcW w:type="dxa" w:w="2016"/>
            <w:vAlign w:val="center"/>
            <w:shd w:fill="17365D"/>
          </w:tcPr>
          <w:p>
            <w:r/>
            <w:r>
              <w:rPr>
                <w:rFonts w:ascii="Arial" w:hAnsi="Arial"/>
                <w:b/>
                <w:color w:val="FFFFFF"/>
                <w:sz w:val="16"/>
              </w:rPr>
              <w:t>Target</w:t>
            </w:r>
          </w:p>
        </w:tc>
        <w:tc>
          <w:tcPr>
            <w:tcW w:type="dxa" w:w="2880"/>
            <w:vAlign w:val="center"/>
            <w:shd w:fill="17365D"/>
          </w:tcPr>
          <w:p>
            <w:r/>
            <w:r>
              <w:rPr>
                <w:rFonts w:ascii="Arial" w:hAnsi="Arial"/>
                <w:b/>
                <w:color w:val="FFFFFF"/>
                <w:sz w:val="16"/>
              </w:rPr>
              <w:t>Owner</w:t>
            </w:r>
          </w:p>
        </w:tc>
      </w:tr>
      <w:tr>
        <w:tc>
          <w:tcPr>
            <w:tcW w:type="dxa" w:w="2880"/>
            <w:vAlign w:val="center"/>
          </w:tcPr>
          <w:p>
            <w:r/>
            <w:r>
              <w:rPr>
                <w:rFonts w:ascii="Arial" w:hAnsi="Arial"/>
                <w:b w:val="0"/>
                <w:sz w:val="16"/>
              </w:rPr>
              <w:t>Monthly cycle time</w:t>
            </w:r>
          </w:p>
        </w:tc>
        <w:tc>
          <w:tcPr>
            <w:tcW w:type="dxa" w:w="1728"/>
            <w:vAlign w:val="center"/>
          </w:tcPr>
          <w:p>
            <w:r/>
            <w:r>
              <w:rPr>
                <w:rFonts w:ascii="Arial" w:hAnsi="Arial"/>
                <w:b w:val="0"/>
                <w:sz w:val="16"/>
              </w:rPr>
              <w:t>5 business days</w:t>
            </w:r>
          </w:p>
        </w:tc>
        <w:tc>
          <w:tcPr>
            <w:tcW w:type="dxa" w:w="2016"/>
            <w:vAlign w:val="center"/>
          </w:tcPr>
          <w:p>
            <w:r/>
            <w:r>
              <w:rPr>
                <w:rFonts w:ascii="Arial" w:hAnsi="Arial"/>
                <w:b w:val="0"/>
                <w:sz w:val="16"/>
              </w:rPr>
              <w:t>≤2 business days</w:t>
            </w:r>
          </w:p>
        </w:tc>
        <w:tc>
          <w:tcPr>
            <w:tcW w:type="dxa" w:w="2880"/>
            <w:vAlign w:val="center"/>
          </w:tcPr>
          <w:p>
            <w:r/>
            <w:r>
              <w:rPr>
                <w:rFonts w:ascii="Arial" w:hAnsi="Arial"/>
                <w:b w:val="0"/>
                <w:sz w:val="16"/>
              </w:rPr>
              <w:t>Reporting Manager</w:t>
            </w:r>
          </w:p>
        </w:tc>
      </w:tr>
      <w:tr>
        <w:tc>
          <w:tcPr>
            <w:tcW w:type="dxa" w:w="2880"/>
            <w:vAlign w:val="center"/>
            <w:shd w:fill="EEF4F8"/>
          </w:tcPr>
          <w:p>
            <w:r/>
            <w:r>
              <w:rPr>
                <w:rFonts w:ascii="Arial" w:hAnsi="Arial"/>
                <w:b w:val="0"/>
                <w:sz w:val="16"/>
              </w:rPr>
              <w:t>Manual touchpoints</w:t>
            </w:r>
          </w:p>
        </w:tc>
        <w:tc>
          <w:tcPr>
            <w:tcW w:type="dxa" w:w="1728"/>
            <w:vAlign w:val="center"/>
            <w:shd w:fill="EEF4F8"/>
          </w:tcPr>
          <w:p>
            <w:r/>
            <w:r>
              <w:rPr>
                <w:rFonts w:ascii="Arial" w:hAnsi="Arial"/>
                <w:b w:val="0"/>
                <w:sz w:val="16"/>
              </w:rPr>
              <w:t>14</w:t>
            </w:r>
          </w:p>
        </w:tc>
        <w:tc>
          <w:tcPr>
            <w:tcW w:type="dxa" w:w="2016"/>
            <w:vAlign w:val="center"/>
            <w:shd w:fill="EEF4F8"/>
          </w:tcPr>
          <w:p>
            <w:r/>
            <w:r>
              <w:rPr>
                <w:rFonts w:ascii="Arial" w:hAnsi="Arial"/>
                <w:b w:val="0"/>
                <w:sz w:val="16"/>
              </w:rPr>
              <w:t>≤4</w:t>
            </w:r>
          </w:p>
        </w:tc>
        <w:tc>
          <w:tcPr>
            <w:tcW w:type="dxa" w:w="2880"/>
            <w:vAlign w:val="center"/>
            <w:shd w:fill="EEF4F8"/>
          </w:tcPr>
          <w:p>
            <w:r/>
            <w:r>
              <w:rPr>
                <w:rFonts w:ascii="Arial" w:hAnsi="Arial"/>
                <w:b w:val="0"/>
                <w:sz w:val="16"/>
              </w:rPr>
              <w:t>Finance Ops Lead</w:t>
            </w:r>
          </w:p>
        </w:tc>
      </w:tr>
      <w:tr>
        <w:tc>
          <w:tcPr>
            <w:tcW w:type="dxa" w:w="2880"/>
            <w:vAlign w:val="center"/>
          </w:tcPr>
          <w:p>
            <w:r/>
            <w:r>
              <w:rPr>
                <w:rFonts w:ascii="Arial" w:hAnsi="Arial"/>
                <w:b w:val="0"/>
                <w:sz w:val="16"/>
              </w:rPr>
              <w:t>Unreconciled variance</w:t>
            </w:r>
          </w:p>
        </w:tc>
        <w:tc>
          <w:tcPr>
            <w:tcW w:type="dxa" w:w="1728"/>
            <w:vAlign w:val="center"/>
          </w:tcPr>
          <w:p>
            <w:r/>
            <w:r>
              <w:rPr>
                <w:rFonts w:ascii="Arial" w:hAnsi="Arial"/>
                <w:b w:val="0"/>
                <w:sz w:val="16"/>
              </w:rPr>
              <w:t>2.8%</w:t>
            </w:r>
          </w:p>
        </w:tc>
        <w:tc>
          <w:tcPr>
            <w:tcW w:type="dxa" w:w="2016"/>
            <w:vAlign w:val="center"/>
          </w:tcPr>
          <w:p>
            <w:r/>
            <w:r>
              <w:rPr>
                <w:rFonts w:ascii="Arial" w:hAnsi="Arial"/>
                <w:b w:val="0"/>
                <w:sz w:val="16"/>
              </w:rPr>
              <w:t>≤0.5%</w:t>
            </w:r>
          </w:p>
        </w:tc>
        <w:tc>
          <w:tcPr>
            <w:tcW w:type="dxa" w:w="2880"/>
            <w:vAlign w:val="center"/>
          </w:tcPr>
          <w:p>
            <w:r/>
            <w:r>
              <w:rPr>
                <w:rFonts w:ascii="Arial" w:hAnsi="Arial"/>
                <w:b w:val="0"/>
                <w:sz w:val="16"/>
              </w:rPr>
              <w:t>Controller</w:t>
            </w:r>
          </w:p>
        </w:tc>
      </w:tr>
      <w:tr>
        <w:tc>
          <w:tcPr>
            <w:tcW w:type="dxa" w:w="2880"/>
            <w:vAlign w:val="center"/>
            <w:shd w:fill="EEF4F8"/>
          </w:tcPr>
          <w:p>
            <w:r/>
            <w:r>
              <w:rPr>
                <w:rFonts w:ascii="Arial" w:hAnsi="Arial"/>
                <w:b w:val="0"/>
                <w:sz w:val="16"/>
              </w:rPr>
              <w:t>Duplicate rate</w:t>
            </w:r>
          </w:p>
        </w:tc>
        <w:tc>
          <w:tcPr>
            <w:tcW w:type="dxa" w:w="1728"/>
            <w:vAlign w:val="center"/>
            <w:shd w:fill="EEF4F8"/>
          </w:tcPr>
          <w:p>
            <w:r/>
            <w:r>
              <w:rPr>
                <w:rFonts w:ascii="Arial" w:hAnsi="Arial"/>
                <w:b w:val="0"/>
                <w:sz w:val="16"/>
              </w:rPr>
              <w:t>1.9%</w:t>
            </w:r>
          </w:p>
        </w:tc>
        <w:tc>
          <w:tcPr>
            <w:tcW w:type="dxa" w:w="2016"/>
            <w:vAlign w:val="center"/>
            <w:shd w:fill="EEF4F8"/>
          </w:tcPr>
          <w:p>
            <w:r/>
            <w:r>
              <w:rPr>
                <w:rFonts w:ascii="Arial" w:hAnsi="Arial"/>
                <w:b w:val="0"/>
                <w:sz w:val="16"/>
              </w:rPr>
              <w:t>&lt;0.1%</w:t>
            </w:r>
          </w:p>
        </w:tc>
        <w:tc>
          <w:tcPr>
            <w:tcW w:type="dxa" w:w="2880"/>
            <w:vAlign w:val="center"/>
            <w:shd w:fill="EEF4F8"/>
          </w:tcPr>
          <w:p>
            <w:r/>
            <w:r>
              <w:rPr>
                <w:rFonts w:ascii="Arial" w:hAnsi="Arial"/>
                <w:b w:val="0"/>
                <w:sz w:val="16"/>
              </w:rPr>
              <w:t>Data Steward</w:t>
            </w:r>
          </w:p>
        </w:tc>
      </w:tr>
      <w:tr>
        <w:tc>
          <w:tcPr>
            <w:tcW w:type="dxa" w:w="2880"/>
            <w:vAlign w:val="center"/>
          </w:tcPr>
          <w:p>
            <w:r/>
            <w:r>
              <w:rPr>
                <w:rFonts w:ascii="Arial" w:hAnsi="Arial"/>
                <w:b w:val="0"/>
                <w:sz w:val="16"/>
              </w:rPr>
              <w:t>Certified KPI adoption</w:t>
            </w:r>
          </w:p>
        </w:tc>
        <w:tc>
          <w:tcPr>
            <w:tcW w:type="dxa" w:w="1728"/>
            <w:vAlign w:val="center"/>
          </w:tcPr>
          <w:p>
            <w:r/>
            <w:r>
              <w:rPr>
                <w:rFonts w:ascii="Arial" w:hAnsi="Arial"/>
                <w:b w:val="0"/>
                <w:sz w:val="16"/>
              </w:rPr>
              <w:t>0%</w:t>
            </w:r>
          </w:p>
        </w:tc>
        <w:tc>
          <w:tcPr>
            <w:tcW w:type="dxa" w:w="2016"/>
            <w:vAlign w:val="center"/>
          </w:tcPr>
          <w:p>
            <w:r/>
            <w:r>
              <w:rPr>
                <w:rFonts w:ascii="Arial" w:hAnsi="Arial"/>
                <w:b w:val="0"/>
                <w:sz w:val="16"/>
              </w:rPr>
              <w:t>100% of executive dashboard</w:t>
            </w:r>
          </w:p>
        </w:tc>
        <w:tc>
          <w:tcPr>
            <w:tcW w:type="dxa" w:w="2880"/>
            <w:vAlign w:val="center"/>
          </w:tcPr>
          <w:p>
            <w:r/>
            <w:r>
              <w:rPr>
                <w:rFonts w:ascii="Arial" w:hAnsi="Arial"/>
                <w:b w:val="0"/>
                <w:sz w:val="16"/>
              </w:rPr>
              <w:t>BI Product Owner</w:t>
            </w:r>
          </w:p>
        </w:tc>
      </w:tr>
    </w:tbl>
    <w:p/>
    <w:p>
      <w:pPr>
        <w:pStyle w:val="Heading2"/>
        <w:spacing w:before="160" w:after="80"/>
      </w:pPr>
      <w:r>
        <w:t>2.1 Analytical Methodology and Research Questions</w:t>
      </w:r>
    </w:p>
    <w:p>
      <w:r>
        <w:t>The project uses a mixed-method business analysis design. Qualitative evidence from semi-structured stakeholder interviews and process walkthroughs is triangulated with quantitative profiling of extracts, reconciliation results, and cycle-time observations. Requirements are prioritized using MoSCoW, validated through bidirectional traceability, and evaluated through controlled UAT. The design treats KPI standardization as a governance problem as well as a technical modeling problem.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952"/>
            <w:vAlign w:val="center"/>
            <w:shd w:fill="17365D"/>
          </w:tcPr>
          <w:p>
            <w:r/>
            <w:r>
              <w:rPr>
                <w:rFonts w:ascii="Arial" w:hAnsi="Arial"/>
                <w:b/>
                <w:color w:val="FFFFFF"/>
                <w:sz w:val="16"/>
              </w:rPr>
              <w:t>Research question</w:t>
            </w:r>
          </w:p>
        </w:tc>
        <w:tc>
          <w:tcPr>
            <w:tcW w:type="dxa" w:w="2592"/>
            <w:vAlign w:val="center"/>
            <w:shd w:fill="17365D"/>
          </w:tcPr>
          <w:p>
            <w:r/>
            <w:r>
              <w:rPr>
                <w:rFonts w:ascii="Arial" w:hAnsi="Arial"/>
                <w:b/>
                <w:color w:val="FFFFFF"/>
                <w:sz w:val="16"/>
              </w:rPr>
              <w:t>Method</w:t>
            </w:r>
          </w:p>
        </w:tc>
        <w:tc>
          <w:tcPr>
            <w:tcW w:type="dxa" w:w="3168"/>
            <w:vAlign w:val="center"/>
            <w:shd w:fill="17365D"/>
          </w:tcPr>
          <w:p>
            <w:r/>
            <w:r>
              <w:rPr>
                <w:rFonts w:ascii="Arial" w:hAnsi="Arial"/>
                <w:b/>
                <w:color w:val="FFFFFF"/>
                <w:sz w:val="16"/>
              </w:rPr>
              <w:t>Evidence</w:t>
            </w:r>
          </w:p>
        </w:tc>
        <w:tc>
          <w:tcPr>
            <w:tcW w:type="dxa" w:w="2232"/>
            <w:vAlign w:val="center"/>
            <w:shd w:fill="17365D"/>
          </w:tcPr>
          <w:p>
            <w:r/>
            <w:r>
              <w:rPr>
                <w:rFonts w:ascii="Arial" w:hAnsi="Arial"/>
                <w:b/>
                <w:color w:val="FFFFFF"/>
                <w:sz w:val="16"/>
              </w:rPr>
              <w:t>Decision criterion</w:t>
            </w:r>
          </w:p>
        </w:tc>
      </w:tr>
      <w:tr>
        <w:tc>
          <w:tcPr>
            <w:tcW w:type="dxa" w:w="2952"/>
            <w:vAlign w:val="center"/>
          </w:tcPr>
          <w:p>
            <w:r/>
            <w:r>
              <w:rPr>
                <w:rFonts w:ascii="Arial" w:hAnsi="Arial"/>
                <w:b w:val="0"/>
                <w:sz w:val="14"/>
              </w:rPr>
              <w:t>Where does reporting delay enter the workflow?</w:t>
            </w:r>
          </w:p>
        </w:tc>
        <w:tc>
          <w:tcPr>
            <w:tcW w:type="dxa" w:w="2592"/>
            <w:vAlign w:val="center"/>
          </w:tcPr>
          <w:p>
            <w:r/>
            <w:r>
              <w:rPr>
                <w:rFonts w:ascii="Arial" w:hAnsi="Arial"/>
                <w:b w:val="0"/>
                <w:sz w:val="14"/>
              </w:rPr>
              <w:t>Value-stream mapping and handoff timing</w:t>
            </w:r>
          </w:p>
        </w:tc>
        <w:tc>
          <w:tcPr>
            <w:tcW w:type="dxa" w:w="3168"/>
            <w:vAlign w:val="center"/>
          </w:tcPr>
          <w:p>
            <w:r/>
            <w:r>
              <w:rPr>
                <w:rFonts w:ascii="Arial" w:hAnsi="Arial"/>
                <w:b w:val="0"/>
                <w:sz w:val="14"/>
              </w:rPr>
              <w:t>Cycle time, wait time, rework loops</w:t>
            </w:r>
          </w:p>
        </w:tc>
        <w:tc>
          <w:tcPr>
            <w:tcW w:type="dxa" w:w="2232"/>
            <w:vAlign w:val="center"/>
          </w:tcPr>
          <w:p>
            <w:r/>
            <w:r>
              <w:rPr>
                <w:rFonts w:ascii="Arial" w:hAnsi="Arial"/>
                <w:b w:val="0"/>
                <w:sz w:val="14"/>
              </w:rPr>
              <w:t>Remove or automate non-value-added steps</w:t>
            </w:r>
          </w:p>
        </w:tc>
      </w:tr>
      <w:tr>
        <w:tc>
          <w:tcPr>
            <w:tcW w:type="dxa" w:w="2952"/>
            <w:vAlign w:val="center"/>
            <w:shd w:fill="EEF4F8"/>
          </w:tcPr>
          <w:p>
            <w:r/>
            <w:r>
              <w:rPr>
                <w:rFonts w:ascii="Arial" w:hAnsi="Arial"/>
                <w:b w:val="0"/>
                <w:sz w:val="14"/>
              </w:rPr>
              <w:t>Why do KPI results conflict?</w:t>
            </w:r>
          </w:p>
        </w:tc>
        <w:tc>
          <w:tcPr>
            <w:tcW w:type="dxa" w:w="2592"/>
            <w:vAlign w:val="center"/>
            <w:shd w:fill="EEF4F8"/>
          </w:tcPr>
          <w:p>
            <w:r/>
            <w:r>
              <w:rPr>
                <w:rFonts w:ascii="Arial" w:hAnsi="Arial"/>
                <w:b w:val="0"/>
                <w:sz w:val="14"/>
              </w:rPr>
              <w:t>Definition decomposition and semantic comparison</w:t>
            </w:r>
          </w:p>
        </w:tc>
        <w:tc>
          <w:tcPr>
            <w:tcW w:type="dxa" w:w="3168"/>
            <w:vAlign w:val="center"/>
            <w:shd w:fill="EEF4F8"/>
          </w:tcPr>
          <w:p>
            <w:r/>
            <w:r>
              <w:rPr>
                <w:rFonts w:ascii="Arial" w:hAnsi="Arial"/>
                <w:b w:val="0"/>
                <w:sz w:val="14"/>
              </w:rPr>
              <w:t>Numerator, denominator, grain, governing date, exclusions</w:t>
            </w:r>
          </w:p>
        </w:tc>
        <w:tc>
          <w:tcPr>
            <w:tcW w:type="dxa" w:w="2232"/>
            <w:vAlign w:val="center"/>
            <w:shd w:fill="EEF4F8"/>
          </w:tcPr>
          <w:p>
            <w:r/>
            <w:r>
              <w:rPr>
                <w:rFonts w:ascii="Arial" w:hAnsi="Arial"/>
                <w:b w:val="0"/>
                <w:sz w:val="14"/>
              </w:rPr>
              <w:t>One approved definition or intentionally distinct named metrics</w:t>
            </w:r>
          </w:p>
        </w:tc>
      </w:tr>
      <w:tr>
        <w:tc>
          <w:tcPr>
            <w:tcW w:type="dxa" w:w="2952"/>
            <w:vAlign w:val="center"/>
          </w:tcPr>
          <w:p>
            <w:r/>
            <w:r>
              <w:rPr>
                <w:rFonts w:ascii="Arial" w:hAnsi="Arial"/>
                <w:b w:val="0"/>
                <w:sz w:val="14"/>
              </w:rPr>
              <w:t>Which defects materially affect decisions?</w:t>
            </w:r>
          </w:p>
        </w:tc>
        <w:tc>
          <w:tcPr>
            <w:tcW w:type="dxa" w:w="2592"/>
            <w:vAlign w:val="center"/>
          </w:tcPr>
          <w:p>
            <w:r/>
            <w:r>
              <w:rPr>
                <w:rFonts w:ascii="Arial" w:hAnsi="Arial"/>
                <w:b w:val="0"/>
                <w:sz w:val="14"/>
              </w:rPr>
              <w:t>Data profiling, rule failure rates, financial materiality</w:t>
            </w:r>
          </w:p>
        </w:tc>
        <w:tc>
          <w:tcPr>
            <w:tcW w:type="dxa" w:w="3168"/>
            <w:vAlign w:val="center"/>
          </w:tcPr>
          <w:p>
            <w:r/>
            <w:r>
              <w:rPr>
                <w:rFonts w:ascii="Arial" w:hAnsi="Arial"/>
                <w:b w:val="0"/>
                <w:sz w:val="14"/>
              </w:rPr>
              <w:t>Missingness, uniqueness, mapping, reconciliation</w:t>
            </w:r>
          </w:p>
        </w:tc>
        <w:tc>
          <w:tcPr>
            <w:tcW w:type="dxa" w:w="2232"/>
            <w:vAlign w:val="center"/>
          </w:tcPr>
          <w:p>
            <w:r/>
            <w:r>
              <w:rPr>
                <w:rFonts w:ascii="Arial" w:hAnsi="Arial"/>
                <w:b w:val="0"/>
                <w:sz w:val="14"/>
              </w:rPr>
              <w:t>Block certification when tolerance or critical rule fails</w:t>
            </w:r>
          </w:p>
        </w:tc>
      </w:tr>
      <w:tr>
        <w:tc>
          <w:tcPr>
            <w:tcW w:type="dxa" w:w="2952"/>
            <w:vAlign w:val="center"/>
            <w:shd w:fill="EEF4F8"/>
          </w:tcPr>
          <w:p>
            <w:r/>
            <w:r>
              <w:rPr>
                <w:rFonts w:ascii="Arial" w:hAnsi="Arial"/>
                <w:b w:val="0"/>
                <w:sz w:val="14"/>
              </w:rPr>
              <w:t>Does the proposed solution improve control and usability?</w:t>
            </w:r>
          </w:p>
        </w:tc>
        <w:tc>
          <w:tcPr>
            <w:tcW w:type="dxa" w:w="2592"/>
            <w:vAlign w:val="center"/>
            <w:shd w:fill="EEF4F8"/>
          </w:tcPr>
          <w:p>
            <w:r/>
            <w:r>
              <w:rPr>
                <w:rFonts w:ascii="Arial" w:hAnsi="Arial"/>
                <w:b w:val="0"/>
                <w:sz w:val="14"/>
              </w:rPr>
              <w:t>Scenario-based UAT and before/after measurement</w:t>
            </w:r>
          </w:p>
        </w:tc>
        <w:tc>
          <w:tcPr>
            <w:tcW w:type="dxa" w:w="3168"/>
            <w:vAlign w:val="center"/>
            <w:shd w:fill="EEF4F8"/>
          </w:tcPr>
          <w:p>
            <w:r/>
            <w:r>
              <w:rPr>
                <w:rFonts w:ascii="Arial" w:hAnsi="Arial"/>
                <w:b w:val="0"/>
                <w:sz w:val="14"/>
              </w:rPr>
              <w:t>Pass rate, performance, reconciliation, user sign-off</w:t>
            </w:r>
          </w:p>
        </w:tc>
        <w:tc>
          <w:tcPr>
            <w:tcW w:type="dxa" w:w="2232"/>
            <w:vAlign w:val="center"/>
            <w:shd w:fill="EEF4F8"/>
          </w:tcPr>
          <w:p>
            <w:r/>
            <w:r>
              <w:rPr>
                <w:rFonts w:ascii="Arial" w:hAnsi="Arial"/>
                <w:b w:val="0"/>
                <w:sz w:val="14"/>
              </w:rPr>
              <w:t>Exit gates met and benefits measurable</w:t>
            </w:r>
          </w:p>
        </w:tc>
      </w:tr>
    </w:tbl>
    <w:p/>
    <w:p>
      <w:pPr>
        <w:pStyle w:val="Heading2"/>
        <w:spacing w:before="160" w:after="80"/>
      </w:pPr>
      <w:r>
        <w:t>2.2 Evidence and Validity Strategy</w:t>
      </w:r>
    </w:p>
    <w:p>
      <w:pPr>
        <w:pStyle w:val="ListBullet"/>
      </w:pPr>
      <w:r>
        <w:t>Construct validity: each KPI is decomposed into business meaning, calculation, grain, governing date, filters, owner, and effective date.</w:t>
      </w:r>
    </w:p>
    <w:p>
      <w:pPr>
        <w:pStyle w:val="ListBullet"/>
      </w:pPr>
      <w:r>
        <w:t>Internal validity: source-to-mart totals, duplicate survivor logic, and boundary cases are independently reconciled before dashboard acceptance.</w:t>
      </w:r>
    </w:p>
    <w:p>
      <w:pPr>
        <w:pStyle w:val="ListBullet"/>
      </w:pPr>
      <w:r>
        <w:t>Reliability: repeatable SQL, versioned mappings, batch metadata, and deterministic rule IDs make results reproducible.</w:t>
      </w:r>
    </w:p>
    <w:p>
      <w:pPr>
        <w:pStyle w:val="ListBullet"/>
      </w:pPr>
      <w:r>
        <w:t>External validity limitation: the simulated dataset demonstrates the method but does not establish performance at a specific production volume; load testing is therefore an implementation gate.</w:t>
      </w:r>
    </w:p>
    <w:p>
      <w:pPr>
        <w:pStyle w:val="Heading1"/>
        <w:spacing w:before="160" w:after="80"/>
      </w:pPr>
      <w:r>
        <w:t>3. Simulated Stakeholder Interviews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656"/>
            <w:vAlign w:val="center"/>
            <w:shd w:fill="17365D"/>
          </w:tcPr>
          <w:p>
            <w:r/>
            <w:r>
              <w:rPr>
                <w:rFonts w:ascii="Arial" w:hAnsi="Arial"/>
                <w:b/>
                <w:color w:val="FFFFFF"/>
                <w:sz w:val="16"/>
              </w:rPr>
              <w:t>Stakeholder</w:t>
            </w:r>
          </w:p>
        </w:tc>
        <w:tc>
          <w:tcPr>
            <w:tcW w:type="dxa" w:w="3528"/>
            <w:vAlign w:val="center"/>
            <w:shd w:fill="17365D"/>
          </w:tcPr>
          <w:p>
            <w:r/>
            <w:r>
              <w:rPr>
                <w:rFonts w:ascii="Arial" w:hAnsi="Arial"/>
                <w:b/>
                <w:color w:val="FFFFFF"/>
                <w:sz w:val="16"/>
              </w:rPr>
              <w:t>What we heard</w:t>
            </w:r>
          </w:p>
        </w:tc>
        <w:tc>
          <w:tcPr>
            <w:tcW w:type="dxa" w:w="4536"/>
            <w:vAlign w:val="center"/>
            <w:shd w:fill="17365D"/>
          </w:tcPr>
          <w:p>
            <w:r/>
            <w:r>
              <w:rPr>
                <w:rFonts w:ascii="Arial" w:hAnsi="Arial"/>
                <w:b/>
                <w:color w:val="FFFFFF"/>
                <w:sz w:val="16"/>
              </w:rPr>
              <w:t>Need / decision</w:t>
            </w:r>
          </w:p>
        </w:tc>
        <w:tc>
          <w:tcPr>
            <w:tcW w:type="dxa" w:w="864"/>
            <w:vAlign w:val="center"/>
            <w:shd w:fill="17365D"/>
          </w:tcPr>
          <w:p>
            <w:r/>
            <w:r>
              <w:rPr>
                <w:rFonts w:ascii="Arial" w:hAnsi="Arial"/>
                <w:b/>
                <w:color w:val="FFFFFF"/>
                <w:sz w:val="16"/>
              </w:rPr>
              <w:t>Priority</w:t>
            </w:r>
          </w:p>
        </w:tc>
      </w:tr>
      <w:tr>
        <w:tc>
          <w:tcPr>
            <w:tcW w:type="dxa" w:w="1656"/>
            <w:vAlign w:val="center"/>
          </w:tcPr>
          <w:p>
            <w:r/>
            <w:r>
              <w:rPr>
                <w:rFonts w:ascii="Arial" w:hAnsi="Arial"/>
                <w:b w:val="0"/>
                <w:sz w:val="14"/>
              </w:rPr>
              <w:t>Corporate Controller</w:t>
            </w:r>
          </w:p>
        </w:tc>
        <w:tc>
          <w:tcPr>
            <w:tcW w:type="dxa" w:w="3528"/>
            <w:vAlign w:val="center"/>
          </w:tcPr>
          <w:p>
            <w:r/>
            <w:r>
              <w:rPr>
                <w:rFonts w:ascii="Arial" w:hAnsi="Arial"/>
                <w:b w:val="0"/>
                <w:sz w:val="14"/>
              </w:rPr>
              <w:t>Revenue changes after late credits; no one can explain which file won.</w:t>
            </w:r>
          </w:p>
        </w:tc>
        <w:tc>
          <w:tcPr>
            <w:tcW w:type="dxa" w:w="4536"/>
            <w:vAlign w:val="center"/>
          </w:tcPr>
          <w:p>
            <w:r/>
            <w:r>
              <w:rPr>
                <w:rFonts w:ascii="Arial" w:hAnsi="Arial"/>
                <w:b w:val="0"/>
                <w:sz w:val="14"/>
              </w:rPr>
              <w:t>Net Revenue must use invoice date and approved credits through close cutoff.</w:t>
            </w:r>
          </w:p>
        </w:tc>
        <w:tc>
          <w:tcPr>
            <w:tcW w:type="dxa" w:w="864"/>
            <w:vAlign w:val="center"/>
          </w:tcPr>
          <w:p>
            <w:r/>
            <w:r>
              <w:rPr>
                <w:rFonts w:ascii="Arial" w:hAnsi="Arial"/>
                <w:b w:val="0"/>
                <w:sz w:val="14"/>
              </w:rPr>
              <w:t>Must</w:t>
            </w:r>
          </w:p>
        </w:tc>
      </w:tr>
      <w:tr>
        <w:tc>
          <w:tcPr>
            <w:tcW w:type="dxa" w:w="1656"/>
            <w:vAlign w:val="center"/>
            <w:shd w:fill="EEF4F8"/>
          </w:tcPr>
          <w:p>
            <w:r/>
            <w:r>
              <w:rPr>
                <w:rFonts w:ascii="Arial" w:hAnsi="Arial"/>
                <w:b w:val="0"/>
                <w:sz w:val="14"/>
              </w:rPr>
              <w:t>Operations Director</w:t>
            </w:r>
          </w:p>
        </w:tc>
        <w:tc>
          <w:tcPr>
            <w:tcW w:type="dxa" w:w="3528"/>
            <w:vAlign w:val="center"/>
            <w:shd w:fill="EEF4F8"/>
          </w:tcPr>
          <w:p>
            <w:r/>
            <w:r>
              <w:rPr>
                <w:rFonts w:ascii="Arial" w:hAnsi="Arial"/>
                <w:b w:val="0"/>
                <w:sz w:val="14"/>
              </w:rPr>
              <w:t>On-time delivery excludes partial shipments in one file and includes them in another.</w:t>
            </w:r>
          </w:p>
        </w:tc>
        <w:tc>
          <w:tcPr>
            <w:tcW w:type="dxa" w:w="4536"/>
            <w:vAlign w:val="center"/>
            <w:shd w:fill="EEF4F8"/>
          </w:tcPr>
          <w:p>
            <w:r/>
            <w:r>
              <w:rPr>
                <w:rFonts w:ascii="Arial" w:hAnsi="Arial"/>
                <w:b w:val="0"/>
                <w:sz w:val="14"/>
              </w:rPr>
              <w:t>Measure at order-line level using promised versus actual delivery date.</w:t>
            </w:r>
          </w:p>
        </w:tc>
        <w:tc>
          <w:tcPr>
            <w:tcW w:type="dxa" w:w="864"/>
            <w:vAlign w:val="center"/>
            <w:shd w:fill="EEF4F8"/>
          </w:tcPr>
          <w:p>
            <w:r/>
            <w:r>
              <w:rPr>
                <w:rFonts w:ascii="Arial" w:hAnsi="Arial"/>
                <w:b w:val="0"/>
                <w:sz w:val="14"/>
              </w:rPr>
              <w:t>Must</w:t>
            </w:r>
          </w:p>
        </w:tc>
      </w:tr>
      <w:tr>
        <w:tc>
          <w:tcPr>
            <w:tcW w:type="dxa" w:w="1656"/>
            <w:vAlign w:val="center"/>
          </w:tcPr>
          <w:p>
            <w:r/>
            <w:r>
              <w:rPr>
                <w:rFonts w:ascii="Arial" w:hAnsi="Arial"/>
                <w:b w:val="0"/>
                <w:sz w:val="14"/>
              </w:rPr>
              <w:t>Sales VP</w:t>
            </w:r>
          </w:p>
        </w:tc>
        <w:tc>
          <w:tcPr>
            <w:tcW w:type="dxa" w:w="3528"/>
            <w:vAlign w:val="center"/>
          </w:tcPr>
          <w:p>
            <w:r/>
            <w:r>
              <w:rPr>
                <w:rFonts w:ascii="Arial" w:hAnsi="Arial"/>
                <w:b w:val="0"/>
                <w:sz w:val="14"/>
              </w:rPr>
              <w:t>Sales wants gross bookings but finance presents recognized revenue.</w:t>
            </w:r>
          </w:p>
        </w:tc>
        <w:tc>
          <w:tcPr>
            <w:tcW w:type="dxa" w:w="4536"/>
            <w:vAlign w:val="center"/>
          </w:tcPr>
          <w:p>
            <w:r/>
            <w:r>
              <w:rPr>
                <w:rFonts w:ascii="Arial" w:hAnsi="Arial"/>
                <w:b w:val="0"/>
                <w:sz w:val="14"/>
              </w:rPr>
              <w:t>Show separate Bookings and Net Revenue KPIs; never label either simply 'Sales'.</w:t>
            </w:r>
          </w:p>
        </w:tc>
        <w:tc>
          <w:tcPr>
            <w:tcW w:type="dxa" w:w="864"/>
            <w:vAlign w:val="center"/>
          </w:tcPr>
          <w:p>
            <w:r/>
            <w:r>
              <w:rPr>
                <w:rFonts w:ascii="Arial" w:hAnsi="Arial"/>
                <w:b w:val="0"/>
                <w:sz w:val="14"/>
              </w:rPr>
              <w:t>Must</w:t>
            </w:r>
          </w:p>
        </w:tc>
      </w:tr>
      <w:tr>
        <w:tc>
          <w:tcPr>
            <w:tcW w:type="dxa" w:w="1656"/>
            <w:vAlign w:val="center"/>
            <w:shd w:fill="EEF4F8"/>
          </w:tcPr>
          <w:p>
            <w:r/>
            <w:r>
              <w:rPr>
                <w:rFonts w:ascii="Arial" w:hAnsi="Arial"/>
                <w:b w:val="0"/>
                <w:sz w:val="14"/>
              </w:rPr>
              <w:t>Reporting Manager</w:t>
            </w:r>
          </w:p>
        </w:tc>
        <w:tc>
          <w:tcPr>
            <w:tcW w:type="dxa" w:w="3528"/>
            <w:vAlign w:val="center"/>
            <w:shd w:fill="EEF4F8"/>
          </w:tcPr>
          <w:p>
            <w:r/>
            <w:r>
              <w:rPr>
                <w:rFonts w:ascii="Arial" w:hAnsi="Arial"/>
                <w:b w:val="0"/>
                <w:sz w:val="14"/>
              </w:rPr>
              <w:t>Analysts spend two days copying, de-duplicating, and emailing exceptions.</w:t>
            </w:r>
          </w:p>
        </w:tc>
        <w:tc>
          <w:tcPr>
            <w:tcW w:type="dxa" w:w="4536"/>
            <w:vAlign w:val="center"/>
            <w:shd w:fill="EEF4F8"/>
          </w:tcPr>
          <w:p>
            <w:r/>
            <w:r>
              <w:rPr>
                <w:rFonts w:ascii="Arial" w:hAnsi="Arial"/>
                <w:b w:val="0"/>
                <w:sz w:val="14"/>
              </w:rPr>
              <w:t>Automate ingestion, exception routing, and refresh status.</w:t>
            </w:r>
          </w:p>
        </w:tc>
        <w:tc>
          <w:tcPr>
            <w:tcW w:type="dxa" w:w="864"/>
            <w:vAlign w:val="center"/>
            <w:shd w:fill="EEF4F8"/>
          </w:tcPr>
          <w:p>
            <w:r/>
            <w:r>
              <w:rPr>
                <w:rFonts w:ascii="Arial" w:hAnsi="Arial"/>
                <w:b w:val="0"/>
                <w:sz w:val="14"/>
              </w:rPr>
              <w:t>Must</w:t>
            </w:r>
          </w:p>
        </w:tc>
      </w:tr>
      <w:tr>
        <w:tc>
          <w:tcPr>
            <w:tcW w:type="dxa" w:w="1656"/>
            <w:vAlign w:val="center"/>
          </w:tcPr>
          <w:p>
            <w:r/>
            <w:r>
              <w:rPr>
                <w:rFonts w:ascii="Arial" w:hAnsi="Arial"/>
                <w:b w:val="0"/>
                <w:sz w:val="14"/>
              </w:rPr>
              <w:t>Data Engineer</w:t>
            </w:r>
          </w:p>
        </w:tc>
        <w:tc>
          <w:tcPr>
            <w:tcW w:type="dxa" w:w="3528"/>
            <w:vAlign w:val="center"/>
          </w:tcPr>
          <w:p>
            <w:r/>
            <w:r>
              <w:rPr>
                <w:rFonts w:ascii="Arial" w:hAnsi="Arial"/>
                <w:b w:val="0"/>
                <w:sz w:val="14"/>
              </w:rPr>
              <w:t>Keys are inconsistent and department names are free text.</w:t>
            </w:r>
          </w:p>
        </w:tc>
        <w:tc>
          <w:tcPr>
            <w:tcW w:type="dxa" w:w="4536"/>
            <w:vAlign w:val="center"/>
          </w:tcPr>
          <w:p>
            <w:r/>
            <w:r>
              <w:rPr>
                <w:rFonts w:ascii="Arial" w:hAnsi="Arial"/>
                <w:b w:val="0"/>
                <w:sz w:val="14"/>
              </w:rPr>
              <w:t>Define surrogate/conformed keys, mapping ownership, and reject rules.</w:t>
            </w:r>
          </w:p>
        </w:tc>
        <w:tc>
          <w:tcPr>
            <w:tcW w:type="dxa" w:w="864"/>
            <w:vAlign w:val="center"/>
          </w:tcPr>
          <w:p>
            <w:r/>
            <w:r>
              <w:rPr>
                <w:rFonts w:ascii="Arial" w:hAnsi="Arial"/>
                <w:b w:val="0"/>
                <w:sz w:val="14"/>
              </w:rPr>
              <w:t>Must</w:t>
            </w:r>
          </w:p>
        </w:tc>
      </w:tr>
      <w:tr>
        <w:tc>
          <w:tcPr>
            <w:tcW w:type="dxa" w:w="1656"/>
            <w:vAlign w:val="center"/>
            <w:shd w:fill="EEF4F8"/>
          </w:tcPr>
          <w:p>
            <w:r/>
            <w:r>
              <w:rPr>
                <w:rFonts w:ascii="Arial" w:hAnsi="Arial"/>
                <w:b w:val="0"/>
                <w:sz w:val="14"/>
              </w:rPr>
              <w:t>FP&amp;A Analyst</w:t>
            </w:r>
          </w:p>
        </w:tc>
        <w:tc>
          <w:tcPr>
            <w:tcW w:type="dxa" w:w="3528"/>
            <w:vAlign w:val="center"/>
            <w:shd w:fill="EEF4F8"/>
          </w:tcPr>
          <w:p>
            <w:r/>
            <w:r>
              <w:rPr>
                <w:rFonts w:ascii="Arial" w:hAnsi="Arial"/>
                <w:b w:val="0"/>
                <w:sz w:val="14"/>
              </w:rPr>
              <w:t>Budget comparisons shift when the department hierarchy changes.</w:t>
            </w:r>
          </w:p>
        </w:tc>
        <w:tc>
          <w:tcPr>
            <w:tcW w:type="dxa" w:w="4536"/>
            <w:vAlign w:val="center"/>
            <w:shd w:fill="EEF4F8"/>
          </w:tcPr>
          <w:p>
            <w:r/>
            <w:r>
              <w:rPr>
                <w:rFonts w:ascii="Arial" w:hAnsi="Arial"/>
                <w:b w:val="0"/>
                <w:sz w:val="14"/>
              </w:rPr>
              <w:t>Use effective-dated mappings and preserve historical reporting.</w:t>
            </w:r>
          </w:p>
        </w:tc>
        <w:tc>
          <w:tcPr>
            <w:tcW w:type="dxa" w:w="864"/>
            <w:vAlign w:val="center"/>
            <w:shd w:fill="EEF4F8"/>
          </w:tcPr>
          <w:p>
            <w:r/>
            <w:r>
              <w:rPr>
                <w:rFonts w:ascii="Arial" w:hAnsi="Arial"/>
                <w:b w:val="0"/>
                <w:sz w:val="14"/>
              </w:rPr>
              <w:t>Should</w:t>
            </w:r>
          </w:p>
        </w:tc>
      </w:tr>
      <w:tr>
        <w:tc>
          <w:tcPr>
            <w:tcW w:type="dxa" w:w="1656"/>
            <w:vAlign w:val="center"/>
          </w:tcPr>
          <w:p>
            <w:r/>
            <w:r>
              <w:rPr>
                <w:rFonts w:ascii="Arial" w:hAnsi="Arial"/>
                <w:b w:val="0"/>
                <w:sz w:val="14"/>
              </w:rPr>
              <w:t>Internal Audit</w:t>
            </w:r>
          </w:p>
        </w:tc>
        <w:tc>
          <w:tcPr>
            <w:tcW w:type="dxa" w:w="3528"/>
            <w:vAlign w:val="center"/>
          </w:tcPr>
          <w:p>
            <w:r/>
            <w:r>
              <w:rPr>
                <w:rFonts w:ascii="Arial" w:hAnsi="Arial"/>
                <w:b w:val="0"/>
                <w:sz w:val="14"/>
              </w:rPr>
              <w:t>There is no evidence trail from dashboard number to submitted file.</w:t>
            </w:r>
          </w:p>
        </w:tc>
        <w:tc>
          <w:tcPr>
            <w:tcW w:type="dxa" w:w="4536"/>
            <w:vAlign w:val="center"/>
          </w:tcPr>
          <w:p>
            <w:r/>
            <w:r>
              <w:rPr>
                <w:rFonts w:ascii="Arial" w:hAnsi="Arial"/>
                <w:b w:val="0"/>
                <w:sz w:val="14"/>
              </w:rPr>
              <w:t>Retain source file, load timestamp, row hash, rule result, and reconciliation record.</w:t>
            </w:r>
          </w:p>
        </w:tc>
        <w:tc>
          <w:tcPr>
            <w:tcW w:type="dxa" w:w="864"/>
            <w:vAlign w:val="center"/>
          </w:tcPr>
          <w:p>
            <w:r/>
            <w:r>
              <w:rPr>
                <w:rFonts w:ascii="Arial" w:hAnsi="Arial"/>
                <w:b w:val="0"/>
                <w:sz w:val="14"/>
              </w:rPr>
              <w:t>Must</w:t>
            </w:r>
          </w:p>
        </w:tc>
      </w:tr>
      <w:tr>
        <w:tc>
          <w:tcPr>
            <w:tcW w:type="dxa" w:w="1656"/>
            <w:vAlign w:val="center"/>
            <w:shd w:fill="EEF4F8"/>
          </w:tcPr>
          <w:p>
            <w:r/>
            <w:r>
              <w:rPr>
                <w:rFonts w:ascii="Arial" w:hAnsi="Arial"/>
                <w:b w:val="0"/>
                <w:sz w:val="14"/>
              </w:rPr>
              <w:t>Regional Manager</w:t>
            </w:r>
          </w:p>
        </w:tc>
        <w:tc>
          <w:tcPr>
            <w:tcW w:type="dxa" w:w="3528"/>
            <w:vAlign w:val="center"/>
            <w:shd w:fill="EEF4F8"/>
          </w:tcPr>
          <w:p>
            <w:r/>
            <w:r>
              <w:rPr>
                <w:rFonts w:ascii="Arial" w:hAnsi="Arial"/>
                <w:b w:val="0"/>
                <w:sz w:val="14"/>
              </w:rPr>
              <w:t>Needs a clear mobile-friendly exception view.</w:t>
            </w:r>
          </w:p>
        </w:tc>
        <w:tc>
          <w:tcPr>
            <w:tcW w:type="dxa" w:w="4536"/>
            <w:vAlign w:val="center"/>
            <w:shd w:fill="EEF4F8"/>
          </w:tcPr>
          <w:p>
            <w:r/>
            <w:r>
              <w:rPr>
                <w:rFonts w:ascii="Arial" w:hAnsi="Arial"/>
                <w:b w:val="0"/>
                <w:sz w:val="14"/>
              </w:rPr>
              <w:t>Provide region/department filters and overdue/failed-control drill-through.</w:t>
            </w:r>
          </w:p>
        </w:tc>
        <w:tc>
          <w:tcPr>
            <w:tcW w:type="dxa" w:w="864"/>
            <w:vAlign w:val="center"/>
            <w:shd w:fill="EEF4F8"/>
          </w:tcPr>
          <w:p>
            <w:r/>
            <w:r>
              <w:rPr>
                <w:rFonts w:ascii="Arial" w:hAnsi="Arial"/>
                <w:b w:val="0"/>
                <w:sz w:val="14"/>
              </w:rPr>
              <w:t>Could</w:t>
            </w:r>
          </w:p>
        </w:tc>
      </w:tr>
    </w:tbl>
    <w:p/>
    <w:p>
      <w:pPr>
        <w:pStyle w:val="Heading1"/>
        <w:spacing w:before="160" w:after="80"/>
      </w:pPr>
      <w:r>
        <w:t>4. Current-State Workflow</w:t>
      </w:r>
    </w:p>
    <w:tbl>
      <w:tblPr>
        <w:tblW w:type="auto" w:w="0"/>
        <w:jc w:val="center"/>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1656"/>
            <w:vAlign w:val="center"/>
            <w:shd w:fill="FCE4D6"/>
          </w:tcPr>
          <w:p>
            <w:r/>
            <w:r>
              <w:rPr>
                <w:rFonts w:ascii="Arial" w:hAnsi="Arial"/>
                <w:b/>
                <w:color w:val="17365D"/>
                <w:sz w:val="16"/>
              </w:rPr>
              <w:t>Departments export spreadsheets</w:t>
            </w:r>
          </w:p>
        </w:tc>
        <w:tc>
          <w:tcPr>
            <w:tcW w:type="dxa" w:w="360"/>
            <w:vAlign w:val="center"/>
          </w:tcPr>
          <w:p>
            <w:r/>
            <w:r>
              <w:rPr>
                <w:rFonts w:ascii="Arial" w:hAnsi="Arial"/>
                <w:b/>
                <w:color w:val="2F75B5"/>
                <w:sz w:val="24"/>
              </w:rPr>
              <w:t>→</w:t>
            </w:r>
          </w:p>
        </w:tc>
        <w:tc>
          <w:tcPr>
            <w:tcW w:type="dxa" w:w="1656"/>
            <w:vAlign w:val="center"/>
            <w:shd w:fill="FFF2CC"/>
          </w:tcPr>
          <w:p>
            <w:r/>
            <w:r>
              <w:rPr>
                <w:rFonts w:ascii="Arial" w:hAnsi="Arial"/>
                <w:b/>
                <w:color w:val="17365D"/>
                <w:sz w:val="16"/>
              </w:rPr>
              <w:t>Analyst standardizes columns</w:t>
            </w:r>
          </w:p>
        </w:tc>
        <w:tc>
          <w:tcPr>
            <w:tcW w:type="dxa" w:w="360"/>
            <w:vAlign w:val="center"/>
          </w:tcPr>
          <w:p>
            <w:r/>
            <w:r>
              <w:rPr>
                <w:rFonts w:ascii="Arial" w:hAnsi="Arial"/>
                <w:b/>
                <w:color w:val="2F75B5"/>
                <w:sz w:val="24"/>
              </w:rPr>
              <w:t>→</w:t>
            </w:r>
          </w:p>
        </w:tc>
        <w:tc>
          <w:tcPr>
            <w:tcW w:type="dxa" w:w="1656"/>
            <w:vAlign w:val="center"/>
            <w:shd w:fill="FFF2CC"/>
          </w:tcPr>
          <w:p>
            <w:r/>
            <w:r>
              <w:rPr>
                <w:rFonts w:ascii="Arial" w:hAnsi="Arial"/>
                <w:b/>
                <w:color w:val="17365D"/>
                <w:sz w:val="16"/>
              </w:rPr>
              <w:t>Manual VLOOKUP mapping</w:t>
            </w:r>
          </w:p>
        </w:tc>
        <w:tc>
          <w:tcPr>
            <w:tcW w:type="dxa" w:w="360"/>
            <w:vAlign w:val="center"/>
          </w:tcPr>
          <w:p>
            <w:r/>
            <w:r>
              <w:rPr>
                <w:rFonts w:ascii="Arial" w:hAnsi="Arial"/>
                <w:b/>
                <w:color w:val="2F75B5"/>
                <w:sz w:val="24"/>
              </w:rPr>
              <w:t>→</w:t>
            </w:r>
          </w:p>
        </w:tc>
        <w:tc>
          <w:tcPr>
            <w:tcW w:type="dxa" w:w="1656"/>
            <w:vAlign w:val="center"/>
            <w:shd w:fill="FFF2CC"/>
          </w:tcPr>
          <w:p>
            <w:r/>
            <w:r>
              <w:rPr>
                <w:rFonts w:ascii="Arial" w:hAnsi="Arial"/>
                <w:b/>
                <w:color w:val="17365D"/>
                <w:sz w:val="16"/>
              </w:rPr>
              <w:t>Finance reconciles totals</w:t>
            </w:r>
          </w:p>
        </w:tc>
        <w:tc>
          <w:tcPr>
            <w:tcW w:type="dxa" w:w="360"/>
            <w:vAlign w:val="center"/>
          </w:tcPr>
          <w:p>
            <w:r/>
            <w:r>
              <w:rPr>
                <w:rFonts w:ascii="Arial" w:hAnsi="Arial"/>
                <w:b/>
                <w:color w:val="2F75B5"/>
                <w:sz w:val="24"/>
              </w:rPr>
              <w:t>→</w:t>
            </w:r>
          </w:p>
        </w:tc>
        <w:tc>
          <w:tcPr>
            <w:tcW w:type="dxa" w:w="1656"/>
            <w:vAlign w:val="center"/>
            <w:shd w:fill="FCE4D6"/>
          </w:tcPr>
          <w:p>
            <w:r/>
            <w:r>
              <w:rPr>
                <w:rFonts w:ascii="Arial" w:hAnsi="Arial"/>
                <w:b/>
                <w:color w:val="17365D"/>
                <w:sz w:val="16"/>
              </w:rPr>
              <w:t>Manager adjusts KPI logic</w:t>
            </w:r>
          </w:p>
        </w:tc>
        <w:tc>
          <w:tcPr>
            <w:tcW w:type="dxa" w:w="360"/>
            <w:vAlign w:val="center"/>
          </w:tcPr>
          <w:p>
            <w:r/>
            <w:r>
              <w:rPr>
                <w:rFonts w:ascii="Arial" w:hAnsi="Arial"/>
                <w:b/>
                <w:color w:val="2F75B5"/>
                <w:sz w:val="24"/>
              </w:rPr>
              <w:t>→</w:t>
            </w:r>
          </w:p>
        </w:tc>
        <w:tc>
          <w:tcPr>
            <w:tcW w:type="dxa" w:w="1656"/>
            <w:vAlign w:val="center"/>
            <w:shd w:fill="E7E6E6"/>
          </w:tcPr>
          <w:p>
            <w:r/>
            <w:r>
              <w:rPr>
                <w:rFonts w:ascii="Arial" w:hAnsi="Arial"/>
                <w:b/>
                <w:color w:val="17365D"/>
                <w:sz w:val="16"/>
              </w:rPr>
              <w:t>PDF/email distribution</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792"/>
            <w:vAlign w:val="center"/>
            <w:shd w:fill="17365D"/>
          </w:tcPr>
          <w:p>
            <w:r/>
            <w:r>
              <w:rPr>
                <w:rFonts w:ascii="Arial" w:hAnsi="Arial"/>
                <w:b/>
                <w:color w:val="FFFFFF"/>
                <w:sz w:val="16"/>
              </w:rPr>
              <w:t>Step</w:t>
            </w:r>
          </w:p>
        </w:tc>
        <w:tc>
          <w:tcPr>
            <w:tcW w:type="dxa" w:w="1656"/>
            <w:vAlign w:val="center"/>
            <w:shd w:fill="17365D"/>
          </w:tcPr>
          <w:p>
            <w:r/>
            <w:r>
              <w:rPr>
                <w:rFonts w:ascii="Arial" w:hAnsi="Arial"/>
                <w:b/>
                <w:color w:val="FFFFFF"/>
                <w:sz w:val="16"/>
              </w:rPr>
              <w:t>Owner</w:t>
            </w:r>
          </w:p>
        </w:tc>
        <w:tc>
          <w:tcPr>
            <w:tcW w:type="dxa" w:w="1872"/>
            <w:vAlign w:val="center"/>
            <w:shd w:fill="17365D"/>
          </w:tcPr>
          <w:p>
            <w:r/>
            <w:r>
              <w:rPr>
                <w:rFonts w:ascii="Arial" w:hAnsi="Arial"/>
                <w:b/>
                <w:color w:val="FFFFFF"/>
                <w:sz w:val="16"/>
              </w:rPr>
              <w:t>Input / tool</w:t>
            </w:r>
          </w:p>
        </w:tc>
        <w:tc>
          <w:tcPr>
            <w:tcW w:type="dxa" w:w="3168"/>
            <w:vAlign w:val="center"/>
            <w:shd w:fill="17365D"/>
          </w:tcPr>
          <w:p>
            <w:r/>
            <w:r>
              <w:rPr>
                <w:rFonts w:ascii="Arial" w:hAnsi="Arial"/>
                <w:b/>
                <w:color w:val="FFFFFF"/>
                <w:sz w:val="16"/>
              </w:rPr>
              <w:t>Pain point</w:t>
            </w:r>
          </w:p>
        </w:tc>
        <w:tc>
          <w:tcPr>
            <w:tcW w:type="dxa" w:w="3024"/>
            <w:vAlign w:val="center"/>
            <w:shd w:fill="17365D"/>
          </w:tcPr>
          <w:p>
            <w:r/>
            <w:r>
              <w:rPr>
                <w:rFonts w:ascii="Arial" w:hAnsi="Arial"/>
                <w:b/>
                <w:color w:val="FFFFFF"/>
                <w:sz w:val="16"/>
              </w:rPr>
              <w:t>Control gap</w:t>
            </w:r>
          </w:p>
        </w:tc>
      </w:tr>
      <w:tr>
        <w:tc>
          <w:tcPr>
            <w:tcW w:type="dxa" w:w="792"/>
            <w:vAlign w:val="center"/>
          </w:tcPr>
          <w:p>
            <w:r/>
            <w:r>
              <w:rPr>
                <w:rFonts w:ascii="Arial" w:hAnsi="Arial"/>
                <w:b w:val="0"/>
                <w:sz w:val="14"/>
              </w:rPr>
              <w:t>1. Extract</w:t>
            </w:r>
          </w:p>
        </w:tc>
        <w:tc>
          <w:tcPr>
            <w:tcW w:type="dxa" w:w="1656"/>
            <w:vAlign w:val="center"/>
          </w:tcPr>
          <w:p>
            <w:r/>
            <w:r>
              <w:rPr>
                <w:rFonts w:ascii="Arial" w:hAnsi="Arial"/>
                <w:b w:val="0"/>
                <w:sz w:val="14"/>
              </w:rPr>
              <w:t>Department analysts</w:t>
            </w:r>
          </w:p>
        </w:tc>
        <w:tc>
          <w:tcPr>
            <w:tcW w:type="dxa" w:w="1872"/>
            <w:vAlign w:val="center"/>
          </w:tcPr>
          <w:p>
            <w:r/>
            <w:r>
              <w:rPr>
                <w:rFonts w:ascii="Arial" w:hAnsi="Arial"/>
                <w:b w:val="0"/>
                <w:sz w:val="14"/>
              </w:rPr>
              <w:t>ERP/CRM exports</w:t>
            </w:r>
          </w:p>
        </w:tc>
        <w:tc>
          <w:tcPr>
            <w:tcW w:type="dxa" w:w="3168"/>
            <w:vAlign w:val="center"/>
          </w:tcPr>
          <w:p>
            <w:r/>
            <w:r>
              <w:rPr>
                <w:rFonts w:ascii="Arial" w:hAnsi="Arial"/>
                <w:b w:val="0"/>
                <w:sz w:val="14"/>
              </w:rPr>
              <w:t>Different cutoffs and formats</w:t>
            </w:r>
          </w:p>
        </w:tc>
        <w:tc>
          <w:tcPr>
            <w:tcW w:type="dxa" w:w="3024"/>
            <w:vAlign w:val="center"/>
          </w:tcPr>
          <w:p>
            <w:r/>
            <w:r>
              <w:rPr>
                <w:rFonts w:ascii="Arial" w:hAnsi="Arial"/>
                <w:b w:val="0"/>
                <w:sz w:val="14"/>
              </w:rPr>
              <w:t>No submission completeness check</w:t>
            </w:r>
          </w:p>
        </w:tc>
      </w:tr>
      <w:tr>
        <w:tc>
          <w:tcPr>
            <w:tcW w:type="dxa" w:w="792"/>
            <w:vAlign w:val="center"/>
            <w:shd w:fill="EEF4F8"/>
          </w:tcPr>
          <w:p>
            <w:r/>
            <w:r>
              <w:rPr>
                <w:rFonts w:ascii="Arial" w:hAnsi="Arial"/>
                <w:b w:val="0"/>
                <w:sz w:val="14"/>
              </w:rPr>
              <w:t>2. Consolidate</w:t>
            </w:r>
          </w:p>
        </w:tc>
        <w:tc>
          <w:tcPr>
            <w:tcW w:type="dxa" w:w="1656"/>
            <w:vAlign w:val="center"/>
            <w:shd w:fill="EEF4F8"/>
          </w:tcPr>
          <w:p>
            <w:r/>
            <w:r>
              <w:rPr>
                <w:rFonts w:ascii="Arial" w:hAnsi="Arial"/>
                <w:b w:val="0"/>
                <w:sz w:val="14"/>
              </w:rPr>
              <w:t>Reporting analyst</w:t>
            </w:r>
          </w:p>
        </w:tc>
        <w:tc>
          <w:tcPr>
            <w:tcW w:type="dxa" w:w="1872"/>
            <w:vAlign w:val="center"/>
            <w:shd w:fill="EEF4F8"/>
          </w:tcPr>
          <w:p>
            <w:r/>
            <w:r>
              <w:rPr>
                <w:rFonts w:ascii="Arial" w:hAnsi="Arial"/>
                <w:b w:val="0"/>
                <w:sz w:val="14"/>
              </w:rPr>
              <w:t>Excel folders</w:t>
            </w:r>
          </w:p>
        </w:tc>
        <w:tc>
          <w:tcPr>
            <w:tcW w:type="dxa" w:w="3168"/>
            <w:vAlign w:val="center"/>
            <w:shd w:fill="EEF4F8"/>
          </w:tcPr>
          <w:p>
            <w:r/>
            <w:r>
              <w:rPr>
                <w:rFonts w:ascii="Arial" w:hAnsi="Arial"/>
                <w:b w:val="0"/>
                <w:sz w:val="14"/>
              </w:rPr>
              <w:t>Repeated copy/paste; duplicate files</w:t>
            </w:r>
          </w:p>
        </w:tc>
        <w:tc>
          <w:tcPr>
            <w:tcW w:type="dxa" w:w="3024"/>
            <w:vAlign w:val="center"/>
            <w:shd w:fill="EEF4F8"/>
          </w:tcPr>
          <w:p>
            <w:r/>
            <w:r>
              <w:rPr>
                <w:rFonts w:ascii="Arial" w:hAnsi="Arial"/>
                <w:b w:val="0"/>
                <w:sz w:val="14"/>
              </w:rPr>
              <w:t>No immutable landing copy</w:t>
            </w:r>
          </w:p>
        </w:tc>
      </w:tr>
      <w:tr>
        <w:tc>
          <w:tcPr>
            <w:tcW w:type="dxa" w:w="792"/>
            <w:vAlign w:val="center"/>
          </w:tcPr>
          <w:p>
            <w:r/>
            <w:r>
              <w:rPr>
                <w:rFonts w:ascii="Arial" w:hAnsi="Arial"/>
                <w:b w:val="0"/>
                <w:sz w:val="14"/>
              </w:rPr>
              <w:t>3. Map</w:t>
            </w:r>
          </w:p>
        </w:tc>
        <w:tc>
          <w:tcPr>
            <w:tcW w:type="dxa" w:w="1656"/>
            <w:vAlign w:val="center"/>
          </w:tcPr>
          <w:p>
            <w:r/>
            <w:r>
              <w:rPr>
                <w:rFonts w:ascii="Arial" w:hAnsi="Arial"/>
                <w:b w:val="0"/>
                <w:sz w:val="14"/>
              </w:rPr>
              <w:t>Reporting analyst</w:t>
            </w:r>
          </w:p>
        </w:tc>
        <w:tc>
          <w:tcPr>
            <w:tcW w:type="dxa" w:w="1872"/>
            <w:vAlign w:val="center"/>
          </w:tcPr>
          <w:p>
            <w:r/>
            <w:r>
              <w:rPr>
                <w:rFonts w:ascii="Arial" w:hAnsi="Arial"/>
                <w:b w:val="0"/>
                <w:sz w:val="14"/>
              </w:rPr>
              <w:t>VLOOKUP tables</w:t>
            </w:r>
          </w:p>
        </w:tc>
        <w:tc>
          <w:tcPr>
            <w:tcW w:type="dxa" w:w="3168"/>
            <w:vAlign w:val="center"/>
          </w:tcPr>
          <w:p>
            <w:r/>
            <w:r>
              <w:rPr>
                <w:rFonts w:ascii="Arial" w:hAnsi="Arial"/>
                <w:b w:val="0"/>
                <w:sz w:val="14"/>
              </w:rPr>
              <w:t>Free-text departments and products</w:t>
            </w:r>
          </w:p>
        </w:tc>
        <w:tc>
          <w:tcPr>
            <w:tcW w:type="dxa" w:w="3024"/>
            <w:vAlign w:val="center"/>
          </w:tcPr>
          <w:p>
            <w:r/>
            <w:r>
              <w:rPr>
                <w:rFonts w:ascii="Arial" w:hAnsi="Arial"/>
                <w:b w:val="0"/>
                <w:sz w:val="14"/>
              </w:rPr>
              <w:t>Unversioned mappings</w:t>
            </w:r>
          </w:p>
        </w:tc>
      </w:tr>
      <w:tr>
        <w:tc>
          <w:tcPr>
            <w:tcW w:type="dxa" w:w="792"/>
            <w:vAlign w:val="center"/>
            <w:shd w:fill="EEF4F8"/>
          </w:tcPr>
          <w:p>
            <w:r/>
            <w:r>
              <w:rPr>
                <w:rFonts w:ascii="Arial" w:hAnsi="Arial"/>
                <w:b w:val="0"/>
                <w:sz w:val="14"/>
              </w:rPr>
              <w:t>4. Calculate</w:t>
            </w:r>
          </w:p>
        </w:tc>
        <w:tc>
          <w:tcPr>
            <w:tcW w:type="dxa" w:w="1656"/>
            <w:vAlign w:val="center"/>
            <w:shd w:fill="EEF4F8"/>
          </w:tcPr>
          <w:p>
            <w:r/>
            <w:r>
              <w:rPr>
                <w:rFonts w:ascii="Arial" w:hAnsi="Arial"/>
                <w:b w:val="0"/>
                <w:sz w:val="14"/>
              </w:rPr>
              <w:t>Finance/Operations</w:t>
            </w:r>
          </w:p>
        </w:tc>
        <w:tc>
          <w:tcPr>
            <w:tcW w:type="dxa" w:w="1872"/>
            <w:vAlign w:val="center"/>
            <w:shd w:fill="EEF4F8"/>
          </w:tcPr>
          <w:p>
            <w:r/>
            <w:r>
              <w:rPr>
                <w:rFonts w:ascii="Arial" w:hAnsi="Arial"/>
                <w:b w:val="0"/>
                <w:sz w:val="14"/>
              </w:rPr>
              <w:t>Local formulas</w:t>
            </w:r>
          </w:p>
        </w:tc>
        <w:tc>
          <w:tcPr>
            <w:tcW w:type="dxa" w:w="3168"/>
            <w:vAlign w:val="center"/>
            <w:shd w:fill="EEF4F8"/>
          </w:tcPr>
          <w:p>
            <w:r/>
            <w:r>
              <w:rPr>
                <w:rFonts w:ascii="Arial" w:hAnsi="Arial"/>
                <w:b w:val="0"/>
                <w:sz w:val="14"/>
              </w:rPr>
              <w:t>Conflicting KPI numerators/denominators</w:t>
            </w:r>
          </w:p>
        </w:tc>
        <w:tc>
          <w:tcPr>
            <w:tcW w:type="dxa" w:w="3024"/>
            <w:vAlign w:val="center"/>
            <w:shd w:fill="EEF4F8"/>
          </w:tcPr>
          <w:p>
            <w:r/>
            <w:r>
              <w:rPr>
                <w:rFonts w:ascii="Arial" w:hAnsi="Arial"/>
                <w:b w:val="0"/>
                <w:sz w:val="14"/>
              </w:rPr>
              <w:t>No central definition owner</w:t>
            </w:r>
          </w:p>
        </w:tc>
      </w:tr>
      <w:tr>
        <w:tc>
          <w:tcPr>
            <w:tcW w:type="dxa" w:w="792"/>
            <w:vAlign w:val="center"/>
          </w:tcPr>
          <w:p>
            <w:r/>
            <w:r>
              <w:rPr>
                <w:rFonts w:ascii="Arial" w:hAnsi="Arial"/>
                <w:b w:val="0"/>
                <w:sz w:val="14"/>
              </w:rPr>
              <w:t>5. Reconcile</w:t>
            </w:r>
          </w:p>
        </w:tc>
        <w:tc>
          <w:tcPr>
            <w:tcW w:type="dxa" w:w="1656"/>
            <w:vAlign w:val="center"/>
          </w:tcPr>
          <w:p>
            <w:r/>
            <w:r>
              <w:rPr>
                <w:rFonts w:ascii="Arial" w:hAnsi="Arial"/>
                <w:b w:val="0"/>
                <w:sz w:val="14"/>
              </w:rPr>
              <w:t>Controller</w:t>
            </w:r>
          </w:p>
        </w:tc>
        <w:tc>
          <w:tcPr>
            <w:tcW w:type="dxa" w:w="1872"/>
            <w:vAlign w:val="center"/>
          </w:tcPr>
          <w:p>
            <w:r/>
            <w:r>
              <w:rPr>
                <w:rFonts w:ascii="Arial" w:hAnsi="Arial"/>
                <w:b w:val="0"/>
                <w:sz w:val="14"/>
              </w:rPr>
              <w:t>Email and pivots</w:t>
            </w:r>
          </w:p>
        </w:tc>
        <w:tc>
          <w:tcPr>
            <w:tcW w:type="dxa" w:w="3168"/>
            <w:vAlign w:val="center"/>
          </w:tcPr>
          <w:p>
            <w:r/>
            <w:r>
              <w:rPr>
                <w:rFonts w:ascii="Arial" w:hAnsi="Arial"/>
                <w:b w:val="0"/>
                <w:sz w:val="14"/>
              </w:rPr>
              <w:t>Late exception discovery</w:t>
            </w:r>
          </w:p>
        </w:tc>
        <w:tc>
          <w:tcPr>
            <w:tcW w:type="dxa" w:w="3024"/>
            <w:vAlign w:val="center"/>
          </w:tcPr>
          <w:p>
            <w:r/>
            <w:r>
              <w:rPr>
                <w:rFonts w:ascii="Arial" w:hAnsi="Arial"/>
                <w:b w:val="0"/>
                <w:sz w:val="14"/>
              </w:rPr>
              <w:t>Tolerance not documented</w:t>
            </w:r>
          </w:p>
        </w:tc>
      </w:tr>
      <w:tr>
        <w:tc>
          <w:tcPr>
            <w:tcW w:type="dxa" w:w="792"/>
            <w:vAlign w:val="center"/>
            <w:shd w:fill="EEF4F8"/>
          </w:tcPr>
          <w:p>
            <w:r/>
            <w:r>
              <w:rPr>
                <w:rFonts w:ascii="Arial" w:hAnsi="Arial"/>
                <w:b w:val="0"/>
                <w:sz w:val="14"/>
              </w:rPr>
              <w:t>6. Publish</w:t>
            </w:r>
          </w:p>
        </w:tc>
        <w:tc>
          <w:tcPr>
            <w:tcW w:type="dxa" w:w="1656"/>
            <w:vAlign w:val="center"/>
            <w:shd w:fill="EEF4F8"/>
          </w:tcPr>
          <w:p>
            <w:r/>
            <w:r>
              <w:rPr>
                <w:rFonts w:ascii="Arial" w:hAnsi="Arial"/>
                <w:b w:val="0"/>
                <w:sz w:val="14"/>
              </w:rPr>
              <w:t>Reporting manager</w:t>
            </w:r>
          </w:p>
        </w:tc>
        <w:tc>
          <w:tcPr>
            <w:tcW w:type="dxa" w:w="1872"/>
            <w:vAlign w:val="center"/>
            <w:shd w:fill="EEF4F8"/>
          </w:tcPr>
          <w:p>
            <w:r/>
            <w:r>
              <w:rPr>
                <w:rFonts w:ascii="Arial" w:hAnsi="Arial"/>
                <w:b w:val="0"/>
                <w:sz w:val="14"/>
              </w:rPr>
              <w:t>PDF/email</w:t>
            </w:r>
          </w:p>
        </w:tc>
        <w:tc>
          <w:tcPr>
            <w:tcW w:type="dxa" w:w="3168"/>
            <w:vAlign w:val="center"/>
            <w:shd w:fill="EEF4F8"/>
          </w:tcPr>
          <w:p>
            <w:r/>
            <w:r>
              <w:rPr>
                <w:rFonts w:ascii="Arial" w:hAnsi="Arial"/>
                <w:b w:val="0"/>
                <w:sz w:val="14"/>
              </w:rPr>
              <w:t>Static, limited drill-through</w:t>
            </w:r>
          </w:p>
        </w:tc>
        <w:tc>
          <w:tcPr>
            <w:tcW w:type="dxa" w:w="3024"/>
            <w:vAlign w:val="center"/>
            <w:shd w:fill="EEF4F8"/>
          </w:tcPr>
          <w:p>
            <w:r/>
            <w:r>
              <w:rPr>
                <w:rFonts w:ascii="Arial" w:hAnsi="Arial"/>
                <w:b w:val="0"/>
                <w:sz w:val="14"/>
              </w:rPr>
              <w:t>No refresh or certification status</w:t>
            </w:r>
          </w:p>
        </w:tc>
      </w:tr>
    </w:tbl>
    <w:p/>
    <w:p>
      <w:pPr>
        <w:pStyle w:val="Heading1"/>
        <w:spacing w:before="160" w:after="80"/>
      </w:pPr>
      <w:r>
        <w:t>5. Gap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584"/>
            <w:vAlign w:val="center"/>
            <w:shd w:fill="17365D"/>
          </w:tcPr>
          <w:p>
            <w:r/>
            <w:r>
              <w:rPr>
                <w:rFonts w:ascii="Arial" w:hAnsi="Arial"/>
                <w:b/>
                <w:color w:val="FFFFFF"/>
                <w:sz w:val="16"/>
              </w:rPr>
              <w:t>Capability</w:t>
            </w:r>
          </w:p>
        </w:tc>
        <w:tc>
          <w:tcPr>
            <w:tcW w:type="dxa" w:w="2160"/>
            <w:vAlign w:val="center"/>
            <w:shd w:fill="17365D"/>
          </w:tcPr>
          <w:p>
            <w:r/>
            <w:r>
              <w:rPr>
                <w:rFonts w:ascii="Arial" w:hAnsi="Arial"/>
                <w:b/>
                <w:color w:val="FFFFFF"/>
                <w:sz w:val="16"/>
              </w:rPr>
              <w:t>Current</w:t>
            </w:r>
          </w:p>
        </w:tc>
        <w:tc>
          <w:tcPr>
            <w:tcW w:type="dxa" w:w="2232"/>
            <w:vAlign w:val="center"/>
            <w:shd w:fill="17365D"/>
          </w:tcPr>
          <w:p>
            <w:r/>
            <w:r>
              <w:rPr>
                <w:rFonts w:ascii="Arial" w:hAnsi="Arial"/>
                <w:b/>
                <w:color w:val="FFFFFF"/>
                <w:sz w:val="16"/>
              </w:rPr>
              <w:t>Future</w:t>
            </w:r>
          </w:p>
        </w:tc>
        <w:tc>
          <w:tcPr>
            <w:tcW w:type="dxa" w:w="3528"/>
            <w:vAlign w:val="center"/>
            <w:shd w:fill="17365D"/>
          </w:tcPr>
          <w:p>
            <w:r/>
            <w:r>
              <w:rPr>
                <w:rFonts w:ascii="Arial" w:hAnsi="Arial"/>
                <w:b/>
                <w:color w:val="FFFFFF"/>
                <w:sz w:val="16"/>
              </w:rPr>
              <w:t>Gap action</w:t>
            </w:r>
          </w:p>
        </w:tc>
        <w:tc>
          <w:tcPr>
            <w:tcW w:type="dxa" w:w="936"/>
            <w:vAlign w:val="center"/>
            <w:shd w:fill="17365D"/>
          </w:tcPr>
          <w:p>
            <w:r/>
            <w:r>
              <w:rPr>
                <w:rFonts w:ascii="Arial" w:hAnsi="Arial"/>
                <w:b/>
                <w:color w:val="FFFFFF"/>
                <w:sz w:val="16"/>
              </w:rPr>
              <w:t>Priority</w:t>
            </w:r>
          </w:p>
        </w:tc>
      </w:tr>
      <w:tr>
        <w:tc>
          <w:tcPr>
            <w:tcW w:type="dxa" w:w="1584"/>
            <w:vAlign w:val="center"/>
          </w:tcPr>
          <w:p>
            <w:r/>
            <w:r>
              <w:rPr>
                <w:rFonts w:ascii="Arial" w:hAnsi="Arial"/>
                <w:b w:val="0"/>
                <w:sz w:val="14"/>
              </w:rPr>
              <w:t>Data intake</w:t>
            </w:r>
          </w:p>
        </w:tc>
        <w:tc>
          <w:tcPr>
            <w:tcW w:type="dxa" w:w="2160"/>
            <w:vAlign w:val="center"/>
          </w:tcPr>
          <w:p>
            <w:r/>
            <w:r>
              <w:rPr>
                <w:rFonts w:ascii="Arial" w:hAnsi="Arial"/>
                <w:b w:val="0"/>
                <w:sz w:val="14"/>
              </w:rPr>
              <w:t>Manual emailed files</w:t>
            </w:r>
          </w:p>
        </w:tc>
        <w:tc>
          <w:tcPr>
            <w:tcW w:type="dxa" w:w="2232"/>
            <w:vAlign w:val="center"/>
          </w:tcPr>
          <w:p>
            <w:r/>
            <w:r>
              <w:rPr>
                <w:rFonts w:ascii="Arial" w:hAnsi="Arial"/>
                <w:b w:val="0"/>
                <w:sz w:val="14"/>
              </w:rPr>
              <w:t>Controlled landing folder/API</w:t>
            </w:r>
          </w:p>
        </w:tc>
        <w:tc>
          <w:tcPr>
            <w:tcW w:type="dxa" w:w="3528"/>
            <w:vAlign w:val="center"/>
          </w:tcPr>
          <w:p>
            <w:r/>
            <w:r>
              <w:rPr>
                <w:rFonts w:ascii="Arial" w:hAnsi="Arial"/>
                <w:b w:val="0"/>
                <w:sz w:val="14"/>
              </w:rPr>
              <w:t>Standard templates, naming, cutoff, audit metadata</w:t>
            </w:r>
          </w:p>
        </w:tc>
        <w:tc>
          <w:tcPr>
            <w:tcW w:type="dxa" w:w="936"/>
            <w:vAlign w:val="center"/>
          </w:tcPr>
          <w:p>
            <w:r/>
            <w:r>
              <w:rPr>
                <w:rFonts w:ascii="Arial" w:hAnsi="Arial"/>
                <w:b w:val="0"/>
                <w:sz w:val="14"/>
              </w:rPr>
              <w:t>High</w:t>
            </w:r>
          </w:p>
        </w:tc>
      </w:tr>
      <w:tr>
        <w:tc>
          <w:tcPr>
            <w:tcW w:type="dxa" w:w="1584"/>
            <w:vAlign w:val="center"/>
            <w:shd w:fill="EEF4F8"/>
          </w:tcPr>
          <w:p>
            <w:r/>
            <w:r>
              <w:rPr>
                <w:rFonts w:ascii="Arial" w:hAnsi="Arial"/>
                <w:b w:val="0"/>
                <w:sz w:val="14"/>
              </w:rPr>
              <w:t>KPI governance</w:t>
            </w:r>
          </w:p>
        </w:tc>
        <w:tc>
          <w:tcPr>
            <w:tcW w:type="dxa" w:w="2160"/>
            <w:vAlign w:val="center"/>
            <w:shd w:fill="EEF4F8"/>
          </w:tcPr>
          <w:p>
            <w:r/>
            <w:r>
              <w:rPr>
                <w:rFonts w:ascii="Arial" w:hAnsi="Arial"/>
                <w:b w:val="0"/>
                <w:sz w:val="14"/>
              </w:rPr>
              <w:t>Department-owned formulas</w:t>
            </w:r>
          </w:p>
        </w:tc>
        <w:tc>
          <w:tcPr>
            <w:tcW w:type="dxa" w:w="2232"/>
            <w:vAlign w:val="center"/>
            <w:shd w:fill="EEF4F8"/>
          </w:tcPr>
          <w:p>
            <w:r/>
            <w:r>
              <w:rPr>
                <w:rFonts w:ascii="Arial" w:hAnsi="Arial"/>
                <w:b w:val="0"/>
                <w:sz w:val="14"/>
              </w:rPr>
              <w:t>Certified enterprise dictionary</w:t>
            </w:r>
          </w:p>
        </w:tc>
        <w:tc>
          <w:tcPr>
            <w:tcW w:type="dxa" w:w="3528"/>
            <w:vAlign w:val="center"/>
            <w:shd w:fill="EEF4F8"/>
          </w:tcPr>
          <w:p>
            <w:r/>
            <w:r>
              <w:rPr>
                <w:rFonts w:ascii="Arial" w:hAnsi="Arial"/>
                <w:b w:val="0"/>
                <w:sz w:val="14"/>
              </w:rPr>
              <w:t>Approve owner, formula, grain, filters, effective date</w:t>
            </w:r>
          </w:p>
        </w:tc>
        <w:tc>
          <w:tcPr>
            <w:tcW w:type="dxa" w:w="936"/>
            <w:vAlign w:val="center"/>
            <w:shd w:fill="EEF4F8"/>
          </w:tcPr>
          <w:p>
            <w:r/>
            <w:r>
              <w:rPr>
                <w:rFonts w:ascii="Arial" w:hAnsi="Arial"/>
                <w:b w:val="0"/>
                <w:sz w:val="14"/>
              </w:rPr>
              <w:t>High</w:t>
            </w:r>
          </w:p>
        </w:tc>
      </w:tr>
      <w:tr>
        <w:tc>
          <w:tcPr>
            <w:tcW w:type="dxa" w:w="1584"/>
            <w:vAlign w:val="center"/>
          </w:tcPr>
          <w:p>
            <w:r/>
            <w:r>
              <w:rPr>
                <w:rFonts w:ascii="Arial" w:hAnsi="Arial"/>
                <w:b w:val="0"/>
                <w:sz w:val="14"/>
              </w:rPr>
              <w:t>Data model</w:t>
            </w:r>
          </w:p>
        </w:tc>
        <w:tc>
          <w:tcPr>
            <w:tcW w:type="dxa" w:w="2160"/>
            <w:vAlign w:val="center"/>
          </w:tcPr>
          <w:p>
            <w:r/>
            <w:r>
              <w:rPr>
                <w:rFonts w:ascii="Arial" w:hAnsi="Arial"/>
                <w:b w:val="0"/>
                <w:sz w:val="14"/>
              </w:rPr>
              <w:t>Spreadsheet joins</w:t>
            </w:r>
          </w:p>
        </w:tc>
        <w:tc>
          <w:tcPr>
            <w:tcW w:type="dxa" w:w="2232"/>
            <w:vAlign w:val="center"/>
          </w:tcPr>
          <w:p>
            <w:r/>
            <w:r>
              <w:rPr>
                <w:rFonts w:ascii="Arial" w:hAnsi="Arial"/>
                <w:b w:val="0"/>
                <w:sz w:val="14"/>
              </w:rPr>
              <w:t>Star schema reporting mart</w:t>
            </w:r>
          </w:p>
        </w:tc>
        <w:tc>
          <w:tcPr>
            <w:tcW w:type="dxa" w:w="3528"/>
            <w:vAlign w:val="center"/>
          </w:tcPr>
          <w:p>
            <w:r/>
            <w:r>
              <w:rPr>
                <w:rFonts w:ascii="Arial" w:hAnsi="Arial"/>
                <w:b w:val="0"/>
                <w:sz w:val="14"/>
              </w:rPr>
              <w:t>Conform dimensions and transaction grain</w:t>
            </w:r>
          </w:p>
        </w:tc>
        <w:tc>
          <w:tcPr>
            <w:tcW w:type="dxa" w:w="936"/>
            <w:vAlign w:val="center"/>
          </w:tcPr>
          <w:p>
            <w:r/>
            <w:r>
              <w:rPr>
                <w:rFonts w:ascii="Arial" w:hAnsi="Arial"/>
                <w:b w:val="0"/>
                <w:sz w:val="14"/>
              </w:rPr>
              <w:t>High</w:t>
            </w:r>
          </w:p>
        </w:tc>
      </w:tr>
      <w:tr>
        <w:tc>
          <w:tcPr>
            <w:tcW w:type="dxa" w:w="1584"/>
            <w:vAlign w:val="center"/>
            <w:shd w:fill="EEF4F8"/>
          </w:tcPr>
          <w:p>
            <w:r/>
            <w:r>
              <w:rPr>
                <w:rFonts w:ascii="Arial" w:hAnsi="Arial"/>
                <w:b w:val="0"/>
                <w:sz w:val="14"/>
              </w:rPr>
              <w:t>Quality controls</w:t>
            </w:r>
          </w:p>
        </w:tc>
        <w:tc>
          <w:tcPr>
            <w:tcW w:type="dxa" w:w="2160"/>
            <w:vAlign w:val="center"/>
            <w:shd w:fill="EEF4F8"/>
          </w:tcPr>
          <w:p>
            <w:r/>
            <w:r>
              <w:rPr>
                <w:rFonts w:ascii="Arial" w:hAnsi="Arial"/>
                <w:b w:val="0"/>
                <w:sz w:val="14"/>
              </w:rPr>
              <w:t>Visual spot checks</w:t>
            </w:r>
          </w:p>
        </w:tc>
        <w:tc>
          <w:tcPr>
            <w:tcW w:type="dxa" w:w="2232"/>
            <w:vAlign w:val="center"/>
            <w:shd w:fill="EEF4F8"/>
          </w:tcPr>
          <w:p>
            <w:r/>
            <w:r>
              <w:rPr>
                <w:rFonts w:ascii="Arial" w:hAnsi="Arial"/>
                <w:b w:val="0"/>
                <w:sz w:val="14"/>
              </w:rPr>
              <w:t>Automated rule results and quarantine</w:t>
            </w:r>
          </w:p>
        </w:tc>
        <w:tc>
          <w:tcPr>
            <w:tcW w:type="dxa" w:w="3528"/>
            <w:vAlign w:val="center"/>
            <w:shd w:fill="EEF4F8"/>
          </w:tcPr>
          <w:p>
            <w:r/>
            <w:r>
              <w:rPr>
                <w:rFonts w:ascii="Arial" w:hAnsi="Arial"/>
                <w:b w:val="0"/>
                <w:sz w:val="14"/>
              </w:rPr>
              <w:t>Implement completeness, validity, uniqueness, reconciliation</w:t>
            </w:r>
          </w:p>
        </w:tc>
        <w:tc>
          <w:tcPr>
            <w:tcW w:type="dxa" w:w="936"/>
            <w:vAlign w:val="center"/>
            <w:shd w:fill="EEF4F8"/>
          </w:tcPr>
          <w:p>
            <w:r/>
            <w:r>
              <w:rPr>
                <w:rFonts w:ascii="Arial" w:hAnsi="Arial"/>
                <w:b w:val="0"/>
                <w:sz w:val="14"/>
              </w:rPr>
              <w:t>High</w:t>
            </w:r>
          </w:p>
        </w:tc>
      </w:tr>
      <w:tr>
        <w:tc>
          <w:tcPr>
            <w:tcW w:type="dxa" w:w="1584"/>
            <w:vAlign w:val="center"/>
          </w:tcPr>
          <w:p>
            <w:r/>
            <w:r>
              <w:rPr>
                <w:rFonts w:ascii="Arial" w:hAnsi="Arial"/>
                <w:b w:val="0"/>
                <w:sz w:val="14"/>
              </w:rPr>
              <w:t>Reporting</w:t>
            </w:r>
          </w:p>
        </w:tc>
        <w:tc>
          <w:tcPr>
            <w:tcW w:type="dxa" w:w="2160"/>
            <w:vAlign w:val="center"/>
          </w:tcPr>
          <w:p>
            <w:r/>
            <w:r>
              <w:rPr>
                <w:rFonts w:ascii="Arial" w:hAnsi="Arial"/>
                <w:b w:val="0"/>
                <w:sz w:val="14"/>
              </w:rPr>
              <w:t>Static PDF packs</w:t>
            </w:r>
          </w:p>
        </w:tc>
        <w:tc>
          <w:tcPr>
            <w:tcW w:type="dxa" w:w="2232"/>
            <w:vAlign w:val="center"/>
          </w:tcPr>
          <w:p>
            <w:r/>
            <w:r>
              <w:rPr>
                <w:rFonts w:ascii="Arial" w:hAnsi="Arial"/>
                <w:b w:val="0"/>
                <w:sz w:val="14"/>
              </w:rPr>
              <w:t>Interactive Power BI with drill-through</w:t>
            </w:r>
          </w:p>
        </w:tc>
        <w:tc>
          <w:tcPr>
            <w:tcW w:type="dxa" w:w="3528"/>
            <w:vAlign w:val="center"/>
          </w:tcPr>
          <w:p>
            <w:r/>
            <w:r>
              <w:rPr>
                <w:rFonts w:ascii="Arial" w:hAnsi="Arial"/>
                <w:b w:val="0"/>
                <w:sz w:val="14"/>
              </w:rPr>
              <w:t>Build certified semantic model and role-based views</w:t>
            </w:r>
          </w:p>
        </w:tc>
        <w:tc>
          <w:tcPr>
            <w:tcW w:type="dxa" w:w="936"/>
            <w:vAlign w:val="center"/>
          </w:tcPr>
          <w:p>
            <w:r/>
            <w:r>
              <w:rPr>
                <w:rFonts w:ascii="Arial" w:hAnsi="Arial"/>
                <w:b w:val="0"/>
                <w:sz w:val="14"/>
              </w:rPr>
              <w:t>High</w:t>
            </w:r>
          </w:p>
        </w:tc>
      </w:tr>
      <w:tr>
        <w:tc>
          <w:tcPr>
            <w:tcW w:type="dxa" w:w="1584"/>
            <w:vAlign w:val="center"/>
            <w:shd w:fill="EEF4F8"/>
          </w:tcPr>
          <w:p>
            <w:r/>
            <w:r>
              <w:rPr>
                <w:rFonts w:ascii="Arial" w:hAnsi="Arial"/>
                <w:b w:val="0"/>
                <w:sz w:val="14"/>
              </w:rPr>
              <w:t>Change control</w:t>
            </w:r>
          </w:p>
        </w:tc>
        <w:tc>
          <w:tcPr>
            <w:tcW w:type="dxa" w:w="2160"/>
            <w:vAlign w:val="center"/>
            <w:shd w:fill="EEF4F8"/>
          </w:tcPr>
          <w:p>
            <w:r/>
            <w:r>
              <w:rPr>
                <w:rFonts w:ascii="Arial" w:hAnsi="Arial"/>
                <w:b w:val="0"/>
                <w:sz w:val="14"/>
              </w:rPr>
              <w:t>Ad hoc edits</w:t>
            </w:r>
          </w:p>
        </w:tc>
        <w:tc>
          <w:tcPr>
            <w:tcW w:type="dxa" w:w="2232"/>
            <w:vAlign w:val="center"/>
            <w:shd w:fill="EEF4F8"/>
          </w:tcPr>
          <w:p>
            <w:r/>
            <w:r>
              <w:rPr>
                <w:rFonts w:ascii="Arial" w:hAnsi="Arial"/>
                <w:b w:val="0"/>
                <w:sz w:val="14"/>
              </w:rPr>
              <w:t>Jira/Confluence lifecycle</w:t>
            </w:r>
          </w:p>
        </w:tc>
        <w:tc>
          <w:tcPr>
            <w:tcW w:type="dxa" w:w="3528"/>
            <w:vAlign w:val="center"/>
            <w:shd w:fill="EEF4F8"/>
          </w:tcPr>
          <w:p>
            <w:r/>
            <w:r>
              <w:rPr>
                <w:rFonts w:ascii="Arial" w:hAnsi="Arial"/>
                <w:b w:val="0"/>
                <w:sz w:val="14"/>
              </w:rPr>
              <w:t>Definition change request and release notes</w:t>
            </w:r>
          </w:p>
        </w:tc>
        <w:tc>
          <w:tcPr>
            <w:tcW w:type="dxa" w:w="936"/>
            <w:vAlign w:val="center"/>
            <w:shd w:fill="EEF4F8"/>
          </w:tcPr>
          <w:p>
            <w:r/>
            <w:r>
              <w:rPr>
                <w:rFonts w:ascii="Arial" w:hAnsi="Arial"/>
                <w:b w:val="0"/>
                <w:sz w:val="14"/>
              </w:rPr>
              <w:t>Medium</w:t>
            </w:r>
          </w:p>
        </w:tc>
      </w:tr>
      <w:tr>
        <w:tc>
          <w:tcPr>
            <w:tcW w:type="dxa" w:w="1584"/>
            <w:vAlign w:val="center"/>
          </w:tcPr>
          <w:p>
            <w:r/>
            <w:r>
              <w:rPr>
                <w:rFonts w:ascii="Arial" w:hAnsi="Arial"/>
                <w:b w:val="0"/>
                <w:sz w:val="14"/>
              </w:rPr>
              <w:t>Support</w:t>
            </w:r>
          </w:p>
        </w:tc>
        <w:tc>
          <w:tcPr>
            <w:tcW w:type="dxa" w:w="2160"/>
            <w:vAlign w:val="center"/>
          </w:tcPr>
          <w:p>
            <w:r/>
            <w:r>
              <w:rPr>
                <w:rFonts w:ascii="Arial" w:hAnsi="Arial"/>
                <w:b w:val="0"/>
                <w:sz w:val="14"/>
              </w:rPr>
              <w:t>Analyst inbox</w:t>
            </w:r>
          </w:p>
        </w:tc>
        <w:tc>
          <w:tcPr>
            <w:tcW w:type="dxa" w:w="2232"/>
            <w:vAlign w:val="center"/>
          </w:tcPr>
          <w:p>
            <w:r/>
            <w:r>
              <w:rPr>
                <w:rFonts w:ascii="Arial" w:hAnsi="Arial"/>
                <w:b w:val="0"/>
                <w:sz w:val="14"/>
              </w:rPr>
              <w:t>Owned SLA and runbook</w:t>
            </w:r>
          </w:p>
        </w:tc>
        <w:tc>
          <w:tcPr>
            <w:tcW w:type="dxa" w:w="3528"/>
            <w:vAlign w:val="center"/>
          </w:tcPr>
          <w:p>
            <w:r/>
            <w:r>
              <w:rPr>
                <w:rFonts w:ascii="Arial" w:hAnsi="Arial"/>
                <w:b w:val="0"/>
                <w:sz w:val="14"/>
              </w:rPr>
              <w:t>Tiered support and escalation path</w:t>
            </w:r>
          </w:p>
        </w:tc>
        <w:tc>
          <w:tcPr>
            <w:tcW w:type="dxa" w:w="936"/>
            <w:vAlign w:val="center"/>
          </w:tcPr>
          <w:p>
            <w:r/>
            <w:r>
              <w:rPr>
                <w:rFonts w:ascii="Arial" w:hAnsi="Arial"/>
                <w:b w:val="0"/>
                <w:sz w:val="14"/>
              </w:rPr>
              <w:t>Medium</w:t>
            </w:r>
          </w:p>
        </w:tc>
      </w:tr>
    </w:tbl>
    <w:p/>
    <w:p>
      <w:pPr>
        <w:pStyle w:val="Heading1"/>
        <w:spacing w:before="160" w:after="80"/>
      </w:pPr>
      <w:r>
        <w:t>6. KPI Dictionary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792"/>
            <w:vAlign w:val="center"/>
            <w:shd w:fill="17365D"/>
          </w:tcPr>
          <w:p>
            <w:r/>
            <w:r>
              <w:rPr>
                <w:rFonts w:ascii="Arial" w:hAnsi="Arial"/>
                <w:b/>
                <w:color w:val="FFFFFF"/>
                <w:sz w:val="16"/>
              </w:rPr>
              <w:t>ID</w:t>
            </w:r>
          </w:p>
        </w:tc>
        <w:tc>
          <w:tcPr>
            <w:tcW w:type="dxa" w:w="1512"/>
            <w:vAlign w:val="center"/>
            <w:shd w:fill="17365D"/>
          </w:tcPr>
          <w:p>
            <w:r/>
            <w:r>
              <w:rPr>
                <w:rFonts w:ascii="Arial" w:hAnsi="Arial"/>
                <w:b/>
                <w:color w:val="FFFFFF"/>
                <w:sz w:val="16"/>
              </w:rPr>
              <w:t>Name</w:t>
            </w:r>
          </w:p>
        </w:tc>
        <w:tc>
          <w:tcPr>
            <w:tcW w:type="dxa" w:w="3240"/>
            <w:vAlign w:val="center"/>
            <w:shd w:fill="17365D"/>
          </w:tcPr>
          <w:p>
            <w:r/>
            <w:r>
              <w:rPr>
                <w:rFonts w:ascii="Arial" w:hAnsi="Arial"/>
                <w:b/>
                <w:color w:val="FFFFFF"/>
                <w:sz w:val="16"/>
              </w:rPr>
              <w:t>Certified calculation</w:t>
            </w:r>
          </w:p>
        </w:tc>
        <w:tc>
          <w:tcPr>
            <w:tcW w:type="dxa" w:w="1512"/>
            <w:vAlign w:val="center"/>
            <w:shd w:fill="17365D"/>
          </w:tcPr>
          <w:p>
            <w:r/>
            <w:r>
              <w:rPr>
                <w:rFonts w:ascii="Arial" w:hAnsi="Arial"/>
                <w:b/>
                <w:color w:val="FFFFFF"/>
                <w:sz w:val="16"/>
              </w:rPr>
              <w:t>Grain</w:t>
            </w:r>
          </w:p>
        </w:tc>
        <w:tc>
          <w:tcPr>
            <w:tcW w:type="dxa" w:w="720"/>
            <w:vAlign w:val="center"/>
            <w:shd w:fill="17365D"/>
          </w:tcPr>
          <w:p>
            <w:r/>
            <w:r>
              <w:rPr>
                <w:rFonts w:ascii="Arial" w:hAnsi="Arial"/>
                <w:b/>
                <w:color w:val="FFFFFF"/>
                <w:sz w:val="16"/>
              </w:rPr>
              <w:t>Unit</w:t>
            </w:r>
          </w:p>
        </w:tc>
        <w:tc>
          <w:tcPr>
            <w:tcW w:type="dxa" w:w="1224"/>
            <w:vAlign w:val="center"/>
            <w:shd w:fill="17365D"/>
          </w:tcPr>
          <w:p>
            <w:r/>
            <w:r>
              <w:rPr>
                <w:rFonts w:ascii="Arial" w:hAnsi="Arial"/>
                <w:b/>
                <w:color w:val="FFFFFF"/>
                <w:sz w:val="16"/>
              </w:rPr>
              <w:t>Owner</w:t>
            </w:r>
          </w:p>
        </w:tc>
        <w:tc>
          <w:tcPr>
            <w:tcW w:type="dxa" w:w="2088"/>
            <w:vAlign w:val="center"/>
            <w:shd w:fill="17365D"/>
          </w:tcPr>
          <w:p>
            <w:r/>
            <w:r>
              <w:rPr>
                <w:rFonts w:ascii="Arial" w:hAnsi="Arial"/>
                <w:b/>
                <w:color w:val="FFFFFF"/>
                <w:sz w:val="16"/>
              </w:rPr>
              <w:t>Key filters / handling</w:t>
            </w:r>
          </w:p>
        </w:tc>
      </w:tr>
      <w:tr>
        <w:tc>
          <w:tcPr>
            <w:tcW w:type="dxa" w:w="792"/>
            <w:vAlign w:val="center"/>
          </w:tcPr>
          <w:p>
            <w:r/>
            <w:r>
              <w:rPr>
                <w:rFonts w:ascii="Arial" w:hAnsi="Arial"/>
                <w:b w:val="0"/>
                <w:sz w:val="13"/>
              </w:rPr>
              <w:t>KPI-01</w:t>
            </w:r>
          </w:p>
        </w:tc>
        <w:tc>
          <w:tcPr>
            <w:tcW w:type="dxa" w:w="1512"/>
            <w:vAlign w:val="center"/>
          </w:tcPr>
          <w:p>
            <w:r/>
            <w:r>
              <w:rPr>
                <w:rFonts w:ascii="Arial" w:hAnsi="Arial"/>
                <w:b w:val="0"/>
                <w:sz w:val="13"/>
              </w:rPr>
              <w:t>Gross Bookings</w:t>
            </w:r>
          </w:p>
        </w:tc>
        <w:tc>
          <w:tcPr>
            <w:tcW w:type="dxa" w:w="3240"/>
            <w:vAlign w:val="center"/>
          </w:tcPr>
          <w:p>
            <w:r/>
            <w:r>
              <w:rPr>
                <w:rFonts w:ascii="Arial" w:hAnsi="Arial"/>
                <w:b w:val="0"/>
                <w:sz w:val="13"/>
              </w:rPr>
              <w:t>Sum ordered quantity × unit price for accepted orders</w:t>
            </w:r>
          </w:p>
        </w:tc>
        <w:tc>
          <w:tcPr>
            <w:tcW w:type="dxa" w:w="1512"/>
            <w:vAlign w:val="center"/>
          </w:tcPr>
          <w:p>
            <w:r/>
            <w:r>
              <w:rPr>
                <w:rFonts w:ascii="Arial" w:hAnsi="Arial"/>
                <w:b w:val="0"/>
                <w:sz w:val="13"/>
              </w:rPr>
              <w:t>Order date; order line</w:t>
            </w:r>
          </w:p>
        </w:tc>
        <w:tc>
          <w:tcPr>
            <w:tcW w:type="dxa" w:w="720"/>
            <w:vAlign w:val="center"/>
          </w:tcPr>
          <w:p>
            <w:r/>
            <w:r>
              <w:rPr>
                <w:rFonts w:ascii="Arial" w:hAnsi="Arial"/>
                <w:b w:val="0"/>
                <w:sz w:val="13"/>
              </w:rPr>
              <w:t>USD</w:t>
            </w:r>
          </w:p>
        </w:tc>
        <w:tc>
          <w:tcPr>
            <w:tcW w:type="dxa" w:w="1224"/>
            <w:vAlign w:val="center"/>
          </w:tcPr>
          <w:p>
            <w:r/>
            <w:r>
              <w:rPr>
                <w:rFonts w:ascii="Arial" w:hAnsi="Arial"/>
                <w:b w:val="0"/>
                <w:sz w:val="13"/>
              </w:rPr>
              <w:t>Sales Ops</w:t>
            </w:r>
          </w:p>
        </w:tc>
        <w:tc>
          <w:tcPr>
            <w:tcW w:type="dxa" w:w="2088"/>
            <w:vAlign w:val="center"/>
          </w:tcPr>
          <w:p>
            <w:r/>
            <w:r>
              <w:rPr>
                <w:rFonts w:ascii="Arial" w:hAnsi="Arial"/>
                <w:b w:val="0"/>
                <w:sz w:val="13"/>
              </w:rPr>
              <w:t>Exclude cancelled/test orders</w:t>
            </w:r>
          </w:p>
        </w:tc>
      </w:tr>
      <w:tr>
        <w:tc>
          <w:tcPr>
            <w:tcW w:type="dxa" w:w="792"/>
            <w:vAlign w:val="center"/>
            <w:shd w:fill="EEF4F8"/>
          </w:tcPr>
          <w:p>
            <w:r/>
            <w:r>
              <w:rPr>
                <w:rFonts w:ascii="Arial" w:hAnsi="Arial"/>
                <w:b w:val="0"/>
                <w:sz w:val="13"/>
              </w:rPr>
              <w:t>KPI-02</w:t>
            </w:r>
          </w:p>
        </w:tc>
        <w:tc>
          <w:tcPr>
            <w:tcW w:type="dxa" w:w="1512"/>
            <w:vAlign w:val="center"/>
            <w:shd w:fill="EEF4F8"/>
          </w:tcPr>
          <w:p>
            <w:r/>
            <w:r>
              <w:rPr>
                <w:rFonts w:ascii="Arial" w:hAnsi="Arial"/>
                <w:b w:val="0"/>
                <w:sz w:val="13"/>
              </w:rPr>
              <w:t>Gross Revenue</w:t>
            </w:r>
          </w:p>
        </w:tc>
        <w:tc>
          <w:tcPr>
            <w:tcW w:type="dxa" w:w="3240"/>
            <w:vAlign w:val="center"/>
            <w:shd w:fill="EEF4F8"/>
          </w:tcPr>
          <w:p>
            <w:r/>
            <w:r>
              <w:rPr>
                <w:rFonts w:ascii="Arial" w:hAnsi="Arial"/>
                <w:b w:val="0"/>
                <w:sz w:val="13"/>
              </w:rPr>
              <w:t>Sum invoice line amount before discounts, returns, and tax</w:t>
            </w:r>
          </w:p>
        </w:tc>
        <w:tc>
          <w:tcPr>
            <w:tcW w:type="dxa" w:w="1512"/>
            <w:vAlign w:val="center"/>
            <w:shd w:fill="EEF4F8"/>
          </w:tcPr>
          <w:p>
            <w:r/>
            <w:r>
              <w:rPr>
                <w:rFonts w:ascii="Arial" w:hAnsi="Arial"/>
                <w:b w:val="0"/>
                <w:sz w:val="13"/>
              </w:rPr>
              <w:t>Invoice date; invoice line</w:t>
            </w:r>
          </w:p>
        </w:tc>
        <w:tc>
          <w:tcPr>
            <w:tcW w:type="dxa" w:w="720"/>
            <w:vAlign w:val="center"/>
            <w:shd w:fill="EEF4F8"/>
          </w:tcPr>
          <w:p>
            <w:r/>
            <w:r>
              <w:rPr>
                <w:rFonts w:ascii="Arial" w:hAnsi="Arial"/>
                <w:b w:val="0"/>
                <w:sz w:val="13"/>
              </w:rPr>
              <w:t>USD</w:t>
            </w:r>
          </w:p>
        </w:tc>
        <w:tc>
          <w:tcPr>
            <w:tcW w:type="dxa" w:w="1224"/>
            <w:vAlign w:val="center"/>
            <w:shd w:fill="EEF4F8"/>
          </w:tcPr>
          <w:p>
            <w:r/>
            <w:r>
              <w:rPr>
                <w:rFonts w:ascii="Arial" w:hAnsi="Arial"/>
                <w:b w:val="0"/>
                <w:sz w:val="13"/>
              </w:rPr>
              <w:t>Controller</w:t>
            </w:r>
          </w:p>
        </w:tc>
        <w:tc>
          <w:tcPr>
            <w:tcW w:type="dxa" w:w="2088"/>
            <w:vAlign w:val="center"/>
            <w:shd w:fill="EEF4F8"/>
          </w:tcPr>
          <w:p>
            <w:r/>
            <w:r>
              <w:rPr>
                <w:rFonts w:ascii="Arial" w:hAnsi="Arial"/>
                <w:b w:val="0"/>
                <w:sz w:val="13"/>
              </w:rPr>
              <w:t>Posted invoices only</w:t>
            </w:r>
          </w:p>
        </w:tc>
      </w:tr>
      <w:tr>
        <w:tc>
          <w:tcPr>
            <w:tcW w:type="dxa" w:w="792"/>
            <w:vAlign w:val="center"/>
          </w:tcPr>
          <w:p>
            <w:r/>
            <w:r>
              <w:rPr>
                <w:rFonts w:ascii="Arial" w:hAnsi="Arial"/>
                <w:b w:val="0"/>
                <w:sz w:val="13"/>
              </w:rPr>
              <w:t>KPI-03</w:t>
            </w:r>
          </w:p>
        </w:tc>
        <w:tc>
          <w:tcPr>
            <w:tcW w:type="dxa" w:w="1512"/>
            <w:vAlign w:val="center"/>
          </w:tcPr>
          <w:p>
            <w:r/>
            <w:r>
              <w:rPr>
                <w:rFonts w:ascii="Arial" w:hAnsi="Arial"/>
                <w:b w:val="0"/>
                <w:sz w:val="13"/>
              </w:rPr>
              <w:t>Net Revenue</w:t>
            </w:r>
          </w:p>
        </w:tc>
        <w:tc>
          <w:tcPr>
            <w:tcW w:type="dxa" w:w="3240"/>
            <w:vAlign w:val="center"/>
          </w:tcPr>
          <w:p>
            <w:r/>
            <w:r>
              <w:rPr>
                <w:rFonts w:ascii="Arial" w:hAnsi="Arial"/>
                <w:b w:val="0"/>
                <w:sz w:val="13"/>
              </w:rPr>
              <w:t>Gross Revenue − discounts − approved returns/credits</w:t>
            </w:r>
          </w:p>
        </w:tc>
        <w:tc>
          <w:tcPr>
            <w:tcW w:type="dxa" w:w="1512"/>
            <w:vAlign w:val="center"/>
          </w:tcPr>
          <w:p>
            <w:r/>
            <w:r>
              <w:rPr>
                <w:rFonts w:ascii="Arial" w:hAnsi="Arial"/>
                <w:b w:val="0"/>
                <w:sz w:val="13"/>
              </w:rPr>
              <w:t>Invoice date; invoice line</w:t>
            </w:r>
          </w:p>
        </w:tc>
        <w:tc>
          <w:tcPr>
            <w:tcW w:type="dxa" w:w="720"/>
            <w:vAlign w:val="center"/>
          </w:tcPr>
          <w:p>
            <w:r/>
            <w:r>
              <w:rPr>
                <w:rFonts w:ascii="Arial" w:hAnsi="Arial"/>
                <w:b w:val="0"/>
                <w:sz w:val="13"/>
              </w:rPr>
              <w:t>USD</w:t>
            </w:r>
          </w:p>
        </w:tc>
        <w:tc>
          <w:tcPr>
            <w:tcW w:type="dxa" w:w="1224"/>
            <w:vAlign w:val="center"/>
          </w:tcPr>
          <w:p>
            <w:r/>
            <w:r>
              <w:rPr>
                <w:rFonts w:ascii="Arial" w:hAnsi="Arial"/>
                <w:b w:val="0"/>
                <w:sz w:val="13"/>
              </w:rPr>
              <w:t>Controller</w:t>
            </w:r>
          </w:p>
        </w:tc>
        <w:tc>
          <w:tcPr>
            <w:tcW w:type="dxa" w:w="2088"/>
            <w:vAlign w:val="center"/>
          </w:tcPr>
          <w:p>
            <w:r/>
            <w:r>
              <w:rPr>
                <w:rFonts w:ascii="Arial" w:hAnsi="Arial"/>
                <w:b w:val="0"/>
                <w:sz w:val="13"/>
              </w:rPr>
              <w:t>Credits included through close cutoff</w:t>
            </w:r>
          </w:p>
        </w:tc>
      </w:tr>
      <w:tr>
        <w:tc>
          <w:tcPr>
            <w:tcW w:type="dxa" w:w="792"/>
            <w:vAlign w:val="center"/>
            <w:shd w:fill="EEF4F8"/>
          </w:tcPr>
          <w:p>
            <w:r/>
            <w:r>
              <w:rPr>
                <w:rFonts w:ascii="Arial" w:hAnsi="Arial"/>
                <w:b w:val="0"/>
                <w:sz w:val="13"/>
              </w:rPr>
              <w:t>KPI-04</w:t>
            </w:r>
          </w:p>
        </w:tc>
        <w:tc>
          <w:tcPr>
            <w:tcW w:type="dxa" w:w="1512"/>
            <w:vAlign w:val="center"/>
            <w:shd w:fill="EEF4F8"/>
          </w:tcPr>
          <w:p>
            <w:r/>
            <w:r>
              <w:rPr>
                <w:rFonts w:ascii="Arial" w:hAnsi="Arial"/>
                <w:b w:val="0"/>
                <w:sz w:val="13"/>
              </w:rPr>
              <w:t>Order Count</w:t>
            </w:r>
          </w:p>
        </w:tc>
        <w:tc>
          <w:tcPr>
            <w:tcW w:type="dxa" w:w="3240"/>
            <w:vAlign w:val="center"/>
            <w:shd w:fill="EEF4F8"/>
          </w:tcPr>
          <w:p>
            <w:r/>
            <w:r>
              <w:rPr>
                <w:rFonts w:ascii="Arial" w:hAnsi="Arial"/>
                <w:b w:val="0"/>
                <w:sz w:val="13"/>
              </w:rPr>
              <w:t>Distinct accepted order IDs</w:t>
            </w:r>
          </w:p>
        </w:tc>
        <w:tc>
          <w:tcPr>
            <w:tcW w:type="dxa" w:w="1512"/>
            <w:vAlign w:val="center"/>
            <w:shd w:fill="EEF4F8"/>
          </w:tcPr>
          <w:p>
            <w:r/>
            <w:r>
              <w:rPr>
                <w:rFonts w:ascii="Arial" w:hAnsi="Arial"/>
                <w:b w:val="0"/>
                <w:sz w:val="13"/>
              </w:rPr>
              <w:t>Order date; order</w:t>
            </w:r>
          </w:p>
        </w:tc>
        <w:tc>
          <w:tcPr>
            <w:tcW w:type="dxa" w:w="720"/>
            <w:vAlign w:val="center"/>
            <w:shd w:fill="EEF4F8"/>
          </w:tcPr>
          <w:p>
            <w:r/>
            <w:r>
              <w:rPr>
                <w:rFonts w:ascii="Arial" w:hAnsi="Arial"/>
                <w:b w:val="0"/>
                <w:sz w:val="13"/>
              </w:rPr>
              <w:t>Count</w:t>
            </w:r>
          </w:p>
        </w:tc>
        <w:tc>
          <w:tcPr>
            <w:tcW w:type="dxa" w:w="1224"/>
            <w:vAlign w:val="center"/>
            <w:shd w:fill="EEF4F8"/>
          </w:tcPr>
          <w:p>
            <w:r/>
            <w:r>
              <w:rPr>
                <w:rFonts w:ascii="Arial" w:hAnsi="Arial"/>
                <w:b w:val="0"/>
                <w:sz w:val="13"/>
              </w:rPr>
              <w:t>Sales Ops</w:t>
            </w:r>
          </w:p>
        </w:tc>
        <w:tc>
          <w:tcPr>
            <w:tcW w:type="dxa" w:w="2088"/>
            <w:vAlign w:val="center"/>
            <w:shd w:fill="EEF4F8"/>
          </w:tcPr>
          <w:p>
            <w:r/>
            <w:r>
              <w:rPr>
                <w:rFonts w:ascii="Arial" w:hAnsi="Arial"/>
                <w:b w:val="0"/>
                <w:sz w:val="13"/>
              </w:rPr>
              <w:t>Exclude cancelled/test orders</w:t>
            </w:r>
          </w:p>
        </w:tc>
      </w:tr>
      <w:tr>
        <w:tc>
          <w:tcPr>
            <w:tcW w:type="dxa" w:w="792"/>
            <w:vAlign w:val="center"/>
          </w:tcPr>
          <w:p>
            <w:r/>
            <w:r>
              <w:rPr>
                <w:rFonts w:ascii="Arial" w:hAnsi="Arial"/>
                <w:b w:val="0"/>
                <w:sz w:val="13"/>
              </w:rPr>
              <w:t>KPI-05</w:t>
            </w:r>
          </w:p>
        </w:tc>
        <w:tc>
          <w:tcPr>
            <w:tcW w:type="dxa" w:w="1512"/>
            <w:vAlign w:val="center"/>
          </w:tcPr>
          <w:p>
            <w:r/>
            <w:r>
              <w:rPr>
                <w:rFonts w:ascii="Arial" w:hAnsi="Arial"/>
                <w:b w:val="0"/>
                <w:sz w:val="13"/>
              </w:rPr>
              <w:t>On-Time Delivery %</w:t>
            </w:r>
          </w:p>
        </w:tc>
        <w:tc>
          <w:tcPr>
            <w:tcW w:type="dxa" w:w="3240"/>
            <w:vAlign w:val="center"/>
          </w:tcPr>
          <w:p>
            <w:r/>
            <w:r>
              <w:rPr>
                <w:rFonts w:ascii="Arial" w:hAnsi="Arial"/>
                <w:b w:val="0"/>
                <w:sz w:val="13"/>
              </w:rPr>
              <w:t>Delivered order lines on/before promised date ÷ delivered order lines</w:t>
            </w:r>
          </w:p>
        </w:tc>
        <w:tc>
          <w:tcPr>
            <w:tcW w:type="dxa" w:w="1512"/>
            <w:vAlign w:val="center"/>
          </w:tcPr>
          <w:p>
            <w:r/>
            <w:r>
              <w:rPr>
                <w:rFonts w:ascii="Arial" w:hAnsi="Arial"/>
                <w:b w:val="0"/>
                <w:sz w:val="13"/>
              </w:rPr>
              <w:t>Delivery month; order line</w:t>
            </w:r>
          </w:p>
        </w:tc>
        <w:tc>
          <w:tcPr>
            <w:tcW w:type="dxa" w:w="720"/>
            <w:vAlign w:val="center"/>
          </w:tcPr>
          <w:p>
            <w:r/>
            <w:r>
              <w:rPr>
                <w:rFonts w:ascii="Arial" w:hAnsi="Arial"/>
                <w:b w:val="0"/>
                <w:sz w:val="13"/>
              </w:rPr>
              <w:t>%</w:t>
            </w:r>
          </w:p>
        </w:tc>
        <w:tc>
          <w:tcPr>
            <w:tcW w:type="dxa" w:w="1224"/>
            <w:vAlign w:val="center"/>
          </w:tcPr>
          <w:p>
            <w:r/>
            <w:r>
              <w:rPr>
                <w:rFonts w:ascii="Arial" w:hAnsi="Arial"/>
                <w:b w:val="0"/>
                <w:sz w:val="13"/>
              </w:rPr>
              <w:t>Operations</w:t>
            </w:r>
          </w:p>
        </w:tc>
        <w:tc>
          <w:tcPr>
            <w:tcW w:type="dxa" w:w="2088"/>
            <w:vAlign w:val="center"/>
          </w:tcPr>
          <w:p>
            <w:r/>
            <w:r>
              <w:rPr>
                <w:rFonts w:ascii="Arial" w:hAnsi="Arial"/>
                <w:b w:val="0"/>
                <w:sz w:val="13"/>
              </w:rPr>
              <w:t>Exclude open/cancelled lines</w:t>
            </w:r>
          </w:p>
        </w:tc>
      </w:tr>
      <w:tr>
        <w:tc>
          <w:tcPr>
            <w:tcW w:type="dxa" w:w="792"/>
            <w:vAlign w:val="center"/>
            <w:shd w:fill="EEF4F8"/>
          </w:tcPr>
          <w:p>
            <w:r/>
            <w:r>
              <w:rPr>
                <w:rFonts w:ascii="Arial" w:hAnsi="Arial"/>
                <w:b w:val="0"/>
                <w:sz w:val="13"/>
              </w:rPr>
              <w:t>KPI-06</w:t>
            </w:r>
          </w:p>
        </w:tc>
        <w:tc>
          <w:tcPr>
            <w:tcW w:type="dxa" w:w="1512"/>
            <w:vAlign w:val="center"/>
            <w:shd w:fill="EEF4F8"/>
          </w:tcPr>
          <w:p>
            <w:r/>
            <w:r>
              <w:rPr>
                <w:rFonts w:ascii="Arial" w:hAnsi="Arial"/>
                <w:b w:val="0"/>
                <w:sz w:val="13"/>
              </w:rPr>
              <w:t>Fill Rate %</w:t>
            </w:r>
          </w:p>
        </w:tc>
        <w:tc>
          <w:tcPr>
            <w:tcW w:type="dxa" w:w="3240"/>
            <w:vAlign w:val="center"/>
            <w:shd w:fill="EEF4F8"/>
          </w:tcPr>
          <w:p>
            <w:r/>
            <w:r>
              <w:rPr>
                <w:rFonts w:ascii="Arial" w:hAnsi="Arial"/>
                <w:b w:val="0"/>
                <w:sz w:val="13"/>
              </w:rPr>
              <w:t>Units shipped by promised date ÷ units ordered</w:t>
            </w:r>
          </w:p>
        </w:tc>
        <w:tc>
          <w:tcPr>
            <w:tcW w:type="dxa" w:w="1512"/>
            <w:vAlign w:val="center"/>
            <w:shd w:fill="EEF4F8"/>
          </w:tcPr>
          <w:p>
            <w:r/>
            <w:r>
              <w:rPr>
                <w:rFonts w:ascii="Arial" w:hAnsi="Arial"/>
                <w:b w:val="0"/>
                <w:sz w:val="13"/>
              </w:rPr>
              <w:t>Promised month; order line</w:t>
            </w:r>
          </w:p>
        </w:tc>
        <w:tc>
          <w:tcPr>
            <w:tcW w:type="dxa" w:w="720"/>
            <w:vAlign w:val="center"/>
            <w:shd w:fill="EEF4F8"/>
          </w:tcPr>
          <w:p>
            <w:r/>
            <w:r>
              <w:rPr>
                <w:rFonts w:ascii="Arial" w:hAnsi="Arial"/>
                <w:b w:val="0"/>
                <w:sz w:val="13"/>
              </w:rPr>
              <w:t>%</w:t>
            </w:r>
          </w:p>
        </w:tc>
        <w:tc>
          <w:tcPr>
            <w:tcW w:type="dxa" w:w="1224"/>
            <w:vAlign w:val="center"/>
            <w:shd w:fill="EEF4F8"/>
          </w:tcPr>
          <w:p>
            <w:r/>
            <w:r>
              <w:rPr>
                <w:rFonts w:ascii="Arial" w:hAnsi="Arial"/>
                <w:b w:val="0"/>
                <w:sz w:val="13"/>
              </w:rPr>
              <w:t>Operations</w:t>
            </w:r>
          </w:p>
        </w:tc>
        <w:tc>
          <w:tcPr>
            <w:tcW w:type="dxa" w:w="2088"/>
            <w:vAlign w:val="center"/>
            <w:shd w:fill="EEF4F8"/>
          </w:tcPr>
          <w:p>
            <w:r/>
            <w:r>
              <w:rPr>
                <w:rFonts w:ascii="Arial" w:hAnsi="Arial"/>
                <w:b w:val="0"/>
                <w:sz w:val="13"/>
              </w:rPr>
              <w:t>Cap line result at 100%</w:t>
            </w:r>
          </w:p>
        </w:tc>
      </w:tr>
      <w:tr>
        <w:tc>
          <w:tcPr>
            <w:tcW w:type="dxa" w:w="792"/>
            <w:vAlign w:val="center"/>
          </w:tcPr>
          <w:p>
            <w:r/>
            <w:r>
              <w:rPr>
                <w:rFonts w:ascii="Arial" w:hAnsi="Arial"/>
                <w:b w:val="0"/>
                <w:sz w:val="13"/>
              </w:rPr>
              <w:t>KPI-07</w:t>
            </w:r>
          </w:p>
        </w:tc>
        <w:tc>
          <w:tcPr>
            <w:tcW w:type="dxa" w:w="1512"/>
            <w:vAlign w:val="center"/>
          </w:tcPr>
          <w:p>
            <w:r/>
            <w:r>
              <w:rPr>
                <w:rFonts w:ascii="Arial" w:hAnsi="Arial"/>
                <w:b w:val="0"/>
                <w:sz w:val="13"/>
              </w:rPr>
              <w:t>Return Rate %</w:t>
            </w:r>
          </w:p>
        </w:tc>
        <w:tc>
          <w:tcPr>
            <w:tcW w:type="dxa" w:w="3240"/>
            <w:vAlign w:val="center"/>
          </w:tcPr>
          <w:p>
            <w:r/>
            <w:r>
              <w:rPr>
                <w:rFonts w:ascii="Arial" w:hAnsi="Arial"/>
                <w:b w:val="0"/>
                <w:sz w:val="13"/>
              </w:rPr>
              <w:t>Approved returned units ÷ shipped units</w:t>
            </w:r>
          </w:p>
        </w:tc>
        <w:tc>
          <w:tcPr>
            <w:tcW w:type="dxa" w:w="1512"/>
            <w:vAlign w:val="center"/>
          </w:tcPr>
          <w:p>
            <w:r/>
            <w:r>
              <w:rPr>
                <w:rFonts w:ascii="Arial" w:hAnsi="Arial"/>
                <w:b w:val="0"/>
                <w:sz w:val="13"/>
              </w:rPr>
              <w:t>Return month; product</w:t>
            </w:r>
          </w:p>
        </w:tc>
        <w:tc>
          <w:tcPr>
            <w:tcW w:type="dxa" w:w="720"/>
            <w:vAlign w:val="center"/>
          </w:tcPr>
          <w:p>
            <w:r/>
            <w:r>
              <w:rPr>
                <w:rFonts w:ascii="Arial" w:hAnsi="Arial"/>
                <w:b w:val="0"/>
                <w:sz w:val="13"/>
              </w:rPr>
              <w:t>%</w:t>
            </w:r>
          </w:p>
        </w:tc>
        <w:tc>
          <w:tcPr>
            <w:tcW w:type="dxa" w:w="1224"/>
            <w:vAlign w:val="center"/>
          </w:tcPr>
          <w:p>
            <w:r/>
            <w:r>
              <w:rPr>
                <w:rFonts w:ascii="Arial" w:hAnsi="Arial"/>
                <w:b w:val="0"/>
                <w:sz w:val="13"/>
              </w:rPr>
              <w:t>Customer Ops</w:t>
            </w:r>
          </w:p>
        </w:tc>
        <w:tc>
          <w:tcPr>
            <w:tcW w:type="dxa" w:w="2088"/>
            <w:vAlign w:val="center"/>
          </w:tcPr>
          <w:p>
            <w:r/>
            <w:r>
              <w:rPr>
                <w:rFonts w:ascii="Arial" w:hAnsi="Arial"/>
                <w:b w:val="0"/>
                <w:sz w:val="13"/>
              </w:rPr>
              <w:t>Exclude rejected RMAs</w:t>
            </w:r>
          </w:p>
        </w:tc>
      </w:tr>
      <w:tr>
        <w:tc>
          <w:tcPr>
            <w:tcW w:type="dxa" w:w="792"/>
            <w:vAlign w:val="center"/>
            <w:shd w:fill="EEF4F8"/>
          </w:tcPr>
          <w:p>
            <w:r/>
            <w:r>
              <w:rPr>
                <w:rFonts w:ascii="Arial" w:hAnsi="Arial"/>
                <w:b w:val="0"/>
                <w:sz w:val="13"/>
              </w:rPr>
              <w:t>KPI-08</w:t>
            </w:r>
          </w:p>
        </w:tc>
        <w:tc>
          <w:tcPr>
            <w:tcW w:type="dxa" w:w="1512"/>
            <w:vAlign w:val="center"/>
            <w:shd w:fill="EEF4F8"/>
          </w:tcPr>
          <w:p>
            <w:r/>
            <w:r>
              <w:rPr>
                <w:rFonts w:ascii="Arial" w:hAnsi="Arial"/>
                <w:b w:val="0"/>
                <w:sz w:val="13"/>
              </w:rPr>
              <w:t>Gross Margin %</w:t>
            </w:r>
          </w:p>
        </w:tc>
        <w:tc>
          <w:tcPr>
            <w:tcW w:type="dxa" w:w="3240"/>
            <w:vAlign w:val="center"/>
            <w:shd w:fill="EEF4F8"/>
          </w:tcPr>
          <w:p>
            <w:r/>
            <w:r>
              <w:rPr>
                <w:rFonts w:ascii="Arial" w:hAnsi="Arial"/>
                <w:b w:val="0"/>
                <w:sz w:val="13"/>
              </w:rPr>
              <w:t>(Net Revenue − COGS) ÷ Net Revenue</w:t>
            </w:r>
          </w:p>
        </w:tc>
        <w:tc>
          <w:tcPr>
            <w:tcW w:type="dxa" w:w="1512"/>
            <w:vAlign w:val="center"/>
            <w:shd w:fill="EEF4F8"/>
          </w:tcPr>
          <w:p>
            <w:r/>
            <w:r>
              <w:rPr>
                <w:rFonts w:ascii="Arial" w:hAnsi="Arial"/>
                <w:b w:val="0"/>
                <w:sz w:val="13"/>
              </w:rPr>
              <w:t>Invoice month; order line</w:t>
            </w:r>
          </w:p>
        </w:tc>
        <w:tc>
          <w:tcPr>
            <w:tcW w:type="dxa" w:w="720"/>
            <w:vAlign w:val="center"/>
            <w:shd w:fill="EEF4F8"/>
          </w:tcPr>
          <w:p>
            <w:r/>
            <w:r>
              <w:rPr>
                <w:rFonts w:ascii="Arial" w:hAnsi="Arial"/>
                <w:b w:val="0"/>
                <w:sz w:val="13"/>
              </w:rPr>
              <w:t>%</w:t>
            </w:r>
          </w:p>
        </w:tc>
        <w:tc>
          <w:tcPr>
            <w:tcW w:type="dxa" w:w="1224"/>
            <w:vAlign w:val="center"/>
            <w:shd w:fill="EEF4F8"/>
          </w:tcPr>
          <w:p>
            <w:r/>
            <w:r>
              <w:rPr>
                <w:rFonts w:ascii="Arial" w:hAnsi="Arial"/>
                <w:b w:val="0"/>
                <w:sz w:val="13"/>
              </w:rPr>
              <w:t>FP&amp;A</w:t>
            </w:r>
          </w:p>
        </w:tc>
        <w:tc>
          <w:tcPr>
            <w:tcW w:type="dxa" w:w="2088"/>
            <w:vAlign w:val="center"/>
            <w:shd w:fill="EEF4F8"/>
          </w:tcPr>
          <w:p>
            <w:r/>
            <w:r>
              <w:rPr>
                <w:rFonts w:ascii="Arial" w:hAnsi="Arial"/>
                <w:b w:val="0"/>
                <w:sz w:val="13"/>
              </w:rPr>
              <w:t>Blank when Net Revenue = 0</w:t>
            </w:r>
          </w:p>
        </w:tc>
      </w:tr>
      <w:tr>
        <w:tc>
          <w:tcPr>
            <w:tcW w:type="dxa" w:w="792"/>
            <w:vAlign w:val="center"/>
          </w:tcPr>
          <w:p>
            <w:r/>
            <w:r>
              <w:rPr>
                <w:rFonts w:ascii="Arial" w:hAnsi="Arial"/>
                <w:b w:val="0"/>
                <w:sz w:val="13"/>
              </w:rPr>
              <w:t>KPI-09</w:t>
            </w:r>
          </w:p>
        </w:tc>
        <w:tc>
          <w:tcPr>
            <w:tcW w:type="dxa" w:w="1512"/>
            <w:vAlign w:val="center"/>
          </w:tcPr>
          <w:p>
            <w:r/>
            <w:r>
              <w:rPr>
                <w:rFonts w:ascii="Arial" w:hAnsi="Arial"/>
                <w:b w:val="0"/>
                <w:sz w:val="13"/>
              </w:rPr>
              <w:t>Budget Variance</w:t>
            </w:r>
          </w:p>
        </w:tc>
        <w:tc>
          <w:tcPr>
            <w:tcW w:type="dxa" w:w="3240"/>
            <w:vAlign w:val="center"/>
          </w:tcPr>
          <w:p>
            <w:r/>
            <w:r>
              <w:rPr>
                <w:rFonts w:ascii="Arial" w:hAnsi="Arial"/>
                <w:b w:val="0"/>
                <w:sz w:val="13"/>
              </w:rPr>
              <w:t>Net Revenue − revenue budget</w:t>
            </w:r>
          </w:p>
        </w:tc>
        <w:tc>
          <w:tcPr>
            <w:tcW w:type="dxa" w:w="1512"/>
            <w:vAlign w:val="center"/>
          </w:tcPr>
          <w:p>
            <w:r/>
            <w:r>
              <w:rPr>
                <w:rFonts w:ascii="Arial" w:hAnsi="Arial"/>
                <w:b w:val="0"/>
                <w:sz w:val="13"/>
              </w:rPr>
              <w:t>Fiscal month; department</w:t>
            </w:r>
          </w:p>
        </w:tc>
        <w:tc>
          <w:tcPr>
            <w:tcW w:type="dxa" w:w="720"/>
            <w:vAlign w:val="center"/>
          </w:tcPr>
          <w:p>
            <w:r/>
            <w:r>
              <w:rPr>
                <w:rFonts w:ascii="Arial" w:hAnsi="Arial"/>
                <w:b w:val="0"/>
                <w:sz w:val="13"/>
              </w:rPr>
              <w:t>USD</w:t>
            </w:r>
          </w:p>
        </w:tc>
        <w:tc>
          <w:tcPr>
            <w:tcW w:type="dxa" w:w="1224"/>
            <w:vAlign w:val="center"/>
          </w:tcPr>
          <w:p>
            <w:r/>
            <w:r>
              <w:rPr>
                <w:rFonts w:ascii="Arial" w:hAnsi="Arial"/>
                <w:b w:val="0"/>
                <w:sz w:val="13"/>
              </w:rPr>
              <w:t>FP&amp;A</w:t>
            </w:r>
          </w:p>
        </w:tc>
        <w:tc>
          <w:tcPr>
            <w:tcW w:type="dxa" w:w="2088"/>
            <w:vAlign w:val="center"/>
          </w:tcPr>
          <w:p>
            <w:r/>
            <w:r>
              <w:rPr>
                <w:rFonts w:ascii="Arial" w:hAnsi="Arial"/>
                <w:b w:val="0"/>
                <w:sz w:val="13"/>
              </w:rPr>
              <w:t>Use effective-dated department mapping</w:t>
            </w:r>
          </w:p>
        </w:tc>
      </w:tr>
      <w:tr>
        <w:tc>
          <w:tcPr>
            <w:tcW w:type="dxa" w:w="792"/>
            <w:vAlign w:val="center"/>
            <w:shd w:fill="EEF4F8"/>
          </w:tcPr>
          <w:p>
            <w:r/>
            <w:r>
              <w:rPr>
                <w:rFonts w:ascii="Arial" w:hAnsi="Arial"/>
                <w:b w:val="0"/>
                <w:sz w:val="13"/>
              </w:rPr>
              <w:t>KPI-10</w:t>
            </w:r>
          </w:p>
        </w:tc>
        <w:tc>
          <w:tcPr>
            <w:tcW w:type="dxa" w:w="1512"/>
            <w:vAlign w:val="center"/>
            <w:shd w:fill="EEF4F8"/>
          </w:tcPr>
          <w:p>
            <w:r/>
            <w:r>
              <w:rPr>
                <w:rFonts w:ascii="Arial" w:hAnsi="Arial"/>
                <w:b w:val="0"/>
                <w:sz w:val="13"/>
              </w:rPr>
              <w:t>Budget Variance %</w:t>
            </w:r>
          </w:p>
        </w:tc>
        <w:tc>
          <w:tcPr>
            <w:tcW w:type="dxa" w:w="3240"/>
            <w:vAlign w:val="center"/>
            <w:shd w:fill="EEF4F8"/>
          </w:tcPr>
          <w:p>
            <w:r/>
            <w:r>
              <w:rPr>
                <w:rFonts w:ascii="Arial" w:hAnsi="Arial"/>
                <w:b w:val="0"/>
                <w:sz w:val="13"/>
              </w:rPr>
              <w:t>(Net Revenue − budget) ÷ budget</w:t>
            </w:r>
          </w:p>
        </w:tc>
        <w:tc>
          <w:tcPr>
            <w:tcW w:type="dxa" w:w="1512"/>
            <w:vAlign w:val="center"/>
            <w:shd w:fill="EEF4F8"/>
          </w:tcPr>
          <w:p>
            <w:r/>
            <w:r>
              <w:rPr>
                <w:rFonts w:ascii="Arial" w:hAnsi="Arial"/>
                <w:b w:val="0"/>
                <w:sz w:val="13"/>
              </w:rPr>
              <w:t>Fiscal month; department</w:t>
            </w:r>
          </w:p>
        </w:tc>
        <w:tc>
          <w:tcPr>
            <w:tcW w:type="dxa" w:w="720"/>
            <w:vAlign w:val="center"/>
            <w:shd w:fill="EEF4F8"/>
          </w:tcPr>
          <w:p>
            <w:r/>
            <w:r>
              <w:rPr>
                <w:rFonts w:ascii="Arial" w:hAnsi="Arial"/>
                <w:b w:val="0"/>
                <w:sz w:val="13"/>
              </w:rPr>
              <w:t>%</w:t>
            </w:r>
          </w:p>
        </w:tc>
        <w:tc>
          <w:tcPr>
            <w:tcW w:type="dxa" w:w="1224"/>
            <w:vAlign w:val="center"/>
            <w:shd w:fill="EEF4F8"/>
          </w:tcPr>
          <w:p>
            <w:r/>
            <w:r>
              <w:rPr>
                <w:rFonts w:ascii="Arial" w:hAnsi="Arial"/>
                <w:b w:val="0"/>
                <w:sz w:val="13"/>
              </w:rPr>
              <w:t>FP&amp;A</w:t>
            </w:r>
          </w:p>
        </w:tc>
        <w:tc>
          <w:tcPr>
            <w:tcW w:type="dxa" w:w="2088"/>
            <w:vAlign w:val="center"/>
            <w:shd w:fill="EEF4F8"/>
          </w:tcPr>
          <w:p>
            <w:r/>
            <w:r>
              <w:rPr>
                <w:rFonts w:ascii="Arial" w:hAnsi="Arial"/>
                <w:b w:val="0"/>
                <w:sz w:val="13"/>
              </w:rPr>
              <w:t>Blank when budget = 0</w:t>
            </w:r>
          </w:p>
        </w:tc>
      </w:tr>
    </w:tbl>
    <w:p/>
    <w:p>
      <w:pPr>
        <w:pStyle w:val="Heading2"/>
        <w:spacing w:before="160" w:after="80"/>
      </w:pPr>
      <w:r>
        <w:t>6.1 Conflicting Definitions Resolved</w:t>
      </w:r>
    </w:p>
    <w:tbl>
      <w:tblPr>
        <w:tblStyle w:val="TableGrid"/>
        <w:tblW w:type="auto" w:w="0"/>
        <w:jc w:val="center"/>
        <w:tblLook w:firstColumn="1" w:firstRow="1" w:lastColumn="0" w:lastRow="0" w:noHBand="0" w:noVBand="1" w:val="04A0"/>
      </w:tblPr>
      <w:tblGrid>
        <w:gridCol w:w="3504"/>
        <w:gridCol w:w="3504"/>
        <w:gridCol w:w="3504"/>
      </w:tblGrid>
      <w:tr>
        <w:tc>
          <w:tcPr>
            <w:tcW w:type="dxa" w:w="1584"/>
            <w:vAlign w:val="center"/>
            <w:shd w:fill="17365D"/>
          </w:tcPr>
          <w:p>
            <w:r/>
            <w:r>
              <w:rPr>
                <w:rFonts w:ascii="Arial" w:hAnsi="Arial"/>
                <w:b/>
                <w:color w:val="FFFFFF"/>
                <w:sz w:val="16"/>
              </w:rPr>
              <w:t>Term</w:t>
            </w:r>
          </w:p>
        </w:tc>
        <w:tc>
          <w:tcPr>
            <w:tcW w:type="dxa" w:w="4320"/>
            <w:vAlign w:val="center"/>
            <w:shd w:fill="17365D"/>
          </w:tcPr>
          <w:p>
            <w:r/>
            <w:r>
              <w:rPr>
                <w:rFonts w:ascii="Arial" w:hAnsi="Arial"/>
                <w:b/>
                <w:color w:val="FFFFFF"/>
                <w:sz w:val="16"/>
              </w:rPr>
              <w:t>Conflicting use</w:t>
            </w:r>
          </w:p>
        </w:tc>
        <w:tc>
          <w:tcPr>
            <w:tcW w:type="dxa" w:w="4320"/>
            <w:vAlign w:val="center"/>
            <w:shd w:fill="17365D"/>
          </w:tcPr>
          <w:p>
            <w:r/>
            <w:r>
              <w:rPr>
                <w:rFonts w:ascii="Arial" w:hAnsi="Arial"/>
                <w:b/>
                <w:color w:val="FFFFFF"/>
                <w:sz w:val="16"/>
              </w:rPr>
              <w:t>Decision</w:t>
            </w:r>
          </w:p>
        </w:tc>
      </w:tr>
      <w:tr>
        <w:tc>
          <w:tcPr>
            <w:tcW w:type="dxa" w:w="1584"/>
            <w:vAlign w:val="center"/>
          </w:tcPr>
          <w:p>
            <w:r/>
            <w:r>
              <w:rPr>
                <w:rFonts w:ascii="Arial" w:hAnsi="Arial"/>
                <w:b w:val="0"/>
                <w:sz w:val="15"/>
              </w:rPr>
              <w:t>Sales</w:t>
            </w:r>
          </w:p>
        </w:tc>
        <w:tc>
          <w:tcPr>
            <w:tcW w:type="dxa" w:w="4320"/>
            <w:vAlign w:val="center"/>
          </w:tcPr>
          <w:p>
            <w:r/>
            <w:r>
              <w:rPr>
                <w:rFonts w:ascii="Arial" w:hAnsi="Arial"/>
                <w:b w:val="0"/>
                <w:sz w:val="15"/>
              </w:rPr>
              <w:t>Bookings in CRM; invoiced revenue in Finance</w:t>
            </w:r>
          </w:p>
        </w:tc>
        <w:tc>
          <w:tcPr>
            <w:tcW w:type="dxa" w:w="4320"/>
            <w:vAlign w:val="center"/>
          </w:tcPr>
          <w:p>
            <w:r/>
            <w:r>
              <w:rPr>
                <w:rFonts w:ascii="Arial" w:hAnsi="Arial"/>
                <w:b w:val="0"/>
                <w:sz w:val="15"/>
              </w:rPr>
              <w:t>Retire ambiguous label; publish Gross Bookings and Net Revenue separately</w:t>
            </w:r>
          </w:p>
        </w:tc>
      </w:tr>
      <w:tr>
        <w:tc>
          <w:tcPr>
            <w:tcW w:type="dxa" w:w="1584"/>
            <w:vAlign w:val="center"/>
            <w:shd w:fill="EEF4F8"/>
          </w:tcPr>
          <w:p>
            <w:r/>
            <w:r>
              <w:rPr>
                <w:rFonts w:ascii="Arial" w:hAnsi="Arial"/>
                <w:b w:val="0"/>
                <w:sz w:val="15"/>
              </w:rPr>
              <w:t>On time</w:t>
            </w:r>
          </w:p>
        </w:tc>
        <w:tc>
          <w:tcPr>
            <w:tcW w:type="dxa" w:w="4320"/>
            <w:vAlign w:val="center"/>
            <w:shd w:fill="EEF4F8"/>
          </w:tcPr>
          <w:p>
            <w:r/>
            <w:r>
              <w:rPr>
                <w:rFonts w:ascii="Arial" w:hAnsi="Arial"/>
                <w:b w:val="0"/>
                <w:sz w:val="15"/>
              </w:rPr>
              <w:t>Order header status versus each shipment line</w:t>
            </w:r>
          </w:p>
        </w:tc>
        <w:tc>
          <w:tcPr>
            <w:tcW w:type="dxa" w:w="4320"/>
            <w:vAlign w:val="center"/>
            <w:shd w:fill="EEF4F8"/>
          </w:tcPr>
          <w:p>
            <w:r/>
            <w:r>
              <w:rPr>
                <w:rFonts w:ascii="Arial" w:hAnsi="Arial"/>
                <w:b w:val="0"/>
                <w:sz w:val="15"/>
              </w:rPr>
              <w:t>Use delivered order-line comparison of Actual Delivery Date ≤ Promised Date</w:t>
            </w:r>
          </w:p>
        </w:tc>
      </w:tr>
      <w:tr>
        <w:tc>
          <w:tcPr>
            <w:tcW w:type="dxa" w:w="1584"/>
            <w:vAlign w:val="center"/>
          </w:tcPr>
          <w:p>
            <w:r/>
            <w:r>
              <w:rPr>
                <w:rFonts w:ascii="Arial" w:hAnsi="Arial"/>
                <w:b w:val="0"/>
                <w:sz w:val="15"/>
              </w:rPr>
              <w:t>Return rate</w:t>
            </w:r>
          </w:p>
        </w:tc>
        <w:tc>
          <w:tcPr>
            <w:tcW w:type="dxa" w:w="4320"/>
            <w:vAlign w:val="center"/>
          </w:tcPr>
          <w:p>
            <w:r/>
            <w:r>
              <w:rPr>
                <w:rFonts w:ascii="Arial" w:hAnsi="Arial"/>
                <w:b w:val="0"/>
                <w:sz w:val="15"/>
              </w:rPr>
              <w:t>Return dollars/revenue versus units/shipped units</w:t>
            </w:r>
          </w:p>
        </w:tc>
        <w:tc>
          <w:tcPr>
            <w:tcW w:type="dxa" w:w="4320"/>
            <w:vAlign w:val="center"/>
          </w:tcPr>
          <w:p>
            <w:r/>
            <w:r>
              <w:rPr>
                <w:rFonts w:ascii="Arial" w:hAnsi="Arial"/>
                <w:b w:val="0"/>
                <w:sz w:val="15"/>
              </w:rPr>
              <w:t>Use units for operational Return Rate; expose return dollars separately</w:t>
            </w:r>
          </w:p>
        </w:tc>
      </w:tr>
      <w:tr>
        <w:tc>
          <w:tcPr>
            <w:tcW w:type="dxa" w:w="1584"/>
            <w:vAlign w:val="center"/>
            <w:shd w:fill="EEF4F8"/>
          </w:tcPr>
          <w:p>
            <w:r/>
            <w:r>
              <w:rPr>
                <w:rFonts w:ascii="Arial" w:hAnsi="Arial"/>
                <w:b w:val="0"/>
                <w:sz w:val="15"/>
              </w:rPr>
              <w:t>Month</w:t>
            </w:r>
          </w:p>
        </w:tc>
        <w:tc>
          <w:tcPr>
            <w:tcW w:type="dxa" w:w="4320"/>
            <w:vAlign w:val="center"/>
            <w:shd w:fill="EEF4F8"/>
          </w:tcPr>
          <w:p>
            <w:r/>
            <w:r>
              <w:rPr>
                <w:rFonts w:ascii="Arial" w:hAnsi="Arial"/>
                <w:b w:val="0"/>
                <w:sz w:val="15"/>
              </w:rPr>
              <w:t>Order, ship, invoice, or posting month</w:t>
            </w:r>
          </w:p>
        </w:tc>
        <w:tc>
          <w:tcPr>
            <w:tcW w:type="dxa" w:w="4320"/>
            <w:vAlign w:val="center"/>
            <w:shd w:fill="EEF4F8"/>
          </w:tcPr>
          <w:p>
            <w:r/>
            <w:r>
              <w:rPr>
                <w:rFonts w:ascii="Arial" w:hAnsi="Arial"/>
                <w:b w:val="0"/>
                <w:sz w:val="15"/>
              </w:rPr>
              <w:t>Each KPI names its governing date; Net Revenue uses invoice month</w:t>
            </w:r>
          </w:p>
        </w:tc>
      </w:tr>
      <w:tr>
        <w:tc>
          <w:tcPr>
            <w:tcW w:type="dxa" w:w="1584"/>
            <w:vAlign w:val="center"/>
          </w:tcPr>
          <w:p>
            <w:r/>
            <w:r>
              <w:rPr>
                <w:rFonts w:ascii="Arial" w:hAnsi="Arial"/>
                <w:b w:val="0"/>
                <w:sz w:val="15"/>
              </w:rPr>
              <w:t>Active department</w:t>
            </w:r>
          </w:p>
        </w:tc>
        <w:tc>
          <w:tcPr>
            <w:tcW w:type="dxa" w:w="4320"/>
            <w:vAlign w:val="center"/>
          </w:tcPr>
          <w:p>
            <w:r/>
            <w:r>
              <w:rPr>
                <w:rFonts w:ascii="Arial" w:hAnsi="Arial"/>
                <w:b w:val="0"/>
                <w:sz w:val="15"/>
              </w:rPr>
              <w:t>Current hierarchy applied to all history</w:t>
            </w:r>
          </w:p>
        </w:tc>
        <w:tc>
          <w:tcPr>
            <w:tcW w:type="dxa" w:w="4320"/>
            <w:vAlign w:val="center"/>
          </w:tcPr>
          <w:p>
            <w:r/>
            <w:r>
              <w:rPr>
                <w:rFonts w:ascii="Arial" w:hAnsi="Arial"/>
                <w:b w:val="0"/>
                <w:sz w:val="15"/>
              </w:rPr>
              <w:t>Use effective-dated mapping for historical comparability</w:t>
            </w:r>
          </w:p>
        </w:tc>
      </w:tr>
    </w:tbl>
    <w:p/>
    <w:p>
      <w:pPr>
        <w:pStyle w:val="Heading1"/>
        <w:spacing w:before="160" w:after="80"/>
      </w:pPr>
      <w:r>
        <w:t>7. Source-to-Target Data Mapping</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944"/>
            <w:vAlign w:val="center"/>
            <w:shd w:fill="17365D"/>
          </w:tcPr>
          <w:p>
            <w:r/>
            <w:r>
              <w:rPr>
                <w:rFonts w:ascii="Arial" w:hAnsi="Arial"/>
                <w:b/>
                <w:color w:val="FFFFFF"/>
                <w:sz w:val="16"/>
              </w:rPr>
              <w:t>Source</w:t>
            </w:r>
          </w:p>
        </w:tc>
        <w:tc>
          <w:tcPr>
            <w:tcW w:type="dxa" w:w="1656"/>
            <w:vAlign w:val="center"/>
            <w:shd w:fill="17365D"/>
          </w:tcPr>
          <w:p>
            <w:r/>
            <w:r>
              <w:rPr>
                <w:rFonts w:ascii="Arial" w:hAnsi="Arial"/>
                <w:b/>
                <w:color w:val="FFFFFF"/>
                <w:sz w:val="16"/>
              </w:rPr>
              <w:t>Source field</w:t>
            </w:r>
          </w:p>
        </w:tc>
        <w:tc>
          <w:tcPr>
            <w:tcW w:type="dxa" w:w="2664"/>
            <w:vAlign w:val="center"/>
            <w:shd w:fill="17365D"/>
          </w:tcPr>
          <w:p>
            <w:r/>
            <w:r>
              <w:rPr>
                <w:rFonts w:ascii="Arial" w:hAnsi="Arial"/>
                <w:b/>
                <w:color w:val="FFFFFF"/>
                <w:sz w:val="16"/>
              </w:rPr>
              <w:t>Target field</w:t>
            </w:r>
          </w:p>
        </w:tc>
        <w:tc>
          <w:tcPr>
            <w:tcW w:type="dxa" w:w="2232"/>
            <w:vAlign w:val="center"/>
            <w:shd w:fill="17365D"/>
          </w:tcPr>
          <w:p>
            <w:r/>
            <w:r>
              <w:rPr>
                <w:rFonts w:ascii="Arial" w:hAnsi="Arial"/>
                <w:b/>
                <w:color w:val="FFFFFF"/>
                <w:sz w:val="16"/>
              </w:rPr>
              <w:t>Transformation</w:t>
            </w:r>
          </w:p>
        </w:tc>
        <w:tc>
          <w:tcPr>
            <w:tcW w:type="dxa" w:w="2304"/>
            <w:vAlign w:val="center"/>
            <w:shd w:fill="17365D"/>
          </w:tcPr>
          <w:p>
            <w:r/>
            <w:r>
              <w:rPr>
                <w:rFonts w:ascii="Arial" w:hAnsi="Arial"/>
                <w:b/>
                <w:color w:val="FFFFFF"/>
                <w:sz w:val="16"/>
              </w:rPr>
              <w:t>Validation</w:t>
            </w:r>
          </w:p>
        </w:tc>
      </w:tr>
      <w:tr>
        <w:tc>
          <w:tcPr>
            <w:tcW w:type="dxa" w:w="1944"/>
            <w:vAlign w:val="center"/>
          </w:tcPr>
          <w:p>
            <w:r/>
            <w:r>
              <w:rPr>
                <w:rFonts w:ascii="Arial" w:hAnsi="Arial"/>
                <w:b w:val="0"/>
                <w:sz w:val="13"/>
              </w:rPr>
              <w:t>Sales_Orders.xlsx</w:t>
            </w:r>
          </w:p>
        </w:tc>
        <w:tc>
          <w:tcPr>
            <w:tcW w:type="dxa" w:w="1656"/>
            <w:vAlign w:val="center"/>
          </w:tcPr>
          <w:p>
            <w:r/>
            <w:r>
              <w:rPr>
                <w:rFonts w:ascii="Arial" w:hAnsi="Arial"/>
                <w:b w:val="0"/>
                <w:sz w:val="13"/>
              </w:rPr>
              <w:t>OrderID</w:t>
            </w:r>
          </w:p>
        </w:tc>
        <w:tc>
          <w:tcPr>
            <w:tcW w:type="dxa" w:w="2664"/>
            <w:vAlign w:val="center"/>
          </w:tcPr>
          <w:p>
            <w:r/>
            <w:r>
              <w:rPr>
                <w:rFonts w:ascii="Arial" w:hAnsi="Arial"/>
                <w:b w:val="0"/>
                <w:sz w:val="13"/>
              </w:rPr>
              <w:t>fact_order_line.order_id</w:t>
            </w:r>
          </w:p>
        </w:tc>
        <w:tc>
          <w:tcPr>
            <w:tcW w:type="dxa" w:w="2232"/>
            <w:vAlign w:val="center"/>
          </w:tcPr>
          <w:p>
            <w:r/>
            <w:r>
              <w:rPr>
                <w:rFonts w:ascii="Arial" w:hAnsi="Arial"/>
                <w:b w:val="0"/>
                <w:sz w:val="13"/>
              </w:rPr>
              <w:t>Trim/uppercase</w:t>
            </w:r>
          </w:p>
        </w:tc>
        <w:tc>
          <w:tcPr>
            <w:tcW w:type="dxa" w:w="2304"/>
            <w:vAlign w:val="center"/>
          </w:tcPr>
          <w:p>
            <w:r/>
            <w:r>
              <w:rPr>
                <w:rFonts w:ascii="Arial" w:hAnsi="Arial"/>
                <w:b w:val="0"/>
                <w:sz w:val="13"/>
              </w:rPr>
              <w:t>Not null; key component</w:t>
            </w:r>
          </w:p>
        </w:tc>
      </w:tr>
      <w:tr>
        <w:tc>
          <w:tcPr>
            <w:tcW w:type="dxa" w:w="1944"/>
            <w:vAlign w:val="center"/>
            <w:shd w:fill="EEF4F8"/>
          </w:tcPr>
          <w:p>
            <w:r/>
            <w:r>
              <w:rPr>
                <w:rFonts w:ascii="Arial" w:hAnsi="Arial"/>
                <w:b w:val="0"/>
                <w:sz w:val="13"/>
              </w:rPr>
              <w:t>Sales_Orders.xlsx</w:t>
            </w:r>
          </w:p>
        </w:tc>
        <w:tc>
          <w:tcPr>
            <w:tcW w:type="dxa" w:w="1656"/>
            <w:vAlign w:val="center"/>
            <w:shd w:fill="EEF4F8"/>
          </w:tcPr>
          <w:p>
            <w:r/>
            <w:r>
              <w:rPr>
                <w:rFonts w:ascii="Arial" w:hAnsi="Arial"/>
                <w:b w:val="0"/>
                <w:sz w:val="13"/>
              </w:rPr>
              <w:t>LineID</w:t>
            </w:r>
          </w:p>
        </w:tc>
        <w:tc>
          <w:tcPr>
            <w:tcW w:type="dxa" w:w="2664"/>
            <w:vAlign w:val="center"/>
            <w:shd w:fill="EEF4F8"/>
          </w:tcPr>
          <w:p>
            <w:r/>
            <w:r>
              <w:rPr>
                <w:rFonts w:ascii="Arial" w:hAnsi="Arial"/>
                <w:b w:val="0"/>
                <w:sz w:val="13"/>
              </w:rPr>
              <w:t>fact_order_line.order_line_id</w:t>
            </w:r>
          </w:p>
        </w:tc>
        <w:tc>
          <w:tcPr>
            <w:tcW w:type="dxa" w:w="2232"/>
            <w:vAlign w:val="center"/>
            <w:shd w:fill="EEF4F8"/>
          </w:tcPr>
          <w:p>
            <w:r/>
            <w:r>
              <w:rPr>
                <w:rFonts w:ascii="Arial" w:hAnsi="Arial"/>
                <w:b w:val="0"/>
                <w:sz w:val="13"/>
              </w:rPr>
              <w:t>Integer</w:t>
            </w:r>
          </w:p>
        </w:tc>
        <w:tc>
          <w:tcPr>
            <w:tcW w:type="dxa" w:w="2304"/>
            <w:vAlign w:val="center"/>
            <w:shd w:fill="EEF4F8"/>
          </w:tcPr>
          <w:p>
            <w:r/>
            <w:r>
              <w:rPr>
                <w:rFonts w:ascii="Arial" w:hAnsi="Arial"/>
                <w:b w:val="0"/>
                <w:sz w:val="13"/>
              </w:rPr>
              <w:t>Positive; key component</w:t>
            </w:r>
          </w:p>
        </w:tc>
      </w:tr>
      <w:tr>
        <w:tc>
          <w:tcPr>
            <w:tcW w:type="dxa" w:w="1944"/>
            <w:vAlign w:val="center"/>
          </w:tcPr>
          <w:p>
            <w:r/>
            <w:r>
              <w:rPr>
                <w:rFonts w:ascii="Arial" w:hAnsi="Arial"/>
                <w:b w:val="0"/>
                <w:sz w:val="13"/>
              </w:rPr>
              <w:t>Sales_Orders.xlsx</w:t>
            </w:r>
          </w:p>
        </w:tc>
        <w:tc>
          <w:tcPr>
            <w:tcW w:type="dxa" w:w="1656"/>
            <w:vAlign w:val="center"/>
          </w:tcPr>
          <w:p>
            <w:r/>
            <w:r>
              <w:rPr>
                <w:rFonts w:ascii="Arial" w:hAnsi="Arial"/>
                <w:b w:val="0"/>
                <w:sz w:val="13"/>
              </w:rPr>
              <w:t>OrderDate</w:t>
            </w:r>
          </w:p>
        </w:tc>
        <w:tc>
          <w:tcPr>
            <w:tcW w:type="dxa" w:w="2664"/>
            <w:vAlign w:val="center"/>
          </w:tcPr>
          <w:p>
            <w:r/>
            <w:r>
              <w:rPr>
                <w:rFonts w:ascii="Arial" w:hAnsi="Arial"/>
                <w:b w:val="0"/>
                <w:sz w:val="13"/>
              </w:rPr>
              <w:t>fact_order_line.order_date_key</w:t>
            </w:r>
          </w:p>
        </w:tc>
        <w:tc>
          <w:tcPr>
            <w:tcW w:type="dxa" w:w="2232"/>
            <w:vAlign w:val="center"/>
          </w:tcPr>
          <w:p>
            <w:r/>
            <w:r>
              <w:rPr>
                <w:rFonts w:ascii="Arial" w:hAnsi="Arial"/>
                <w:b w:val="0"/>
                <w:sz w:val="13"/>
              </w:rPr>
              <w:t>Parse date → YYYYMMDD</w:t>
            </w:r>
          </w:p>
        </w:tc>
        <w:tc>
          <w:tcPr>
            <w:tcW w:type="dxa" w:w="2304"/>
            <w:vAlign w:val="center"/>
          </w:tcPr>
          <w:p>
            <w:r/>
            <w:r>
              <w:rPr>
                <w:rFonts w:ascii="Arial" w:hAnsi="Arial"/>
                <w:b w:val="0"/>
                <w:sz w:val="13"/>
              </w:rPr>
              <w:t>Valid date; not future</w:t>
            </w:r>
          </w:p>
        </w:tc>
      </w:tr>
      <w:tr>
        <w:tc>
          <w:tcPr>
            <w:tcW w:type="dxa" w:w="1944"/>
            <w:vAlign w:val="center"/>
            <w:shd w:fill="EEF4F8"/>
          </w:tcPr>
          <w:p>
            <w:r/>
            <w:r>
              <w:rPr>
                <w:rFonts w:ascii="Arial" w:hAnsi="Arial"/>
                <w:b w:val="0"/>
                <w:sz w:val="13"/>
              </w:rPr>
              <w:t>Sales_Orders.xlsx</w:t>
            </w:r>
          </w:p>
        </w:tc>
        <w:tc>
          <w:tcPr>
            <w:tcW w:type="dxa" w:w="1656"/>
            <w:vAlign w:val="center"/>
            <w:shd w:fill="EEF4F8"/>
          </w:tcPr>
          <w:p>
            <w:r/>
            <w:r>
              <w:rPr>
                <w:rFonts w:ascii="Arial" w:hAnsi="Arial"/>
                <w:b w:val="0"/>
                <w:sz w:val="13"/>
              </w:rPr>
              <w:t>Dept</w:t>
            </w:r>
          </w:p>
        </w:tc>
        <w:tc>
          <w:tcPr>
            <w:tcW w:type="dxa" w:w="2664"/>
            <w:vAlign w:val="center"/>
            <w:shd w:fill="EEF4F8"/>
          </w:tcPr>
          <w:p>
            <w:r/>
            <w:r>
              <w:rPr>
                <w:rFonts w:ascii="Arial" w:hAnsi="Arial"/>
                <w:b w:val="0"/>
                <w:sz w:val="13"/>
              </w:rPr>
              <w:t>dim_department.department_code</w:t>
            </w:r>
          </w:p>
        </w:tc>
        <w:tc>
          <w:tcPr>
            <w:tcW w:type="dxa" w:w="2232"/>
            <w:vAlign w:val="center"/>
            <w:shd w:fill="EEF4F8"/>
          </w:tcPr>
          <w:p>
            <w:r/>
            <w:r>
              <w:rPr>
                <w:rFonts w:ascii="Arial" w:hAnsi="Arial"/>
                <w:b w:val="0"/>
                <w:sz w:val="13"/>
              </w:rPr>
              <w:t>Map alias/effective date</w:t>
            </w:r>
          </w:p>
        </w:tc>
        <w:tc>
          <w:tcPr>
            <w:tcW w:type="dxa" w:w="2304"/>
            <w:vAlign w:val="center"/>
            <w:shd w:fill="EEF4F8"/>
          </w:tcPr>
          <w:p>
            <w:r/>
            <w:r>
              <w:rPr>
                <w:rFonts w:ascii="Arial" w:hAnsi="Arial"/>
                <w:b w:val="0"/>
                <w:sz w:val="13"/>
              </w:rPr>
              <w:t>Reject unmapped alias</w:t>
            </w:r>
          </w:p>
        </w:tc>
      </w:tr>
      <w:tr>
        <w:tc>
          <w:tcPr>
            <w:tcW w:type="dxa" w:w="1944"/>
            <w:vAlign w:val="center"/>
          </w:tcPr>
          <w:p>
            <w:r/>
            <w:r>
              <w:rPr>
                <w:rFonts w:ascii="Arial" w:hAnsi="Arial"/>
                <w:b w:val="0"/>
                <w:sz w:val="13"/>
              </w:rPr>
              <w:t>Sales_Orders.xlsx</w:t>
            </w:r>
          </w:p>
        </w:tc>
        <w:tc>
          <w:tcPr>
            <w:tcW w:type="dxa" w:w="1656"/>
            <w:vAlign w:val="center"/>
          </w:tcPr>
          <w:p>
            <w:r/>
            <w:r>
              <w:rPr>
                <w:rFonts w:ascii="Arial" w:hAnsi="Arial"/>
                <w:b w:val="0"/>
                <w:sz w:val="13"/>
              </w:rPr>
              <w:t>Qty</w:t>
            </w:r>
          </w:p>
        </w:tc>
        <w:tc>
          <w:tcPr>
            <w:tcW w:type="dxa" w:w="2664"/>
            <w:vAlign w:val="center"/>
          </w:tcPr>
          <w:p>
            <w:r/>
            <w:r>
              <w:rPr>
                <w:rFonts w:ascii="Arial" w:hAnsi="Arial"/>
                <w:b w:val="0"/>
                <w:sz w:val="13"/>
              </w:rPr>
              <w:t>fact_order_line.ordered_qty</w:t>
            </w:r>
          </w:p>
        </w:tc>
        <w:tc>
          <w:tcPr>
            <w:tcW w:type="dxa" w:w="2232"/>
            <w:vAlign w:val="center"/>
          </w:tcPr>
          <w:p>
            <w:r/>
            <w:r>
              <w:rPr>
                <w:rFonts w:ascii="Arial" w:hAnsi="Arial"/>
                <w:b w:val="0"/>
                <w:sz w:val="13"/>
              </w:rPr>
              <w:t>Whole number</w:t>
            </w:r>
          </w:p>
        </w:tc>
        <w:tc>
          <w:tcPr>
            <w:tcW w:type="dxa" w:w="2304"/>
            <w:vAlign w:val="center"/>
          </w:tcPr>
          <w:p>
            <w:r/>
            <w:r>
              <w:rPr>
                <w:rFonts w:ascii="Arial" w:hAnsi="Arial"/>
                <w:b w:val="0"/>
                <w:sz w:val="13"/>
              </w:rPr>
              <w:t>0 &lt; Qty ≤ 100000</w:t>
            </w:r>
          </w:p>
        </w:tc>
      </w:tr>
      <w:tr>
        <w:tc>
          <w:tcPr>
            <w:tcW w:type="dxa" w:w="1944"/>
            <w:vAlign w:val="center"/>
            <w:shd w:fill="EEF4F8"/>
          </w:tcPr>
          <w:p>
            <w:r/>
            <w:r>
              <w:rPr>
                <w:rFonts w:ascii="Arial" w:hAnsi="Arial"/>
                <w:b w:val="0"/>
                <w:sz w:val="13"/>
              </w:rPr>
              <w:t>Sales_Orders.xlsx</w:t>
            </w:r>
          </w:p>
        </w:tc>
        <w:tc>
          <w:tcPr>
            <w:tcW w:type="dxa" w:w="1656"/>
            <w:vAlign w:val="center"/>
            <w:shd w:fill="EEF4F8"/>
          </w:tcPr>
          <w:p>
            <w:r/>
            <w:r>
              <w:rPr>
                <w:rFonts w:ascii="Arial" w:hAnsi="Arial"/>
                <w:b w:val="0"/>
                <w:sz w:val="13"/>
              </w:rPr>
              <w:t>UnitPrice</w:t>
            </w:r>
          </w:p>
        </w:tc>
        <w:tc>
          <w:tcPr>
            <w:tcW w:type="dxa" w:w="2664"/>
            <w:vAlign w:val="center"/>
            <w:shd w:fill="EEF4F8"/>
          </w:tcPr>
          <w:p>
            <w:r/>
            <w:r>
              <w:rPr>
                <w:rFonts w:ascii="Arial" w:hAnsi="Arial"/>
                <w:b w:val="0"/>
                <w:sz w:val="13"/>
              </w:rPr>
              <w:t>fact_order_line.unit_price</w:t>
            </w:r>
          </w:p>
        </w:tc>
        <w:tc>
          <w:tcPr>
            <w:tcW w:type="dxa" w:w="2232"/>
            <w:vAlign w:val="center"/>
            <w:shd w:fill="EEF4F8"/>
          </w:tcPr>
          <w:p>
            <w:r/>
            <w:r>
              <w:rPr>
                <w:rFonts w:ascii="Arial" w:hAnsi="Arial"/>
                <w:b w:val="0"/>
                <w:sz w:val="13"/>
              </w:rPr>
              <w:t>Decimal(18,2)</w:t>
            </w:r>
          </w:p>
        </w:tc>
        <w:tc>
          <w:tcPr>
            <w:tcW w:type="dxa" w:w="2304"/>
            <w:vAlign w:val="center"/>
            <w:shd w:fill="EEF4F8"/>
          </w:tcPr>
          <w:p>
            <w:r/>
            <w:r>
              <w:rPr>
                <w:rFonts w:ascii="Arial" w:hAnsi="Arial"/>
                <w:b w:val="0"/>
                <w:sz w:val="13"/>
              </w:rPr>
              <w:t>≥ 0</w:t>
            </w:r>
          </w:p>
        </w:tc>
      </w:tr>
      <w:tr>
        <w:tc>
          <w:tcPr>
            <w:tcW w:type="dxa" w:w="1944"/>
            <w:vAlign w:val="center"/>
          </w:tcPr>
          <w:p>
            <w:r/>
            <w:r>
              <w:rPr>
                <w:rFonts w:ascii="Arial" w:hAnsi="Arial"/>
                <w:b w:val="0"/>
                <w:sz w:val="13"/>
              </w:rPr>
              <w:t>Operations_Shipments.xlsx</w:t>
            </w:r>
          </w:p>
        </w:tc>
        <w:tc>
          <w:tcPr>
            <w:tcW w:type="dxa" w:w="1656"/>
            <w:vAlign w:val="center"/>
          </w:tcPr>
          <w:p>
            <w:r/>
            <w:r>
              <w:rPr>
                <w:rFonts w:ascii="Arial" w:hAnsi="Arial"/>
                <w:b w:val="0"/>
                <w:sz w:val="13"/>
              </w:rPr>
              <w:t>ShipmentID</w:t>
            </w:r>
          </w:p>
        </w:tc>
        <w:tc>
          <w:tcPr>
            <w:tcW w:type="dxa" w:w="2664"/>
            <w:vAlign w:val="center"/>
          </w:tcPr>
          <w:p>
            <w:r/>
            <w:r>
              <w:rPr>
                <w:rFonts w:ascii="Arial" w:hAnsi="Arial"/>
                <w:b w:val="0"/>
                <w:sz w:val="13"/>
              </w:rPr>
              <w:t>fact_order_line.shipment_id</w:t>
            </w:r>
          </w:p>
        </w:tc>
        <w:tc>
          <w:tcPr>
            <w:tcW w:type="dxa" w:w="2232"/>
            <w:vAlign w:val="center"/>
          </w:tcPr>
          <w:p>
            <w:r/>
            <w:r>
              <w:rPr>
                <w:rFonts w:ascii="Arial" w:hAnsi="Arial"/>
                <w:b w:val="0"/>
                <w:sz w:val="13"/>
              </w:rPr>
              <w:t>Trim/uppercase</w:t>
            </w:r>
          </w:p>
        </w:tc>
        <w:tc>
          <w:tcPr>
            <w:tcW w:type="dxa" w:w="2304"/>
            <w:vAlign w:val="center"/>
          </w:tcPr>
          <w:p>
            <w:r/>
            <w:r>
              <w:rPr>
                <w:rFonts w:ascii="Arial" w:hAnsi="Arial"/>
                <w:b w:val="0"/>
                <w:sz w:val="13"/>
              </w:rPr>
              <w:t>Unique when populated</w:t>
            </w:r>
          </w:p>
        </w:tc>
      </w:tr>
      <w:tr>
        <w:tc>
          <w:tcPr>
            <w:tcW w:type="dxa" w:w="1944"/>
            <w:vAlign w:val="center"/>
            <w:shd w:fill="EEF4F8"/>
          </w:tcPr>
          <w:p>
            <w:r/>
            <w:r>
              <w:rPr>
                <w:rFonts w:ascii="Arial" w:hAnsi="Arial"/>
                <w:b w:val="0"/>
                <w:sz w:val="13"/>
              </w:rPr>
              <w:t>Operations_Shipments.xlsx</w:t>
            </w:r>
          </w:p>
        </w:tc>
        <w:tc>
          <w:tcPr>
            <w:tcW w:type="dxa" w:w="1656"/>
            <w:vAlign w:val="center"/>
            <w:shd w:fill="EEF4F8"/>
          </w:tcPr>
          <w:p>
            <w:r/>
            <w:r>
              <w:rPr>
                <w:rFonts w:ascii="Arial" w:hAnsi="Arial"/>
                <w:b w:val="0"/>
                <w:sz w:val="13"/>
              </w:rPr>
              <w:t>PromisedDate</w:t>
            </w:r>
          </w:p>
        </w:tc>
        <w:tc>
          <w:tcPr>
            <w:tcW w:type="dxa" w:w="2664"/>
            <w:vAlign w:val="center"/>
            <w:shd w:fill="EEF4F8"/>
          </w:tcPr>
          <w:p>
            <w:r/>
            <w:r>
              <w:rPr>
                <w:rFonts w:ascii="Arial" w:hAnsi="Arial"/>
                <w:b w:val="0"/>
                <w:sz w:val="13"/>
              </w:rPr>
              <w:t>fact_order_line.promised_date_key</w:t>
            </w:r>
          </w:p>
        </w:tc>
        <w:tc>
          <w:tcPr>
            <w:tcW w:type="dxa" w:w="2232"/>
            <w:vAlign w:val="center"/>
            <w:shd w:fill="EEF4F8"/>
          </w:tcPr>
          <w:p>
            <w:r/>
            <w:r>
              <w:rPr>
                <w:rFonts w:ascii="Arial" w:hAnsi="Arial"/>
                <w:b w:val="0"/>
                <w:sz w:val="13"/>
              </w:rPr>
              <w:t>Parse date → YYYYMMDD</w:t>
            </w:r>
          </w:p>
        </w:tc>
        <w:tc>
          <w:tcPr>
            <w:tcW w:type="dxa" w:w="2304"/>
            <w:vAlign w:val="center"/>
            <w:shd w:fill="EEF4F8"/>
          </w:tcPr>
          <w:p>
            <w:r/>
            <w:r>
              <w:rPr>
                <w:rFonts w:ascii="Arial" w:hAnsi="Arial"/>
                <w:b w:val="0"/>
                <w:sz w:val="13"/>
              </w:rPr>
              <w:t>≥ OrderDate</w:t>
            </w:r>
          </w:p>
        </w:tc>
      </w:tr>
      <w:tr>
        <w:tc>
          <w:tcPr>
            <w:tcW w:type="dxa" w:w="1944"/>
            <w:vAlign w:val="center"/>
          </w:tcPr>
          <w:p>
            <w:r/>
            <w:r>
              <w:rPr>
                <w:rFonts w:ascii="Arial" w:hAnsi="Arial"/>
                <w:b w:val="0"/>
                <w:sz w:val="13"/>
              </w:rPr>
              <w:t>Operations_Shipments.xlsx</w:t>
            </w:r>
          </w:p>
        </w:tc>
        <w:tc>
          <w:tcPr>
            <w:tcW w:type="dxa" w:w="1656"/>
            <w:vAlign w:val="center"/>
          </w:tcPr>
          <w:p>
            <w:r/>
            <w:r>
              <w:rPr>
                <w:rFonts w:ascii="Arial" w:hAnsi="Arial"/>
                <w:b w:val="0"/>
                <w:sz w:val="13"/>
              </w:rPr>
              <w:t>ActualDeliveryDate</w:t>
            </w:r>
          </w:p>
        </w:tc>
        <w:tc>
          <w:tcPr>
            <w:tcW w:type="dxa" w:w="2664"/>
            <w:vAlign w:val="center"/>
          </w:tcPr>
          <w:p>
            <w:r/>
            <w:r>
              <w:rPr>
                <w:rFonts w:ascii="Arial" w:hAnsi="Arial"/>
                <w:b w:val="0"/>
                <w:sz w:val="13"/>
              </w:rPr>
              <w:t>fact_order_line.delivery_date_key</w:t>
            </w:r>
          </w:p>
        </w:tc>
        <w:tc>
          <w:tcPr>
            <w:tcW w:type="dxa" w:w="2232"/>
            <w:vAlign w:val="center"/>
          </w:tcPr>
          <w:p>
            <w:r/>
            <w:r>
              <w:rPr>
                <w:rFonts w:ascii="Arial" w:hAnsi="Arial"/>
                <w:b w:val="0"/>
                <w:sz w:val="13"/>
              </w:rPr>
              <w:t>Parse nullable date</w:t>
            </w:r>
          </w:p>
        </w:tc>
        <w:tc>
          <w:tcPr>
            <w:tcW w:type="dxa" w:w="2304"/>
            <w:vAlign w:val="center"/>
          </w:tcPr>
          <w:p>
            <w:r/>
            <w:r>
              <w:rPr>
                <w:rFonts w:ascii="Arial" w:hAnsi="Arial"/>
                <w:b w:val="0"/>
                <w:sz w:val="13"/>
              </w:rPr>
              <w:t>Required when Delivered</w:t>
            </w:r>
          </w:p>
        </w:tc>
      </w:tr>
      <w:tr>
        <w:tc>
          <w:tcPr>
            <w:tcW w:type="dxa" w:w="1944"/>
            <w:vAlign w:val="center"/>
            <w:shd w:fill="EEF4F8"/>
          </w:tcPr>
          <w:p>
            <w:r/>
            <w:r>
              <w:rPr>
                <w:rFonts w:ascii="Arial" w:hAnsi="Arial"/>
                <w:b w:val="0"/>
                <w:sz w:val="13"/>
              </w:rPr>
              <w:t>Operations_Shipments.xlsx</w:t>
            </w:r>
          </w:p>
        </w:tc>
        <w:tc>
          <w:tcPr>
            <w:tcW w:type="dxa" w:w="1656"/>
            <w:vAlign w:val="center"/>
            <w:shd w:fill="EEF4F8"/>
          </w:tcPr>
          <w:p>
            <w:r/>
            <w:r>
              <w:rPr>
                <w:rFonts w:ascii="Arial" w:hAnsi="Arial"/>
                <w:b w:val="0"/>
                <w:sz w:val="13"/>
              </w:rPr>
              <w:t>ShippedQty</w:t>
            </w:r>
          </w:p>
        </w:tc>
        <w:tc>
          <w:tcPr>
            <w:tcW w:type="dxa" w:w="2664"/>
            <w:vAlign w:val="center"/>
            <w:shd w:fill="EEF4F8"/>
          </w:tcPr>
          <w:p>
            <w:r/>
            <w:r>
              <w:rPr>
                <w:rFonts w:ascii="Arial" w:hAnsi="Arial"/>
                <w:b w:val="0"/>
                <w:sz w:val="13"/>
              </w:rPr>
              <w:t>fact_order_line.shipped_qty</w:t>
            </w:r>
          </w:p>
        </w:tc>
        <w:tc>
          <w:tcPr>
            <w:tcW w:type="dxa" w:w="2232"/>
            <w:vAlign w:val="center"/>
            <w:shd w:fill="EEF4F8"/>
          </w:tcPr>
          <w:p>
            <w:r/>
            <w:r>
              <w:rPr>
                <w:rFonts w:ascii="Arial" w:hAnsi="Arial"/>
                <w:b w:val="0"/>
                <w:sz w:val="13"/>
              </w:rPr>
              <w:t>Aggregate by order line</w:t>
            </w:r>
          </w:p>
        </w:tc>
        <w:tc>
          <w:tcPr>
            <w:tcW w:type="dxa" w:w="2304"/>
            <w:vAlign w:val="center"/>
            <w:shd w:fill="EEF4F8"/>
          </w:tcPr>
          <w:p>
            <w:r/>
            <w:r>
              <w:rPr>
                <w:rFonts w:ascii="Arial" w:hAnsi="Arial"/>
                <w:b w:val="0"/>
                <w:sz w:val="13"/>
              </w:rPr>
              <w:t>0 ≤ shipped ≤ ordered + tolerance</w:t>
            </w:r>
          </w:p>
        </w:tc>
      </w:tr>
      <w:tr>
        <w:tc>
          <w:tcPr>
            <w:tcW w:type="dxa" w:w="1944"/>
            <w:vAlign w:val="center"/>
          </w:tcPr>
          <w:p>
            <w:r/>
            <w:r>
              <w:rPr>
                <w:rFonts w:ascii="Arial" w:hAnsi="Arial"/>
                <w:b w:val="0"/>
                <w:sz w:val="13"/>
              </w:rPr>
              <w:t>Finance_Invoices.xlsx</w:t>
            </w:r>
          </w:p>
        </w:tc>
        <w:tc>
          <w:tcPr>
            <w:tcW w:type="dxa" w:w="1656"/>
            <w:vAlign w:val="center"/>
          </w:tcPr>
          <w:p>
            <w:r/>
            <w:r>
              <w:rPr>
                <w:rFonts w:ascii="Arial" w:hAnsi="Arial"/>
                <w:b w:val="0"/>
                <w:sz w:val="13"/>
              </w:rPr>
              <w:t>InvoiceID</w:t>
            </w:r>
          </w:p>
        </w:tc>
        <w:tc>
          <w:tcPr>
            <w:tcW w:type="dxa" w:w="2664"/>
            <w:vAlign w:val="center"/>
          </w:tcPr>
          <w:p>
            <w:r/>
            <w:r>
              <w:rPr>
                <w:rFonts w:ascii="Arial" w:hAnsi="Arial"/>
                <w:b w:val="0"/>
                <w:sz w:val="13"/>
              </w:rPr>
              <w:t>fact_order_line.invoice_id</w:t>
            </w:r>
          </w:p>
        </w:tc>
        <w:tc>
          <w:tcPr>
            <w:tcW w:type="dxa" w:w="2232"/>
            <w:vAlign w:val="center"/>
          </w:tcPr>
          <w:p>
            <w:r/>
            <w:r>
              <w:rPr>
                <w:rFonts w:ascii="Arial" w:hAnsi="Arial"/>
                <w:b w:val="0"/>
                <w:sz w:val="13"/>
              </w:rPr>
              <w:t>Trim/uppercase</w:t>
            </w:r>
          </w:p>
        </w:tc>
        <w:tc>
          <w:tcPr>
            <w:tcW w:type="dxa" w:w="2304"/>
            <w:vAlign w:val="center"/>
          </w:tcPr>
          <w:p>
            <w:r/>
            <w:r>
              <w:rPr>
                <w:rFonts w:ascii="Arial" w:hAnsi="Arial"/>
                <w:b w:val="0"/>
                <w:sz w:val="13"/>
              </w:rPr>
              <w:t>Unique invoice-line pair</w:t>
            </w:r>
          </w:p>
        </w:tc>
      </w:tr>
      <w:tr>
        <w:tc>
          <w:tcPr>
            <w:tcW w:type="dxa" w:w="1944"/>
            <w:vAlign w:val="center"/>
            <w:shd w:fill="EEF4F8"/>
          </w:tcPr>
          <w:p>
            <w:r/>
            <w:r>
              <w:rPr>
                <w:rFonts w:ascii="Arial" w:hAnsi="Arial"/>
                <w:b w:val="0"/>
                <w:sz w:val="13"/>
              </w:rPr>
              <w:t>Finance_Invoices.xlsx</w:t>
            </w:r>
          </w:p>
        </w:tc>
        <w:tc>
          <w:tcPr>
            <w:tcW w:type="dxa" w:w="1656"/>
            <w:vAlign w:val="center"/>
            <w:shd w:fill="EEF4F8"/>
          </w:tcPr>
          <w:p>
            <w:r/>
            <w:r>
              <w:rPr>
                <w:rFonts w:ascii="Arial" w:hAnsi="Arial"/>
                <w:b w:val="0"/>
                <w:sz w:val="13"/>
              </w:rPr>
              <w:t>InvoiceDate</w:t>
            </w:r>
          </w:p>
        </w:tc>
        <w:tc>
          <w:tcPr>
            <w:tcW w:type="dxa" w:w="2664"/>
            <w:vAlign w:val="center"/>
            <w:shd w:fill="EEF4F8"/>
          </w:tcPr>
          <w:p>
            <w:r/>
            <w:r>
              <w:rPr>
                <w:rFonts w:ascii="Arial" w:hAnsi="Arial"/>
                <w:b w:val="0"/>
                <w:sz w:val="13"/>
              </w:rPr>
              <w:t>fact_order_line.invoice_date_key</w:t>
            </w:r>
          </w:p>
        </w:tc>
        <w:tc>
          <w:tcPr>
            <w:tcW w:type="dxa" w:w="2232"/>
            <w:vAlign w:val="center"/>
            <w:shd w:fill="EEF4F8"/>
          </w:tcPr>
          <w:p>
            <w:r/>
            <w:r>
              <w:rPr>
                <w:rFonts w:ascii="Arial" w:hAnsi="Arial"/>
                <w:b w:val="0"/>
                <w:sz w:val="13"/>
              </w:rPr>
              <w:t>Parse date → YYYYMMDD</w:t>
            </w:r>
          </w:p>
        </w:tc>
        <w:tc>
          <w:tcPr>
            <w:tcW w:type="dxa" w:w="2304"/>
            <w:vAlign w:val="center"/>
            <w:shd w:fill="EEF4F8"/>
          </w:tcPr>
          <w:p>
            <w:r/>
            <w:r>
              <w:rPr>
                <w:rFonts w:ascii="Arial" w:hAnsi="Arial"/>
                <w:b w:val="0"/>
                <w:sz w:val="13"/>
              </w:rPr>
              <w:t>Within open/approved period</w:t>
            </w:r>
          </w:p>
        </w:tc>
      </w:tr>
      <w:tr>
        <w:tc>
          <w:tcPr>
            <w:tcW w:type="dxa" w:w="1944"/>
            <w:vAlign w:val="center"/>
          </w:tcPr>
          <w:p>
            <w:r/>
            <w:r>
              <w:rPr>
                <w:rFonts w:ascii="Arial" w:hAnsi="Arial"/>
                <w:b w:val="0"/>
                <w:sz w:val="13"/>
              </w:rPr>
              <w:t>Finance_Invoices.xlsx</w:t>
            </w:r>
          </w:p>
        </w:tc>
        <w:tc>
          <w:tcPr>
            <w:tcW w:type="dxa" w:w="1656"/>
            <w:vAlign w:val="center"/>
          </w:tcPr>
          <w:p>
            <w:r/>
            <w:r>
              <w:rPr>
                <w:rFonts w:ascii="Arial" w:hAnsi="Arial"/>
                <w:b w:val="0"/>
                <w:sz w:val="13"/>
              </w:rPr>
              <w:t>GrossAmount</w:t>
            </w:r>
          </w:p>
        </w:tc>
        <w:tc>
          <w:tcPr>
            <w:tcW w:type="dxa" w:w="2664"/>
            <w:vAlign w:val="center"/>
          </w:tcPr>
          <w:p>
            <w:r/>
            <w:r>
              <w:rPr>
                <w:rFonts w:ascii="Arial" w:hAnsi="Arial"/>
                <w:b w:val="0"/>
                <w:sz w:val="13"/>
              </w:rPr>
              <w:t>fact_order_line.gross_revenue</w:t>
            </w:r>
          </w:p>
        </w:tc>
        <w:tc>
          <w:tcPr>
            <w:tcW w:type="dxa" w:w="2232"/>
            <w:vAlign w:val="center"/>
          </w:tcPr>
          <w:p>
            <w:r/>
            <w:r>
              <w:rPr>
                <w:rFonts w:ascii="Arial" w:hAnsi="Arial"/>
                <w:b w:val="0"/>
                <w:sz w:val="13"/>
              </w:rPr>
              <w:t>Decimal(18,2)</w:t>
            </w:r>
          </w:p>
        </w:tc>
        <w:tc>
          <w:tcPr>
            <w:tcW w:type="dxa" w:w="2304"/>
            <w:vAlign w:val="center"/>
          </w:tcPr>
          <w:p>
            <w:r/>
            <w:r>
              <w:rPr>
                <w:rFonts w:ascii="Arial" w:hAnsi="Arial"/>
                <w:b w:val="0"/>
                <w:sz w:val="13"/>
              </w:rPr>
              <w:t>Reconcile to ledger</w:t>
            </w:r>
          </w:p>
        </w:tc>
      </w:tr>
      <w:tr>
        <w:tc>
          <w:tcPr>
            <w:tcW w:type="dxa" w:w="1944"/>
            <w:vAlign w:val="center"/>
            <w:shd w:fill="EEF4F8"/>
          </w:tcPr>
          <w:p>
            <w:r/>
            <w:r>
              <w:rPr>
                <w:rFonts w:ascii="Arial" w:hAnsi="Arial"/>
                <w:b w:val="0"/>
                <w:sz w:val="13"/>
              </w:rPr>
              <w:t>Finance_Invoices.xlsx</w:t>
            </w:r>
          </w:p>
        </w:tc>
        <w:tc>
          <w:tcPr>
            <w:tcW w:type="dxa" w:w="1656"/>
            <w:vAlign w:val="center"/>
            <w:shd w:fill="EEF4F8"/>
          </w:tcPr>
          <w:p>
            <w:r/>
            <w:r>
              <w:rPr>
                <w:rFonts w:ascii="Arial" w:hAnsi="Arial"/>
                <w:b w:val="0"/>
                <w:sz w:val="13"/>
              </w:rPr>
              <w:t>DiscountAmount</w:t>
            </w:r>
          </w:p>
        </w:tc>
        <w:tc>
          <w:tcPr>
            <w:tcW w:type="dxa" w:w="2664"/>
            <w:vAlign w:val="center"/>
            <w:shd w:fill="EEF4F8"/>
          </w:tcPr>
          <w:p>
            <w:r/>
            <w:r>
              <w:rPr>
                <w:rFonts w:ascii="Arial" w:hAnsi="Arial"/>
                <w:b w:val="0"/>
                <w:sz w:val="13"/>
              </w:rPr>
              <w:t>fact_order_line.discount_amount</w:t>
            </w:r>
          </w:p>
        </w:tc>
        <w:tc>
          <w:tcPr>
            <w:tcW w:type="dxa" w:w="2232"/>
            <w:vAlign w:val="center"/>
            <w:shd w:fill="EEF4F8"/>
          </w:tcPr>
          <w:p>
            <w:r/>
            <w:r>
              <w:rPr>
                <w:rFonts w:ascii="Arial" w:hAnsi="Arial"/>
                <w:b w:val="0"/>
                <w:sz w:val="13"/>
              </w:rPr>
              <w:t>Absolute decimal</w:t>
            </w:r>
          </w:p>
        </w:tc>
        <w:tc>
          <w:tcPr>
            <w:tcW w:type="dxa" w:w="2304"/>
            <w:vAlign w:val="center"/>
            <w:shd w:fill="EEF4F8"/>
          </w:tcPr>
          <w:p>
            <w:r/>
            <w:r>
              <w:rPr>
                <w:rFonts w:ascii="Arial" w:hAnsi="Arial"/>
                <w:b w:val="0"/>
                <w:sz w:val="13"/>
              </w:rPr>
              <w:t>≥ 0</w:t>
            </w:r>
          </w:p>
        </w:tc>
      </w:tr>
      <w:tr>
        <w:tc>
          <w:tcPr>
            <w:tcW w:type="dxa" w:w="1944"/>
            <w:vAlign w:val="center"/>
          </w:tcPr>
          <w:p>
            <w:r/>
            <w:r>
              <w:rPr>
                <w:rFonts w:ascii="Arial" w:hAnsi="Arial"/>
                <w:b w:val="0"/>
                <w:sz w:val="13"/>
              </w:rPr>
              <w:t>Finance_Invoices.xlsx</w:t>
            </w:r>
          </w:p>
        </w:tc>
        <w:tc>
          <w:tcPr>
            <w:tcW w:type="dxa" w:w="1656"/>
            <w:vAlign w:val="center"/>
          </w:tcPr>
          <w:p>
            <w:r/>
            <w:r>
              <w:rPr>
                <w:rFonts w:ascii="Arial" w:hAnsi="Arial"/>
                <w:b w:val="0"/>
                <w:sz w:val="13"/>
              </w:rPr>
              <w:t>CreditAmount</w:t>
            </w:r>
          </w:p>
        </w:tc>
        <w:tc>
          <w:tcPr>
            <w:tcW w:type="dxa" w:w="2664"/>
            <w:vAlign w:val="center"/>
          </w:tcPr>
          <w:p>
            <w:r/>
            <w:r>
              <w:rPr>
                <w:rFonts w:ascii="Arial" w:hAnsi="Arial"/>
                <w:b w:val="0"/>
                <w:sz w:val="13"/>
              </w:rPr>
              <w:t>fact_order_line.credit_amount</w:t>
            </w:r>
          </w:p>
        </w:tc>
        <w:tc>
          <w:tcPr>
            <w:tcW w:type="dxa" w:w="2232"/>
            <w:vAlign w:val="center"/>
          </w:tcPr>
          <w:p>
            <w:r/>
            <w:r>
              <w:rPr>
                <w:rFonts w:ascii="Arial" w:hAnsi="Arial"/>
                <w:b w:val="0"/>
                <w:sz w:val="13"/>
              </w:rPr>
              <w:t>Approved credits only</w:t>
            </w:r>
          </w:p>
        </w:tc>
        <w:tc>
          <w:tcPr>
            <w:tcW w:type="dxa" w:w="2304"/>
            <w:vAlign w:val="center"/>
          </w:tcPr>
          <w:p>
            <w:r/>
            <w:r>
              <w:rPr>
                <w:rFonts w:ascii="Arial" w:hAnsi="Arial"/>
                <w:b w:val="0"/>
                <w:sz w:val="13"/>
              </w:rPr>
              <w:t>≥ 0; approval present</w:t>
            </w:r>
          </w:p>
        </w:tc>
      </w:tr>
      <w:tr>
        <w:tc>
          <w:tcPr>
            <w:tcW w:type="dxa" w:w="1944"/>
            <w:vAlign w:val="center"/>
            <w:shd w:fill="EEF4F8"/>
          </w:tcPr>
          <w:p>
            <w:r/>
            <w:r>
              <w:rPr>
                <w:rFonts w:ascii="Arial" w:hAnsi="Arial"/>
                <w:b w:val="0"/>
                <w:sz w:val="13"/>
              </w:rPr>
              <w:t>Finance_Invoices.xlsx</w:t>
            </w:r>
          </w:p>
        </w:tc>
        <w:tc>
          <w:tcPr>
            <w:tcW w:type="dxa" w:w="1656"/>
            <w:vAlign w:val="center"/>
            <w:shd w:fill="EEF4F8"/>
          </w:tcPr>
          <w:p>
            <w:r/>
            <w:r>
              <w:rPr>
                <w:rFonts w:ascii="Arial" w:hAnsi="Arial"/>
                <w:b w:val="0"/>
                <w:sz w:val="13"/>
              </w:rPr>
              <w:t>COGS</w:t>
            </w:r>
          </w:p>
        </w:tc>
        <w:tc>
          <w:tcPr>
            <w:tcW w:type="dxa" w:w="2664"/>
            <w:vAlign w:val="center"/>
            <w:shd w:fill="EEF4F8"/>
          </w:tcPr>
          <w:p>
            <w:r/>
            <w:r>
              <w:rPr>
                <w:rFonts w:ascii="Arial" w:hAnsi="Arial"/>
                <w:b w:val="0"/>
                <w:sz w:val="13"/>
              </w:rPr>
              <w:t>fact_order_line.cogs_amount</w:t>
            </w:r>
          </w:p>
        </w:tc>
        <w:tc>
          <w:tcPr>
            <w:tcW w:type="dxa" w:w="2232"/>
            <w:vAlign w:val="center"/>
            <w:shd w:fill="EEF4F8"/>
          </w:tcPr>
          <w:p>
            <w:r/>
            <w:r>
              <w:rPr>
                <w:rFonts w:ascii="Arial" w:hAnsi="Arial"/>
                <w:b w:val="0"/>
                <w:sz w:val="13"/>
              </w:rPr>
              <w:t>Decimal(18,2)</w:t>
            </w:r>
          </w:p>
        </w:tc>
        <w:tc>
          <w:tcPr>
            <w:tcW w:type="dxa" w:w="2304"/>
            <w:vAlign w:val="center"/>
            <w:shd w:fill="EEF4F8"/>
          </w:tcPr>
          <w:p>
            <w:r/>
            <w:r>
              <w:rPr>
                <w:rFonts w:ascii="Arial" w:hAnsi="Arial"/>
                <w:b w:val="0"/>
                <w:sz w:val="13"/>
              </w:rPr>
              <w:t>≥ 0</w:t>
            </w:r>
          </w:p>
        </w:tc>
      </w:tr>
      <w:tr>
        <w:tc>
          <w:tcPr>
            <w:tcW w:type="dxa" w:w="1944"/>
            <w:vAlign w:val="center"/>
          </w:tcPr>
          <w:p>
            <w:r/>
            <w:r>
              <w:rPr>
                <w:rFonts w:ascii="Arial" w:hAnsi="Arial"/>
                <w:b w:val="0"/>
                <w:sz w:val="13"/>
              </w:rPr>
              <w:t>Budget.xlsx</w:t>
            </w:r>
          </w:p>
        </w:tc>
        <w:tc>
          <w:tcPr>
            <w:tcW w:type="dxa" w:w="1656"/>
            <w:vAlign w:val="center"/>
          </w:tcPr>
          <w:p>
            <w:r/>
            <w:r>
              <w:rPr>
                <w:rFonts w:ascii="Arial" w:hAnsi="Arial"/>
                <w:b w:val="0"/>
                <w:sz w:val="13"/>
              </w:rPr>
              <w:t>RevenueBudget</w:t>
            </w:r>
          </w:p>
        </w:tc>
        <w:tc>
          <w:tcPr>
            <w:tcW w:type="dxa" w:w="2664"/>
            <w:vAlign w:val="center"/>
          </w:tcPr>
          <w:p>
            <w:r/>
            <w:r>
              <w:rPr>
                <w:rFonts w:ascii="Arial" w:hAnsi="Arial"/>
                <w:b w:val="0"/>
                <w:sz w:val="13"/>
              </w:rPr>
              <w:t>fact_budget.revenue_budget</w:t>
            </w:r>
          </w:p>
        </w:tc>
        <w:tc>
          <w:tcPr>
            <w:tcW w:type="dxa" w:w="2232"/>
            <w:vAlign w:val="center"/>
          </w:tcPr>
          <w:p>
            <w:r/>
            <w:r>
              <w:rPr>
                <w:rFonts w:ascii="Arial" w:hAnsi="Arial"/>
                <w:b w:val="0"/>
                <w:sz w:val="13"/>
              </w:rPr>
              <w:t>Decimal(18,2)</w:t>
            </w:r>
          </w:p>
        </w:tc>
        <w:tc>
          <w:tcPr>
            <w:tcW w:type="dxa" w:w="2304"/>
            <w:vAlign w:val="center"/>
          </w:tcPr>
          <w:p>
            <w:r/>
            <w:r>
              <w:rPr>
                <w:rFonts w:ascii="Arial" w:hAnsi="Arial"/>
                <w:b w:val="0"/>
                <w:sz w:val="13"/>
              </w:rPr>
              <w:t>One row per month/department</w:t>
            </w:r>
          </w:p>
        </w:tc>
      </w:tr>
      <w:tr>
        <w:tc>
          <w:tcPr>
            <w:tcW w:type="dxa" w:w="1944"/>
            <w:vAlign w:val="center"/>
            <w:shd w:fill="EEF4F8"/>
          </w:tcPr>
          <w:p>
            <w:r/>
            <w:r>
              <w:rPr>
                <w:rFonts w:ascii="Arial" w:hAnsi="Arial"/>
                <w:b w:val="0"/>
                <w:sz w:val="13"/>
              </w:rPr>
              <w:t>Department_Map.xlsx</w:t>
            </w:r>
          </w:p>
        </w:tc>
        <w:tc>
          <w:tcPr>
            <w:tcW w:type="dxa" w:w="1656"/>
            <w:vAlign w:val="center"/>
            <w:shd w:fill="EEF4F8"/>
          </w:tcPr>
          <w:p>
            <w:r/>
            <w:r>
              <w:rPr>
                <w:rFonts w:ascii="Arial" w:hAnsi="Arial"/>
                <w:b w:val="0"/>
                <w:sz w:val="13"/>
              </w:rPr>
              <w:t>DeptAlias</w:t>
            </w:r>
          </w:p>
        </w:tc>
        <w:tc>
          <w:tcPr>
            <w:tcW w:type="dxa" w:w="2664"/>
            <w:vAlign w:val="center"/>
            <w:shd w:fill="EEF4F8"/>
          </w:tcPr>
          <w:p>
            <w:r/>
            <w:r>
              <w:rPr>
                <w:rFonts w:ascii="Arial" w:hAnsi="Arial"/>
                <w:b w:val="0"/>
                <w:sz w:val="13"/>
              </w:rPr>
              <w:t>bridge_department_alias.alias</w:t>
            </w:r>
          </w:p>
        </w:tc>
        <w:tc>
          <w:tcPr>
            <w:tcW w:type="dxa" w:w="2232"/>
            <w:vAlign w:val="center"/>
            <w:shd w:fill="EEF4F8"/>
          </w:tcPr>
          <w:p>
            <w:r/>
            <w:r>
              <w:rPr>
                <w:rFonts w:ascii="Arial" w:hAnsi="Arial"/>
                <w:b w:val="0"/>
                <w:sz w:val="13"/>
              </w:rPr>
              <w:t>Trim/uppercase</w:t>
            </w:r>
          </w:p>
        </w:tc>
        <w:tc>
          <w:tcPr>
            <w:tcW w:type="dxa" w:w="2304"/>
            <w:vAlign w:val="center"/>
            <w:shd w:fill="EEF4F8"/>
          </w:tcPr>
          <w:p>
            <w:r/>
            <w:r>
              <w:rPr>
                <w:rFonts w:ascii="Arial" w:hAnsi="Arial"/>
                <w:b w:val="0"/>
                <w:sz w:val="13"/>
              </w:rPr>
              <w:t>Unique per effective window</w:t>
            </w:r>
          </w:p>
        </w:tc>
      </w:tr>
    </w:tbl>
    <w:p/>
    <w:p>
      <w:pPr>
        <w:pStyle w:val="Heading2"/>
        <w:spacing w:before="160" w:after="80"/>
      </w:pPr>
      <w:r>
        <w:t>7.1 Target Data Architecture</w:t>
      </w:r>
    </w:p>
    <w:tbl>
      <w:tblPr>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656"/>
            <w:vAlign w:val="center"/>
            <w:shd w:fill="E7E6E6"/>
          </w:tcPr>
          <w:p>
            <w:r/>
            <w:r>
              <w:rPr>
                <w:rFonts w:ascii="Arial" w:hAnsi="Arial"/>
                <w:b/>
                <w:color w:val="17365D"/>
                <w:sz w:val="16"/>
              </w:rPr>
              <w:t>Immutable landing zone</w:t>
            </w:r>
          </w:p>
        </w:tc>
        <w:tc>
          <w:tcPr>
            <w:tcW w:type="dxa" w:w="360"/>
            <w:vAlign w:val="center"/>
          </w:tcPr>
          <w:p>
            <w:r/>
            <w:r>
              <w:rPr>
                <w:rFonts w:ascii="Arial" w:hAnsi="Arial"/>
                <w:b/>
                <w:color w:val="2F75B5"/>
                <w:sz w:val="24"/>
              </w:rPr>
              <w:t>→</w:t>
            </w:r>
          </w:p>
        </w:tc>
        <w:tc>
          <w:tcPr>
            <w:tcW w:type="dxa" w:w="1656"/>
            <w:vAlign w:val="center"/>
            <w:shd w:fill="FFF2CC"/>
          </w:tcPr>
          <w:p>
            <w:r/>
            <w:r>
              <w:rPr>
                <w:rFonts w:ascii="Arial" w:hAnsi="Arial"/>
                <w:b/>
                <w:color w:val="17365D"/>
                <w:sz w:val="16"/>
              </w:rPr>
              <w:t>Standardized staging</w:t>
            </w:r>
          </w:p>
        </w:tc>
        <w:tc>
          <w:tcPr>
            <w:tcW w:type="dxa" w:w="360"/>
            <w:vAlign w:val="center"/>
          </w:tcPr>
          <w:p>
            <w:r/>
            <w:r>
              <w:rPr>
                <w:rFonts w:ascii="Arial" w:hAnsi="Arial"/>
                <w:b/>
                <w:color w:val="2F75B5"/>
                <w:sz w:val="24"/>
              </w:rPr>
              <w:t>→</w:t>
            </w:r>
          </w:p>
        </w:tc>
        <w:tc>
          <w:tcPr>
            <w:tcW w:type="dxa" w:w="1656"/>
            <w:vAlign w:val="center"/>
            <w:shd w:fill="D9EAF7"/>
          </w:tcPr>
          <w:p>
            <w:r/>
            <w:r>
              <w:rPr>
                <w:rFonts w:ascii="Arial" w:hAnsi="Arial"/>
                <w:b/>
                <w:color w:val="17365D"/>
                <w:sz w:val="16"/>
              </w:rPr>
              <w:t>Conformed dimensional mart</w:t>
            </w:r>
          </w:p>
        </w:tc>
        <w:tc>
          <w:tcPr>
            <w:tcW w:type="dxa" w:w="360"/>
            <w:vAlign w:val="center"/>
          </w:tcPr>
          <w:p>
            <w:r/>
            <w:r>
              <w:rPr>
                <w:rFonts w:ascii="Arial" w:hAnsi="Arial"/>
                <w:b/>
                <w:color w:val="2F75B5"/>
                <w:sz w:val="24"/>
              </w:rPr>
              <w:t>→</w:t>
            </w:r>
          </w:p>
        </w:tc>
        <w:tc>
          <w:tcPr>
            <w:tcW w:type="dxa" w:w="1656"/>
            <w:vAlign w:val="center"/>
            <w:shd w:fill="D9EAF7"/>
          </w:tcPr>
          <w:p>
            <w:r/>
            <w:r>
              <w:rPr>
                <w:rFonts w:ascii="Arial" w:hAnsi="Arial"/>
                <w:b/>
                <w:color w:val="17365D"/>
                <w:sz w:val="16"/>
              </w:rPr>
              <w:t>Power BI semantic model</w:t>
            </w:r>
          </w:p>
        </w:tc>
        <w:tc>
          <w:tcPr>
            <w:tcW w:type="dxa" w:w="360"/>
            <w:vAlign w:val="center"/>
          </w:tcPr>
          <w:p>
            <w:r/>
            <w:r>
              <w:rPr>
                <w:rFonts w:ascii="Arial" w:hAnsi="Arial"/>
                <w:b/>
                <w:color w:val="2F75B5"/>
                <w:sz w:val="24"/>
              </w:rPr>
              <w:t>→</w:t>
            </w:r>
          </w:p>
        </w:tc>
        <w:tc>
          <w:tcPr>
            <w:tcW w:type="dxa" w:w="1656"/>
            <w:vAlign w:val="center"/>
            <w:shd w:fill="E2F0D9"/>
          </w:tcPr>
          <w:p>
            <w:r/>
            <w:r>
              <w:rPr>
                <w:rFonts w:ascii="Arial" w:hAnsi="Arial"/>
                <w:b/>
                <w:color w:val="17365D"/>
                <w:sz w:val="16"/>
              </w:rPr>
              <w:t>Certified reports and exports</w:t>
            </w:r>
          </w:p>
        </w:tc>
      </w:tr>
    </w:tbl>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656"/>
            <w:vAlign w:val="center"/>
            <w:shd w:fill="17365D"/>
          </w:tcPr>
          <w:p>
            <w:r/>
            <w:r>
              <w:rPr>
                <w:rFonts w:ascii="Arial" w:hAnsi="Arial"/>
                <w:b/>
                <w:color w:val="FFFFFF"/>
                <w:sz w:val="16"/>
              </w:rPr>
              <w:t>Layer</w:t>
            </w:r>
          </w:p>
        </w:tc>
        <w:tc>
          <w:tcPr>
            <w:tcW w:type="dxa" w:w="3168"/>
            <w:vAlign w:val="center"/>
            <w:shd w:fill="17365D"/>
          </w:tcPr>
          <w:p>
            <w:r/>
            <w:r>
              <w:rPr>
                <w:rFonts w:ascii="Arial" w:hAnsi="Arial"/>
                <w:b/>
                <w:color w:val="FFFFFF"/>
                <w:sz w:val="16"/>
              </w:rPr>
              <w:t>Design decision</w:t>
            </w:r>
          </w:p>
        </w:tc>
        <w:tc>
          <w:tcPr>
            <w:tcW w:type="dxa" w:w="3528"/>
            <w:vAlign w:val="center"/>
            <w:shd w:fill="17365D"/>
          </w:tcPr>
          <w:p>
            <w:r/>
            <w:r>
              <w:rPr>
                <w:rFonts w:ascii="Arial" w:hAnsi="Arial"/>
                <w:b/>
                <w:color w:val="FFFFFF"/>
                <w:sz w:val="16"/>
              </w:rPr>
              <w:t>Rationale</w:t>
            </w:r>
          </w:p>
        </w:tc>
        <w:tc>
          <w:tcPr>
            <w:tcW w:type="dxa" w:w="2232"/>
            <w:vAlign w:val="center"/>
            <w:shd w:fill="17365D"/>
          </w:tcPr>
          <w:p>
            <w:r/>
            <w:r>
              <w:rPr>
                <w:rFonts w:ascii="Arial" w:hAnsi="Arial"/>
                <w:b/>
                <w:color w:val="FFFFFF"/>
                <w:sz w:val="16"/>
              </w:rPr>
              <w:t>Key control</w:t>
            </w:r>
          </w:p>
        </w:tc>
      </w:tr>
      <w:tr>
        <w:tc>
          <w:tcPr>
            <w:tcW w:type="dxa" w:w="1656"/>
            <w:vAlign w:val="center"/>
          </w:tcPr>
          <w:p>
            <w:r/>
            <w:r>
              <w:rPr>
                <w:rFonts w:ascii="Arial" w:hAnsi="Arial"/>
                <w:b w:val="0"/>
                <w:sz w:val="14"/>
              </w:rPr>
              <w:t>Landing</w:t>
            </w:r>
          </w:p>
        </w:tc>
        <w:tc>
          <w:tcPr>
            <w:tcW w:type="dxa" w:w="3168"/>
            <w:vAlign w:val="center"/>
          </w:tcPr>
          <w:p>
            <w:r/>
            <w:r>
              <w:rPr>
                <w:rFonts w:ascii="Arial" w:hAnsi="Arial"/>
                <w:b w:val="0"/>
                <w:sz w:val="14"/>
              </w:rPr>
              <w:t>Append-only batch folders with manifest and checksum</w:t>
            </w:r>
          </w:p>
        </w:tc>
        <w:tc>
          <w:tcPr>
            <w:tcW w:type="dxa" w:w="3528"/>
            <w:vAlign w:val="center"/>
          </w:tcPr>
          <w:p>
            <w:r/>
            <w:r>
              <w:rPr>
                <w:rFonts w:ascii="Arial" w:hAnsi="Arial"/>
                <w:b w:val="0"/>
                <w:sz w:val="14"/>
              </w:rPr>
              <w:t>Preserves source evidence and supports replay</w:t>
            </w:r>
          </w:p>
        </w:tc>
        <w:tc>
          <w:tcPr>
            <w:tcW w:type="dxa" w:w="2232"/>
            <w:vAlign w:val="center"/>
          </w:tcPr>
          <w:p>
            <w:r/>
            <w:r>
              <w:rPr>
                <w:rFonts w:ascii="Arial" w:hAnsi="Arial"/>
                <w:b w:val="0"/>
                <w:sz w:val="14"/>
              </w:rPr>
              <w:t>File count, size, hash, arrival SLA</w:t>
            </w:r>
          </w:p>
        </w:tc>
      </w:tr>
      <w:tr>
        <w:tc>
          <w:tcPr>
            <w:tcW w:type="dxa" w:w="1656"/>
            <w:vAlign w:val="center"/>
            <w:shd w:fill="EEF4F8"/>
          </w:tcPr>
          <w:p>
            <w:r/>
            <w:r>
              <w:rPr>
                <w:rFonts w:ascii="Arial" w:hAnsi="Arial"/>
                <w:b w:val="0"/>
                <w:sz w:val="14"/>
              </w:rPr>
              <w:t>Staging</w:t>
            </w:r>
          </w:p>
        </w:tc>
        <w:tc>
          <w:tcPr>
            <w:tcW w:type="dxa" w:w="3168"/>
            <w:vAlign w:val="center"/>
            <w:shd w:fill="EEF4F8"/>
          </w:tcPr>
          <w:p>
            <w:r/>
            <w:r>
              <w:rPr>
                <w:rFonts w:ascii="Arial" w:hAnsi="Arial"/>
                <w:b w:val="0"/>
                <w:sz w:val="14"/>
              </w:rPr>
              <w:t>Typed, source-aligned tables plus validation columns</w:t>
            </w:r>
          </w:p>
        </w:tc>
        <w:tc>
          <w:tcPr>
            <w:tcW w:type="dxa" w:w="3528"/>
            <w:vAlign w:val="center"/>
            <w:shd w:fill="EEF4F8"/>
          </w:tcPr>
          <w:p>
            <w:r/>
            <w:r>
              <w:rPr>
                <w:rFonts w:ascii="Arial" w:hAnsi="Arial"/>
                <w:b w:val="0"/>
                <w:sz w:val="14"/>
              </w:rPr>
              <w:t>Separates parsing errors from business transformation</w:t>
            </w:r>
          </w:p>
        </w:tc>
        <w:tc>
          <w:tcPr>
            <w:tcW w:type="dxa" w:w="2232"/>
            <w:vAlign w:val="center"/>
            <w:shd w:fill="EEF4F8"/>
          </w:tcPr>
          <w:p>
            <w:r/>
            <w:r>
              <w:rPr>
                <w:rFonts w:ascii="Arial" w:hAnsi="Arial"/>
                <w:b w:val="0"/>
                <w:sz w:val="14"/>
              </w:rPr>
              <w:t>Schema contract and rejected-row reason</w:t>
            </w:r>
          </w:p>
        </w:tc>
      </w:tr>
      <w:tr>
        <w:tc>
          <w:tcPr>
            <w:tcW w:type="dxa" w:w="1656"/>
            <w:vAlign w:val="center"/>
          </w:tcPr>
          <w:p>
            <w:r/>
            <w:r>
              <w:rPr>
                <w:rFonts w:ascii="Arial" w:hAnsi="Arial"/>
                <w:b w:val="0"/>
                <w:sz w:val="14"/>
              </w:rPr>
              <w:t>Integration</w:t>
            </w:r>
          </w:p>
        </w:tc>
        <w:tc>
          <w:tcPr>
            <w:tcW w:type="dxa" w:w="3168"/>
            <w:vAlign w:val="center"/>
          </w:tcPr>
          <w:p>
            <w:r/>
            <w:r>
              <w:rPr>
                <w:rFonts w:ascii="Arial" w:hAnsi="Arial"/>
                <w:b w:val="0"/>
                <w:sz w:val="14"/>
              </w:rPr>
              <w:t>Canonical business keys and survivorship rules</w:t>
            </w:r>
          </w:p>
        </w:tc>
        <w:tc>
          <w:tcPr>
            <w:tcW w:type="dxa" w:w="3528"/>
            <w:vAlign w:val="center"/>
          </w:tcPr>
          <w:p>
            <w:r/>
            <w:r>
              <w:rPr>
                <w:rFonts w:ascii="Arial" w:hAnsi="Arial"/>
                <w:b w:val="0"/>
                <w:sz w:val="14"/>
              </w:rPr>
              <w:t>Controls duplicates without losing source lineage</w:t>
            </w:r>
          </w:p>
        </w:tc>
        <w:tc>
          <w:tcPr>
            <w:tcW w:type="dxa" w:w="2232"/>
            <w:vAlign w:val="center"/>
          </w:tcPr>
          <w:p>
            <w:r/>
            <w:r>
              <w:rPr>
                <w:rFonts w:ascii="Arial" w:hAnsi="Arial"/>
                <w:b w:val="0"/>
                <w:sz w:val="14"/>
              </w:rPr>
              <w:t>Row hash, rank, conflict quarantine</w:t>
            </w:r>
          </w:p>
        </w:tc>
      </w:tr>
      <w:tr>
        <w:tc>
          <w:tcPr>
            <w:tcW w:type="dxa" w:w="1656"/>
            <w:vAlign w:val="center"/>
            <w:shd w:fill="EEF4F8"/>
          </w:tcPr>
          <w:p>
            <w:r/>
            <w:r>
              <w:rPr>
                <w:rFonts w:ascii="Arial" w:hAnsi="Arial"/>
                <w:b w:val="0"/>
                <w:sz w:val="14"/>
              </w:rPr>
              <w:t>Dimensional mart</w:t>
            </w:r>
          </w:p>
        </w:tc>
        <w:tc>
          <w:tcPr>
            <w:tcW w:type="dxa" w:w="3168"/>
            <w:vAlign w:val="center"/>
            <w:shd w:fill="EEF4F8"/>
          </w:tcPr>
          <w:p>
            <w:r/>
            <w:r>
              <w:rPr>
                <w:rFonts w:ascii="Arial" w:hAnsi="Arial"/>
                <w:b w:val="0"/>
                <w:sz w:val="14"/>
              </w:rPr>
              <w:t>Star schema with conformed dimensions and additive facts</w:t>
            </w:r>
          </w:p>
        </w:tc>
        <w:tc>
          <w:tcPr>
            <w:tcW w:type="dxa" w:w="3528"/>
            <w:vAlign w:val="center"/>
            <w:shd w:fill="EEF4F8"/>
          </w:tcPr>
          <w:p>
            <w:r/>
            <w:r>
              <w:rPr>
                <w:rFonts w:ascii="Arial" w:hAnsi="Arial"/>
                <w:b w:val="0"/>
                <w:sz w:val="14"/>
              </w:rPr>
              <w:t>Supports predictable BI performance and reusable calculations</w:t>
            </w:r>
          </w:p>
        </w:tc>
        <w:tc>
          <w:tcPr>
            <w:tcW w:type="dxa" w:w="2232"/>
            <w:vAlign w:val="center"/>
            <w:shd w:fill="EEF4F8"/>
          </w:tcPr>
          <w:p>
            <w:r/>
            <w:r>
              <w:rPr>
                <w:rFonts w:ascii="Arial" w:hAnsi="Arial"/>
                <w:b w:val="0"/>
                <w:sz w:val="14"/>
              </w:rPr>
              <w:t>Grain assertion and referential integrity</w:t>
            </w:r>
          </w:p>
        </w:tc>
      </w:tr>
      <w:tr>
        <w:tc>
          <w:tcPr>
            <w:tcW w:type="dxa" w:w="1656"/>
            <w:vAlign w:val="center"/>
          </w:tcPr>
          <w:p>
            <w:r/>
            <w:r>
              <w:rPr>
                <w:rFonts w:ascii="Arial" w:hAnsi="Arial"/>
                <w:b w:val="0"/>
                <w:sz w:val="14"/>
              </w:rPr>
              <w:t>Semantic model</w:t>
            </w:r>
          </w:p>
        </w:tc>
        <w:tc>
          <w:tcPr>
            <w:tcW w:type="dxa" w:w="3168"/>
            <w:vAlign w:val="center"/>
          </w:tcPr>
          <w:p>
            <w:r/>
            <w:r>
              <w:rPr>
                <w:rFonts w:ascii="Arial" w:hAnsi="Arial"/>
                <w:b w:val="0"/>
                <w:sz w:val="14"/>
              </w:rPr>
              <w:t>Certified measures, explicit relationships, hidden technical fields</w:t>
            </w:r>
          </w:p>
        </w:tc>
        <w:tc>
          <w:tcPr>
            <w:tcW w:type="dxa" w:w="3528"/>
            <w:vAlign w:val="center"/>
          </w:tcPr>
          <w:p>
            <w:r/>
            <w:r>
              <w:rPr>
                <w:rFonts w:ascii="Arial" w:hAnsi="Arial"/>
                <w:b w:val="0"/>
                <w:sz w:val="14"/>
              </w:rPr>
              <w:t>Prevents report authors from recreating KPI logic</w:t>
            </w:r>
          </w:p>
        </w:tc>
        <w:tc>
          <w:tcPr>
            <w:tcW w:type="dxa" w:w="2232"/>
            <w:vAlign w:val="center"/>
          </w:tcPr>
          <w:p>
            <w:r/>
            <w:r>
              <w:rPr>
                <w:rFonts w:ascii="Arial" w:hAnsi="Arial"/>
                <w:b w:val="0"/>
                <w:sz w:val="14"/>
              </w:rPr>
              <w:t>Measure ownership and endorsement</w:t>
            </w:r>
          </w:p>
        </w:tc>
      </w:tr>
      <w:tr>
        <w:tc>
          <w:tcPr>
            <w:tcW w:type="dxa" w:w="1656"/>
            <w:vAlign w:val="center"/>
            <w:shd w:fill="EEF4F8"/>
          </w:tcPr>
          <w:p>
            <w:r/>
            <w:r>
              <w:rPr>
                <w:rFonts w:ascii="Arial" w:hAnsi="Arial"/>
                <w:b w:val="0"/>
                <w:sz w:val="14"/>
              </w:rPr>
              <w:t>Presentation</w:t>
            </w:r>
          </w:p>
        </w:tc>
        <w:tc>
          <w:tcPr>
            <w:tcW w:type="dxa" w:w="3168"/>
            <w:vAlign w:val="center"/>
            <w:shd w:fill="EEF4F8"/>
          </w:tcPr>
          <w:p>
            <w:r/>
            <w:r>
              <w:rPr>
                <w:rFonts w:ascii="Arial" w:hAnsi="Arial"/>
                <w:b w:val="0"/>
                <w:sz w:val="14"/>
              </w:rPr>
              <w:t>Thin reports over shared semantic model</w:t>
            </w:r>
          </w:p>
        </w:tc>
        <w:tc>
          <w:tcPr>
            <w:tcW w:type="dxa" w:w="3528"/>
            <w:vAlign w:val="center"/>
            <w:shd w:fill="EEF4F8"/>
          </w:tcPr>
          <w:p>
            <w:r/>
            <w:r>
              <w:rPr>
                <w:rFonts w:ascii="Arial" w:hAnsi="Arial"/>
                <w:b w:val="0"/>
                <w:sz w:val="14"/>
              </w:rPr>
              <w:t>Separates governed logic from audience-specific experience</w:t>
            </w:r>
          </w:p>
        </w:tc>
        <w:tc>
          <w:tcPr>
            <w:tcW w:type="dxa" w:w="2232"/>
            <w:vAlign w:val="center"/>
            <w:shd w:fill="EEF4F8"/>
          </w:tcPr>
          <w:p>
            <w:r/>
            <w:r>
              <w:rPr>
                <w:rFonts w:ascii="Arial" w:hAnsi="Arial"/>
                <w:b w:val="0"/>
                <w:sz w:val="14"/>
              </w:rPr>
              <w:t>Release pipeline and usage telemetry</w:t>
            </w:r>
          </w:p>
        </w:tc>
      </w:tr>
    </w:tbl>
    <w:p/>
    <w:p>
      <w:pPr>
        <w:pStyle w:val="Heading2"/>
        <w:spacing w:before="160" w:after="80"/>
      </w:pPr>
      <w:r>
        <w:t>7.2 Dimensional Model and Slowly Changing Dimensions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vAlign w:val="center"/>
            <w:shd w:fill="17365D"/>
          </w:tcPr>
          <w:p>
            <w:r/>
            <w:r>
              <w:rPr>
                <w:rFonts w:ascii="Arial" w:hAnsi="Arial"/>
                <w:b/>
                <w:color w:val="FFFFFF"/>
                <w:sz w:val="16"/>
              </w:rPr>
              <w:t>Object</w:t>
            </w:r>
          </w:p>
        </w:tc>
        <w:tc>
          <w:tcPr>
            <w:tcW w:type="dxa" w:w="2520"/>
            <w:vAlign w:val="center"/>
            <w:shd w:fill="17365D"/>
          </w:tcPr>
          <w:p>
            <w:r/>
            <w:r>
              <w:rPr>
                <w:rFonts w:ascii="Arial" w:hAnsi="Arial"/>
                <w:b/>
                <w:color w:val="FFFFFF"/>
                <w:sz w:val="16"/>
              </w:rPr>
              <w:t>Grain / key</w:t>
            </w:r>
          </w:p>
        </w:tc>
        <w:tc>
          <w:tcPr>
            <w:tcW w:type="dxa" w:w="3096"/>
            <w:vAlign w:val="center"/>
            <w:shd w:fill="17365D"/>
          </w:tcPr>
          <w:p>
            <w:r/>
            <w:r>
              <w:rPr>
                <w:rFonts w:ascii="Arial" w:hAnsi="Arial"/>
                <w:b/>
                <w:color w:val="FFFFFF"/>
                <w:sz w:val="16"/>
              </w:rPr>
              <w:t>History treatment</w:t>
            </w:r>
          </w:p>
        </w:tc>
        <w:tc>
          <w:tcPr>
            <w:tcW w:type="dxa" w:w="3240"/>
            <w:vAlign w:val="center"/>
            <w:shd w:fill="17365D"/>
          </w:tcPr>
          <w:p>
            <w:r/>
            <w:r>
              <w:rPr>
                <w:rFonts w:ascii="Arial" w:hAnsi="Arial"/>
                <w:b/>
                <w:color w:val="FFFFFF"/>
                <w:sz w:val="16"/>
              </w:rPr>
              <w:t>Representative attributes</w:t>
            </w:r>
          </w:p>
        </w:tc>
      </w:tr>
      <w:tr>
        <w:tc>
          <w:tcPr>
            <w:tcW w:type="dxa" w:w="1728"/>
            <w:vAlign w:val="center"/>
          </w:tcPr>
          <w:p>
            <w:r/>
            <w:r>
              <w:rPr>
                <w:rFonts w:ascii="Arial" w:hAnsi="Arial"/>
                <w:b w:val="0"/>
                <w:sz w:val="14"/>
              </w:rPr>
              <w:t>FactOrderLine</w:t>
            </w:r>
          </w:p>
        </w:tc>
        <w:tc>
          <w:tcPr>
            <w:tcW w:type="dxa" w:w="2520"/>
            <w:vAlign w:val="center"/>
          </w:tcPr>
          <w:p>
            <w:r/>
            <w:r>
              <w:rPr>
                <w:rFonts w:ascii="Arial" w:hAnsi="Arial"/>
                <w:b w:val="0"/>
                <w:sz w:val="14"/>
              </w:rPr>
              <w:t>Source system + Order ID + Line ID</w:t>
            </w:r>
          </w:p>
        </w:tc>
        <w:tc>
          <w:tcPr>
            <w:tcW w:type="dxa" w:w="3096"/>
            <w:vAlign w:val="center"/>
          </w:tcPr>
          <w:p>
            <w:r/>
            <w:r>
              <w:rPr>
                <w:rFonts w:ascii="Arial" w:hAnsi="Arial"/>
                <w:b w:val="0"/>
                <w:sz w:val="14"/>
              </w:rPr>
              <w:t>Transaction corrections are versioned by batch; latest approved record is active</w:t>
            </w:r>
          </w:p>
        </w:tc>
        <w:tc>
          <w:tcPr>
            <w:tcW w:type="dxa" w:w="3240"/>
            <w:vAlign w:val="center"/>
          </w:tcPr>
          <w:p>
            <w:r/>
            <w:r>
              <w:rPr>
                <w:rFonts w:ascii="Arial" w:hAnsi="Arial"/>
                <w:b w:val="0"/>
                <w:sz w:val="14"/>
              </w:rPr>
              <w:t>Order, promised, delivery, invoice dates; quantities; revenue; COGS; flags</w:t>
            </w:r>
          </w:p>
        </w:tc>
      </w:tr>
      <w:tr>
        <w:tc>
          <w:tcPr>
            <w:tcW w:type="dxa" w:w="1728"/>
            <w:vAlign w:val="center"/>
            <w:shd w:fill="EEF4F8"/>
          </w:tcPr>
          <w:p>
            <w:r/>
            <w:r>
              <w:rPr>
                <w:rFonts w:ascii="Arial" w:hAnsi="Arial"/>
                <w:b w:val="0"/>
                <w:sz w:val="14"/>
              </w:rPr>
              <w:t>FactBudget</w:t>
            </w:r>
          </w:p>
        </w:tc>
        <w:tc>
          <w:tcPr>
            <w:tcW w:type="dxa" w:w="2520"/>
            <w:vAlign w:val="center"/>
            <w:shd w:fill="EEF4F8"/>
          </w:tcPr>
          <w:p>
            <w:r/>
            <w:r>
              <w:rPr>
                <w:rFonts w:ascii="Arial" w:hAnsi="Arial"/>
                <w:b w:val="0"/>
                <w:sz w:val="14"/>
              </w:rPr>
              <w:t>Fiscal month + Department</w:t>
            </w:r>
          </w:p>
        </w:tc>
        <w:tc>
          <w:tcPr>
            <w:tcW w:type="dxa" w:w="3096"/>
            <w:vAlign w:val="center"/>
            <w:shd w:fill="EEF4F8"/>
          </w:tcPr>
          <w:p>
            <w:r/>
            <w:r>
              <w:rPr>
                <w:rFonts w:ascii="Arial" w:hAnsi="Arial"/>
                <w:b w:val="0"/>
                <w:sz w:val="14"/>
              </w:rPr>
              <w:t>Budget version retained; approved version selected by scenario</w:t>
            </w:r>
          </w:p>
        </w:tc>
        <w:tc>
          <w:tcPr>
            <w:tcW w:type="dxa" w:w="3240"/>
            <w:vAlign w:val="center"/>
            <w:shd w:fill="EEF4F8"/>
          </w:tcPr>
          <w:p>
            <w:r/>
            <w:r>
              <w:rPr>
                <w:rFonts w:ascii="Arial" w:hAnsi="Arial"/>
                <w:b w:val="0"/>
                <w:sz w:val="14"/>
              </w:rPr>
              <w:t>Revenue budget, cost budget, version, approval date</w:t>
            </w:r>
          </w:p>
        </w:tc>
      </w:tr>
      <w:tr>
        <w:tc>
          <w:tcPr>
            <w:tcW w:type="dxa" w:w="1728"/>
            <w:vAlign w:val="center"/>
          </w:tcPr>
          <w:p>
            <w:r/>
            <w:r>
              <w:rPr>
                <w:rFonts w:ascii="Arial" w:hAnsi="Arial"/>
                <w:b w:val="0"/>
                <w:sz w:val="14"/>
              </w:rPr>
              <w:t>DimDepartment</w:t>
            </w:r>
          </w:p>
        </w:tc>
        <w:tc>
          <w:tcPr>
            <w:tcW w:type="dxa" w:w="2520"/>
            <w:vAlign w:val="center"/>
          </w:tcPr>
          <w:p>
            <w:r/>
            <w:r>
              <w:rPr>
                <w:rFonts w:ascii="Arial" w:hAnsi="Arial"/>
                <w:b w:val="0"/>
                <w:sz w:val="14"/>
              </w:rPr>
              <w:t>Department surrogate key</w:t>
            </w:r>
          </w:p>
        </w:tc>
        <w:tc>
          <w:tcPr>
            <w:tcW w:type="dxa" w:w="3096"/>
            <w:vAlign w:val="center"/>
          </w:tcPr>
          <w:p>
            <w:r/>
            <w:r>
              <w:rPr>
                <w:rFonts w:ascii="Arial" w:hAnsi="Arial"/>
                <w:b w:val="0"/>
                <w:sz w:val="14"/>
              </w:rPr>
              <w:t>Type 2 for hierarchy/region changes</w:t>
            </w:r>
          </w:p>
        </w:tc>
        <w:tc>
          <w:tcPr>
            <w:tcW w:type="dxa" w:w="3240"/>
            <w:vAlign w:val="center"/>
          </w:tcPr>
          <w:p>
            <w:r/>
            <w:r>
              <w:rPr>
                <w:rFonts w:ascii="Arial" w:hAnsi="Arial"/>
                <w:b w:val="0"/>
                <w:sz w:val="14"/>
              </w:rPr>
              <w:t>Code, name, cost center, region, effective dates, current flag</w:t>
            </w:r>
          </w:p>
        </w:tc>
      </w:tr>
      <w:tr>
        <w:tc>
          <w:tcPr>
            <w:tcW w:type="dxa" w:w="1728"/>
            <w:vAlign w:val="center"/>
            <w:shd w:fill="EEF4F8"/>
          </w:tcPr>
          <w:p>
            <w:r/>
            <w:r>
              <w:rPr>
                <w:rFonts w:ascii="Arial" w:hAnsi="Arial"/>
                <w:b w:val="0"/>
                <w:sz w:val="14"/>
              </w:rPr>
              <w:t>DimProduct</w:t>
            </w:r>
          </w:p>
        </w:tc>
        <w:tc>
          <w:tcPr>
            <w:tcW w:type="dxa" w:w="2520"/>
            <w:vAlign w:val="center"/>
            <w:shd w:fill="EEF4F8"/>
          </w:tcPr>
          <w:p>
            <w:r/>
            <w:r>
              <w:rPr>
                <w:rFonts w:ascii="Arial" w:hAnsi="Arial"/>
                <w:b w:val="0"/>
                <w:sz w:val="14"/>
              </w:rPr>
              <w:t>Product surrogate key</w:t>
            </w:r>
          </w:p>
        </w:tc>
        <w:tc>
          <w:tcPr>
            <w:tcW w:type="dxa" w:w="3096"/>
            <w:vAlign w:val="center"/>
            <w:shd w:fill="EEF4F8"/>
          </w:tcPr>
          <w:p>
            <w:r/>
            <w:r>
              <w:rPr>
                <w:rFonts w:ascii="Arial" w:hAnsi="Arial"/>
                <w:b w:val="0"/>
                <w:sz w:val="14"/>
              </w:rPr>
              <w:t>Type 2 only for analytically material classification changes</w:t>
            </w:r>
          </w:p>
        </w:tc>
        <w:tc>
          <w:tcPr>
            <w:tcW w:type="dxa" w:w="3240"/>
            <w:vAlign w:val="center"/>
            <w:shd w:fill="EEF4F8"/>
          </w:tcPr>
          <w:p>
            <w:r/>
            <w:r>
              <w:rPr>
                <w:rFonts w:ascii="Arial" w:hAnsi="Arial"/>
                <w:b w:val="0"/>
                <w:sz w:val="14"/>
              </w:rPr>
              <w:t>SKU, family, category, standard cost band</w:t>
            </w:r>
          </w:p>
        </w:tc>
      </w:tr>
      <w:tr>
        <w:tc>
          <w:tcPr>
            <w:tcW w:type="dxa" w:w="1728"/>
            <w:vAlign w:val="center"/>
          </w:tcPr>
          <w:p>
            <w:r/>
            <w:r>
              <w:rPr>
                <w:rFonts w:ascii="Arial" w:hAnsi="Arial"/>
                <w:b w:val="0"/>
                <w:sz w:val="14"/>
              </w:rPr>
              <w:t>DimCustomer</w:t>
            </w:r>
          </w:p>
        </w:tc>
        <w:tc>
          <w:tcPr>
            <w:tcW w:type="dxa" w:w="2520"/>
            <w:vAlign w:val="center"/>
          </w:tcPr>
          <w:p>
            <w:r/>
            <w:r>
              <w:rPr>
                <w:rFonts w:ascii="Arial" w:hAnsi="Arial"/>
                <w:b w:val="0"/>
                <w:sz w:val="14"/>
              </w:rPr>
              <w:t>Customer surrogate key</w:t>
            </w:r>
          </w:p>
        </w:tc>
        <w:tc>
          <w:tcPr>
            <w:tcW w:type="dxa" w:w="3096"/>
            <w:vAlign w:val="center"/>
          </w:tcPr>
          <w:p>
            <w:r/>
            <w:r>
              <w:rPr>
                <w:rFonts w:ascii="Arial" w:hAnsi="Arial"/>
                <w:b w:val="0"/>
                <w:sz w:val="14"/>
              </w:rPr>
              <w:t>Type 1 for corrections; Type 2 for segment changes</w:t>
            </w:r>
          </w:p>
        </w:tc>
        <w:tc>
          <w:tcPr>
            <w:tcW w:type="dxa" w:w="3240"/>
            <w:vAlign w:val="center"/>
          </w:tcPr>
          <w:p>
            <w:r/>
            <w:r>
              <w:rPr>
                <w:rFonts w:ascii="Arial" w:hAnsi="Arial"/>
                <w:b w:val="0"/>
                <w:sz w:val="14"/>
              </w:rPr>
              <w:t>Customer, segment, region, account owner</w:t>
            </w:r>
          </w:p>
        </w:tc>
      </w:tr>
      <w:tr>
        <w:tc>
          <w:tcPr>
            <w:tcW w:type="dxa" w:w="1728"/>
            <w:vAlign w:val="center"/>
            <w:shd w:fill="EEF4F8"/>
          </w:tcPr>
          <w:p>
            <w:r/>
            <w:r>
              <w:rPr>
                <w:rFonts w:ascii="Arial" w:hAnsi="Arial"/>
                <w:b w:val="0"/>
                <w:sz w:val="14"/>
              </w:rPr>
              <w:t>DimDate</w:t>
            </w:r>
          </w:p>
        </w:tc>
        <w:tc>
          <w:tcPr>
            <w:tcW w:type="dxa" w:w="2520"/>
            <w:vAlign w:val="center"/>
            <w:shd w:fill="EEF4F8"/>
          </w:tcPr>
          <w:p>
            <w:r/>
            <w:r>
              <w:rPr>
                <w:rFonts w:ascii="Arial" w:hAnsi="Arial"/>
                <w:b w:val="0"/>
                <w:sz w:val="14"/>
              </w:rPr>
              <w:t>Calendar date key</w:t>
            </w:r>
          </w:p>
        </w:tc>
        <w:tc>
          <w:tcPr>
            <w:tcW w:type="dxa" w:w="3096"/>
            <w:vAlign w:val="center"/>
            <w:shd w:fill="EEF4F8"/>
          </w:tcPr>
          <w:p>
            <w:r/>
            <w:r>
              <w:rPr>
                <w:rFonts w:ascii="Arial" w:hAnsi="Arial"/>
                <w:b w:val="0"/>
                <w:sz w:val="14"/>
              </w:rPr>
              <w:t>Static conformed calendar</w:t>
            </w:r>
          </w:p>
        </w:tc>
        <w:tc>
          <w:tcPr>
            <w:tcW w:type="dxa" w:w="3240"/>
            <w:vAlign w:val="center"/>
            <w:shd w:fill="EEF4F8"/>
          </w:tcPr>
          <w:p>
            <w:r/>
            <w:r>
              <w:rPr>
                <w:rFonts w:ascii="Arial" w:hAnsi="Arial"/>
                <w:b w:val="0"/>
                <w:sz w:val="14"/>
              </w:rPr>
              <w:t>Fiscal period, business day, close-day indicator</w:t>
            </w:r>
          </w:p>
        </w:tc>
      </w:tr>
    </w:tbl>
    <w:p/>
    <w:p>
      <w:pPr>
        <w:pStyle w:val="Heading1"/>
        <w:spacing w:before="160" w:after="80"/>
      </w:pPr>
      <w:r>
        <w:t>8. Business Rules</w:t>
      </w:r>
    </w:p>
    <w:tbl>
      <w:tblPr>
        <w:tblStyle w:val="TableGrid"/>
        <w:tblW w:type="auto" w:w="0"/>
        <w:jc w:val="center"/>
        <w:tblLook w:firstColumn="1" w:firstRow="1" w:lastColumn="0" w:lastRow="0" w:noHBand="0" w:noVBand="1" w:val="04A0"/>
      </w:tblPr>
      <w:tblGrid>
        <w:gridCol w:w="3504"/>
        <w:gridCol w:w="3504"/>
        <w:gridCol w:w="3504"/>
      </w:tblGrid>
      <w:tr>
        <w:tc>
          <w:tcPr>
            <w:tcW w:type="dxa" w:w="864"/>
            <w:vAlign w:val="center"/>
            <w:shd w:fill="17365D"/>
          </w:tcPr>
          <w:p>
            <w:r/>
            <w:r>
              <w:rPr>
                <w:rFonts w:ascii="Arial" w:hAnsi="Arial"/>
                <w:b/>
                <w:color w:val="FFFFFF"/>
                <w:sz w:val="16"/>
              </w:rPr>
              <w:t>ID</w:t>
            </w:r>
          </w:p>
        </w:tc>
        <w:tc>
          <w:tcPr>
            <w:tcW w:type="dxa" w:w="1944"/>
            <w:vAlign w:val="center"/>
            <w:shd w:fill="17365D"/>
          </w:tcPr>
          <w:p>
            <w:r/>
            <w:r>
              <w:rPr>
                <w:rFonts w:ascii="Arial" w:hAnsi="Arial"/>
                <w:b/>
                <w:color w:val="FFFFFF"/>
                <w:sz w:val="16"/>
              </w:rPr>
              <w:t>Rule</w:t>
            </w:r>
          </w:p>
        </w:tc>
        <w:tc>
          <w:tcPr>
            <w:tcW w:type="dxa" w:w="7776"/>
            <w:vAlign w:val="center"/>
            <w:shd w:fill="17365D"/>
          </w:tcPr>
          <w:p>
            <w:r/>
            <w:r>
              <w:rPr>
                <w:rFonts w:ascii="Arial" w:hAnsi="Arial"/>
                <w:b/>
                <w:color w:val="FFFFFF"/>
                <w:sz w:val="16"/>
              </w:rPr>
              <w:t>Definition</w:t>
            </w:r>
          </w:p>
        </w:tc>
      </w:tr>
      <w:tr>
        <w:tc>
          <w:tcPr>
            <w:tcW w:type="dxa" w:w="864"/>
            <w:vAlign w:val="center"/>
          </w:tcPr>
          <w:p>
            <w:r/>
            <w:r>
              <w:rPr>
                <w:rFonts w:ascii="Arial" w:hAnsi="Arial"/>
                <w:b w:val="0"/>
                <w:sz w:val="15"/>
              </w:rPr>
              <w:t>BR-01</w:t>
            </w:r>
          </w:p>
        </w:tc>
        <w:tc>
          <w:tcPr>
            <w:tcW w:type="dxa" w:w="1944"/>
            <w:vAlign w:val="center"/>
          </w:tcPr>
          <w:p>
            <w:r/>
            <w:r>
              <w:rPr>
                <w:rFonts w:ascii="Arial" w:hAnsi="Arial"/>
                <w:b w:val="0"/>
                <w:sz w:val="15"/>
              </w:rPr>
              <w:t>Reporting cutoff</w:t>
            </w:r>
          </w:p>
        </w:tc>
        <w:tc>
          <w:tcPr>
            <w:tcW w:type="dxa" w:w="7776"/>
            <w:vAlign w:val="center"/>
          </w:tcPr>
          <w:p>
            <w:r/>
            <w:r>
              <w:rPr>
                <w:rFonts w:ascii="Arial" w:hAnsi="Arial"/>
                <w:b w:val="0"/>
                <w:sz w:val="15"/>
              </w:rPr>
              <w:t>Include posted invoices and approved credits received by 6:00 p.m. ET on business day 1.</w:t>
            </w:r>
          </w:p>
        </w:tc>
      </w:tr>
      <w:tr>
        <w:tc>
          <w:tcPr>
            <w:tcW w:type="dxa" w:w="864"/>
            <w:vAlign w:val="center"/>
            <w:shd w:fill="EEF4F8"/>
          </w:tcPr>
          <w:p>
            <w:r/>
            <w:r>
              <w:rPr>
                <w:rFonts w:ascii="Arial" w:hAnsi="Arial"/>
                <w:b w:val="0"/>
                <w:sz w:val="15"/>
              </w:rPr>
              <w:t>BR-02</w:t>
            </w:r>
          </w:p>
        </w:tc>
        <w:tc>
          <w:tcPr>
            <w:tcW w:type="dxa" w:w="1944"/>
            <w:vAlign w:val="center"/>
            <w:shd w:fill="EEF4F8"/>
          </w:tcPr>
          <w:p>
            <w:r/>
            <w:r>
              <w:rPr>
                <w:rFonts w:ascii="Arial" w:hAnsi="Arial"/>
                <w:b w:val="0"/>
                <w:sz w:val="15"/>
              </w:rPr>
              <w:t>Record identity</w:t>
            </w:r>
          </w:p>
        </w:tc>
        <w:tc>
          <w:tcPr>
            <w:tcW w:type="dxa" w:w="7776"/>
            <w:vAlign w:val="center"/>
            <w:shd w:fill="EEF4F8"/>
          </w:tcPr>
          <w:p>
            <w:r/>
            <w:r>
              <w:rPr>
                <w:rFonts w:ascii="Arial" w:hAnsi="Arial"/>
                <w:b w:val="0"/>
                <w:sz w:val="15"/>
              </w:rPr>
              <w:t>Canonical order-line key = source_system + order_id + line_id.</w:t>
            </w:r>
          </w:p>
        </w:tc>
      </w:tr>
      <w:tr>
        <w:tc>
          <w:tcPr>
            <w:tcW w:type="dxa" w:w="864"/>
            <w:vAlign w:val="center"/>
          </w:tcPr>
          <w:p>
            <w:r/>
            <w:r>
              <w:rPr>
                <w:rFonts w:ascii="Arial" w:hAnsi="Arial"/>
                <w:b w:val="0"/>
                <w:sz w:val="15"/>
              </w:rPr>
              <w:t>BR-03</w:t>
            </w:r>
          </w:p>
        </w:tc>
        <w:tc>
          <w:tcPr>
            <w:tcW w:type="dxa" w:w="1944"/>
            <w:vAlign w:val="center"/>
          </w:tcPr>
          <w:p>
            <w:r/>
            <w:r>
              <w:rPr>
                <w:rFonts w:ascii="Arial" w:hAnsi="Arial"/>
                <w:b w:val="0"/>
                <w:sz w:val="15"/>
              </w:rPr>
              <w:t>Duplicate survivor</w:t>
            </w:r>
          </w:p>
        </w:tc>
        <w:tc>
          <w:tcPr>
            <w:tcW w:type="dxa" w:w="7776"/>
            <w:vAlign w:val="center"/>
          </w:tcPr>
          <w:p>
            <w:r/>
            <w:r>
              <w:rPr>
                <w:rFonts w:ascii="Arial" w:hAnsi="Arial"/>
                <w:b w:val="0"/>
                <w:sz w:val="15"/>
              </w:rPr>
              <w:t>Keep latest valid record by source_modified_ts; quarantine equal-timestamp conflicts.</w:t>
            </w:r>
          </w:p>
        </w:tc>
      </w:tr>
      <w:tr>
        <w:tc>
          <w:tcPr>
            <w:tcW w:type="dxa" w:w="864"/>
            <w:vAlign w:val="center"/>
            <w:shd w:fill="EEF4F8"/>
          </w:tcPr>
          <w:p>
            <w:r/>
            <w:r>
              <w:rPr>
                <w:rFonts w:ascii="Arial" w:hAnsi="Arial"/>
                <w:b w:val="0"/>
                <w:sz w:val="15"/>
              </w:rPr>
              <w:t>BR-04</w:t>
            </w:r>
          </w:p>
        </w:tc>
        <w:tc>
          <w:tcPr>
            <w:tcW w:type="dxa" w:w="1944"/>
            <w:vAlign w:val="center"/>
            <w:shd w:fill="EEF4F8"/>
          </w:tcPr>
          <w:p>
            <w:r/>
            <w:r>
              <w:rPr>
                <w:rFonts w:ascii="Arial" w:hAnsi="Arial"/>
                <w:b w:val="0"/>
                <w:sz w:val="15"/>
              </w:rPr>
              <w:t>Department mapping</w:t>
            </w:r>
          </w:p>
        </w:tc>
        <w:tc>
          <w:tcPr>
            <w:tcW w:type="dxa" w:w="7776"/>
            <w:vAlign w:val="center"/>
            <w:shd w:fill="EEF4F8"/>
          </w:tcPr>
          <w:p>
            <w:r/>
            <w:r>
              <w:rPr>
                <w:rFonts w:ascii="Arial" w:hAnsi="Arial"/>
                <w:b w:val="0"/>
                <w:sz w:val="15"/>
              </w:rPr>
              <w:t>Apply alias whose effective_from ≤ business_date &lt; effective_to; reject overlaps.</w:t>
            </w:r>
          </w:p>
        </w:tc>
      </w:tr>
      <w:tr>
        <w:tc>
          <w:tcPr>
            <w:tcW w:type="dxa" w:w="864"/>
            <w:vAlign w:val="center"/>
          </w:tcPr>
          <w:p>
            <w:r/>
            <w:r>
              <w:rPr>
                <w:rFonts w:ascii="Arial" w:hAnsi="Arial"/>
                <w:b w:val="0"/>
                <w:sz w:val="15"/>
              </w:rPr>
              <w:t>BR-05</w:t>
            </w:r>
          </w:p>
        </w:tc>
        <w:tc>
          <w:tcPr>
            <w:tcW w:type="dxa" w:w="1944"/>
            <w:vAlign w:val="center"/>
          </w:tcPr>
          <w:p>
            <w:r/>
            <w:r>
              <w:rPr>
                <w:rFonts w:ascii="Arial" w:hAnsi="Arial"/>
                <w:b w:val="0"/>
                <w:sz w:val="15"/>
              </w:rPr>
              <w:t>Net Revenue</w:t>
            </w:r>
          </w:p>
        </w:tc>
        <w:tc>
          <w:tcPr>
            <w:tcW w:type="dxa" w:w="7776"/>
            <w:vAlign w:val="center"/>
          </w:tcPr>
          <w:p>
            <w:r/>
            <w:r>
              <w:rPr>
                <w:rFonts w:ascii="Arial" w:hAnsi="Arial"/>
                <w:b w:val="0"/>
                <w:sz w:val="15"/>
              </w:rPr>
              <w:t>gross_amount − discount_amount − approved_credit_amount; tax and freight excluded.</w:t>
            </w:r>
          </w:p>
        </w:tc>
      </w:tr>
      <w:tr>
        <w:tc>
          <w:tcPr>
            <w:tcW w:type="dxa" w:w="864"/>
            <w:vAlign w:val="center"/>
            <w:shd w:fill="EEF4F8"/>
          </w:tcPr>
          <w:p>
            <w:r/>
            <w:r>
              <w:rPr>
                <w:rFonts w:ascii="Arial" w:hAnsi="Arial"/>
                <w:b w:val="0"/>
                <w:sz w:val="15"/>
              </w:rPr>
              <w:t>BR-06</w:t>
            </w:r>
          </w:p>
        </w:tc>
        <w:tc>
          <w:tcPr>
            <w:tcW w:type="dxa" w:w="1944"/>
            <w:vAlign w:val="center"/>
            <w:shd w:fill="EEF4F8"/>
          </w:tcPr>
          <w:p>
            <w:r/>
            <w:r>
              <w:rPr>
                <w:rFonts w:ascii="Arial" w:hAnsi="Arial"/>
                <w:b w:val="0"/>
                <w:sz w:val="15"/>
              </w:rPr>
              <w:t>On-time delivery</w:t>
            </w:r>
          </w:p>
        </w:tc>
        <w:tc>
          <w:tcPr>
            <w:tcW w:type="dxa" w:w="7776"/>
            <w:vAlign w:val="center"/>
            <w:shd w:fill="EEF4F8"/>
          </w:tcPr>
          <w:p>
            <w:r/>
            <w:r>
              <w:rPr>
                <w:rFonts w:ascii="Arial" w:hAnsi="Arial"/>
                <w:b w:val="0"/>
                <w:sz w:val="15"/>
              </w:rPr>
              <w:t>Delivered line is on time when actual_delivery_date ≤ promised_date.</w:t>
            </w:r>
          </w:p>
        </w:tc>
      </w:tr>
      <w:tr>
        <w:tc>
          <w:tcPr>
            <w:tcW w:type="dxa" w:w="864"/>
            <w:vAlign w:val="center"/>
          </w:tcPr>
          <w:p>
            <w:r/>
            <w:r>
              <w:rPr>
                <w:rFonts w:ascii="Arial" w:hAnsi="Arial"/>
                <w:b w:val="0"/>
                <w:sz w:val="15"/>
              </w:rPr>
              <w:t>BR-07</w:t>
            </w:r>
          </w:p>
        </w:tc>
        <w:tc>
          <w:tcPr>
            <w:tcW w:type="dxa" w:w="1944"/>
            <w:vAlign w:val="center"/>
          </w:tcPr>
          <w:p>
            <w:r/>
            <w:r>
              <w:rPr>
                <w:rFonts w:ascii="Arial" w:hAnsi="Arial"/>
                <w:b w:val="0"/>
                <w:sz w:val="15"/>
              </w:rPr>
              <w:t>Fill rate</w:t>
            </w:r>
          </w:p>
        </w:tc>
        <w:tc>
          <w:tcPr>
            <w:tcW w:type="dxa" w:w="7776"/>
            <w:vAlign w:val="center"/>
          </w:tcPr>
          <w:p>
            <w:r/>
            <w:r>
              <w:rPr>
                <w:rFonts w:ascii="Arial" w:hAnsi="Arial"/>
                <w:b w:val="0"/>
                <w:sz w:val="15"/>
              </w:rPr>
              <w:t>MIN(shipped_qty, ordered_qty) ÷ ordered_qty; aggregate numerator and denominator before division.</w:t>
            </w:r>
          </w:p>
        </w:tc>
      </w:tr>
      <w:tr>
        <w:tc>
          <w:tcPr>
            <w:tcW w:type="dxa" w:w="864"/>
            <w:vAlign w:val="center"/>
            <w:shd w:fill="EEF4F8"/>
          </w:tcPr>
          <w:p>
            <w:r/>
            <w:r>
              <w:rPr>
                <w:rFonts w:ascii="Arial" w:hAnsi="Arial"/>
                <w:b w:val="0"/>
                <w:sz w:val="15"/>
              </w:rPr>
              <w:t>BR-08</w:t>
            </w:r>
          </w:p>
        </w:tc>
        <w:tc>
          <w:tcPr>
            <w:tcW w:type="dxa" w:w="1944"/>
            <w:vAlign w:val="center"/>
            <w:shd w:fill="EEF4F8"/>
          </w:tcPr>
          <w:p>
            <w:r/>
            <w:r>
              <w:rPr>
                <w:rFonts w:ascii="Arial" w:hAnsi="Arial"/>
                <w:b w:val="0"/>
                <w:sz w:val="15"/>
              </w:rPr>
              <w:t>Return rate</w:t>
            </w:r>
          </w:p>
        </w:tc>
        <w:tc>
          <w:tcPr>
            <w:tcW w:type="dxa" w:w="7776"/>
            <w:vAlign w:val="center"/>
            <w:shd w:fill="EEF4F8"/>
          </w:tcPr>
          <w:p>
            <w:r/>
            <w:r>
              <w:rPr>
                <w:rFonts w:ascii="Arial" w:hAnsi="Arial"/>
                <w:b w:val="0"/>
                <w:sz w:val="15"/>
              </w:rPr>
              <w:t>Approved returned units ÷ shipped units; zero denominator returns blank, not zero.</w:t>
            </w:r>
          </w:p>
        </w:tc>
      </w:tr>
      <w:tr>
        <w:tc>
          <w:tcPr>
            <w:tcW w:type="dxa" w:w="864"/>
            <w:vAlign w:val="center"/>
          </w:tcPr>
          <w:p>
            <w:r/>
            <w:r>
              <w:rPr>
                <w:rFonts w:ascii="Arial" w:hAnsi="Arial"/>
                <w:b w:val="0"/>
                <w:sz w:val="15"/>
              </w:rPr>
              <w:t>BR-09</w:t>
            </w:r>
          </w:p>
        </w:tc>
        <w:tc>
          <w:tcPr>
            <w:tcW w:type="dxa" w:w="1944"/>
            <w:vAlign w:val="center"/>
          </w:tcPr>
          <w:p>
            <w:r/>
            <w:r>
              <w:rPr>
                <w:rFonts w:ascii="Arial" w:hAnsi="Arial"/>
                <w:b w:val="0"/>
                <w:sz w:val="15"/>
              </w:rPr>
              <w:t>Gross margin</w:t>
            </w:r>
          </w:p>
        </w:tc>
        <w:tc>
          <w:tcPr>
            <w:tcW w:type="dxa" w:w="7776"/>
            <w:vAlign w:val="center"/>
          </w:tcPr>
          <w:p>
            <w:r/>
            <w:r>
              <w:rPr>
                <w:rFonts w:ascii="Arial" w:hAnsi="Arial"/>
                <w:b w:val="0"/>
                <w:sz w:val="15"/>
              </w:rPr>
              <w:t>Net Revenue − COGS; margin percentage blank when Net Revenue is zero.</w:t>
            </w:r>
          </w:p>
        </w:tc>
      </w:tr>
      <w:tr>
        <w:tc>
          <w:tcPr>
            <w:tcW w:type="dxa" w:w="864"/>
            <w:vAlign w:val="center"/>
            <w:shd w:fill="EEF4F8"/>
          </w:tcPr>
          <w:p>
            <w:r/>
            <w:r>
              <w:rPr>
                <w:rFonts w:ascii="Arial" w:hAnsi="Arial"/>
                <w:b w:val="0"/>
                <w:sz w:val="15"/>
              </w:rPr>
              <w:t>BR-10</w:t>
            </w:r>
          </w:p>
        </w:tc>
        <w:tc>
          <w:tcPr>
            <w:tcW w:type="dxa" w:w="1944"/>
            <w:vAlign w:val="center"/>
            <w:shd w:fill="EEF4F8"/>
          </w:tcPr>
          <w:p>
            <w:r/>
            <w:r>
              <w:rPr>
                <w:rFonts w:ascii="Arial" w:hAnsi="Arial"/>
                <w:b w:val="0"/>
                <w:sz w:val="15"/>
              </w:rPr>
              <w:t>Reconciliation</w:t>
            </w:r>
          </w:p>
        </w:tc>
        <w:tc>
          <w:tcPr>
            <w:tcW w:type="dxa" w:w="7776"/>
            <w:vAlign w:val="center"/>
            <w:shd w:fill="EEF4F8"/>
          </w:tcPr>
          <w:p>
            <w:r/>
            <w:r>
              <w:rPr>
                <w:rFonts w:ascii="Arial" w:hAnsi="Arial"/>
                <w:b w:val="0"/>
                <w:sz w:val="15"/>
              </w:rPr>
              <w:t>Dashboard Net Revenue must match ledger control total within ±0.5% and ±$1,000.</w:t>
            </w:r>
          </w:p>
        </w:tc>
      </w:tr>
      <w:tr>
        <w:tc>
          <w:tcPr>
            <w:tcW w:type="dxa" w:w="864"/>
            <w:vAlign w:val="center"/>
          </w:tcPr>
          <w:p>
            <w:r/>
            <w:r>
              <w:rPr>
                <w:rFonts w:ascii="Arial" w:hAnsi="Arial"/>
                <w:b w:val="0"/>
                <w:sz w:val="15"/>
              </w:rPr>
              <w:t>BR-11</w:t>
            </w:r>
          </w:p>
        </w:tc>
        <w:tc>
          <w:tcPr>
            <w:tcW w:type="dxa" w:w="1944"/>
            <w:vAlign w:val="center"/>
          </w:tcPr>
          <w:p>
            <w:r/>
            <w:r>
              <w:rPr>
                <w:rFonts w:ascii="Arial" w:hAnsi="Arial"/>
                <w:b w:val="0"/>
                <w:sz w:val="15"/>
              </w:rPr>
              <w:t>Certification</w:t>
            </w:r>
          </w:p>
        </w:tc>
        <w:tc>
          <w:tcPr>
            <w:tcW w:type="dxa" w:w="7776"/>
            <w:vAlign w:val="center"/>
          </w:tcPr>
          <w:p>
            <w:r/>
            <w:r>
              <w:rPr>
                <w:rFonts w:ascii="Arial" w:hAnsi="Arial"/>
                <w:b w:val="0"/>
                <w:sz w:val="15"/>
              </w:rPr>
              <w:t>A period is Certified only after freshness, completeness, uniqueness, and reconciliation controls pass.</w:t>
            </w:r>
          </w:p>
        </w:tc>
      </w:tr>
      <w:tr>
        <w:tc>
          <w:tcPr>
            <w:tcW w:type="dxa" w:w="864"/>
            <w:vAlign w:val="center"/>
            <w:shd w:fill="EEF4F8"/>
          </w:tcPr>
          <w:p>
            <w:r/>
            <w:r>
              <w:rPr>
                <w:rFonts w:ascii="Arial" w:hAnsi="Arial"/>
                <w:b w:val="0"/>
                <w:sz w:val="15"/>
              </w:rPr>
              <w:t>BR-12</w:t>
            </w:r>
          </w:p>
        </w:tc>
        <w:tc>
          <w:tcPr>
            <w:tcW w:type="dxa" w:w="1944"/>
            <w:vAlign w:val="center"/>
            <w:shd w:fill="EEF4F8"/>
          </w:tcPr>
          <w:p>
            <w:r/>
            <w:r>
              <w:rPr>
                <w:rFonts w:ascii="Arial" w:hAnsi="Arial"/>
                <w:b w:val="0"/>
                <w:sz w:val="15"/>
              </w:rPr>
              <w:t>Restatement</w:t>
            </w:r>
          </w:p>
        </w:tc>
        <w:tc>
          <w:tcPr>
            <w:tcW w:type="dxa" w:w="7776"/>
            <w:vAlign w:val="center"/>
            <w:shd w:fill="EEF4F8"/>
          </w:tcPr>
          <w:p>
            <w:r/>
            <w:r>
              <w:rPr>
                <w:rFonts w:ascii="Arial" w:hAnsi="Arial"/>
                <w:b w:val="0"/>
                <w:sz w:val="15"/>
              </w:rPr>
              <w:t>Post-close changes require Controller approval, versioned reload, and release note.</w:t>
            </w:r>
          </w:p>
        </w:tc>
      </w:tr>
    </w:tbl>
    <w:p/>
    <w:p>
      <w:pPr>
        <w:pStyle w:val="Heading1"/>
        <w:spacing w:before="160" w:after="80"/>
      </w:pPr>
      <w:r>
        <w:t>9. Data-Quality and Reconciliation Rules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vAlign w:val="center"/>
            <w:shd w:fill="17365D"/>
          </w:tcPr>
          <w:p>
            <w:r/>
            <w:r>
              <w:rPr>
                <w:rFonts w:ascii="Arial" w:hAnsi="Arial"/>
                <w:b/>
                <w:color w:val="FFFFFF"/>
                <w:sz w:val="16"/>
              </w:rPr>
              <w:t>ID</w:t>
            </w:r>
          </w:p>
        </w:tc>
        <w:tc>
          <w:tcPr>
            <w:tcW w:type="dxa" w:w="1440"/>
            <w:vAlign w:val="center"/>
            <w:shd w:fill="17365D"/>
          </w:tcPr>
          <w:p>
            <w:r/>
            <w:r>
              <w:rPr>
                <w:rFonts w:ascii="Arial" w:hAnsi="Arial"/>
                <w:b/>
                <w:color w:val="FFFFFF"/>
                <w:sz w:val="16"/>
              </w:rPr>
              <w:t>Dimension</w:t>
            </w:r>
          </w:p>
        </w:tc>
        <w:tc>
          <w:tcPr>
            <w:tcW w:type="dxa" w:w="3672"/>
            <w:vAlign w:val="center"/>
            <w:shd w:fill="17365D"/>
          </w:tcPr>
          <w:p>
            <w:r/>
            <w:r>
              <w:rPr>
                <w:rFonts w:ascii="Arial" w:hAnsi="Arial"/>
                <w:b/>
                <w:color w:val="FFFFFF"/>
                <w:sz w:val="16"/>
              </w:rPr>
              <w:t>Test</w:t>
            </w:r>
          </w:p>
        </w:tc>
        <w:tc>
          <w:tcPr>
            <w:tcW w:type="dxa" w:w="1800"/>
            <w:vAlign w:val="center"/>
            <w:shd w:fill="17365D"/>
          </w:tcPr>
          <w:p>
            <w:r/>
            <w:r>
              <w:rPr>
                <w:rFonts w:ascii="Arial" w:hAnsi="Arial"/>
                <w:b/>
                <w:color w:val="FFFFFF"/>
                <w:sz w:val="16"/>
              </w:rPr>
              <w:t>Threshold</w:t>
            </w:r>
          </w:p>
        </w:tc>
        <w:tc>
          <w:tcPr>
            <w:tcW w:type="dxa" w:w="1656"/>
            <w:vAlign w:val="center"/>
            <w:shd w:fill="17365D"/>
          </w:tcPr>
          <w:p>
            <w:r/>
            <w:r>
              <w:rPr>
                <w:rFonts w:ascii="Arial" w:hAnsi="Arial"/>
                <w:b/>
                <w:color w:val="FFFFFF"/>
                <w:sz w:val="16"/>
              </w:rPr>
              <w:t>Action</w:t>
            </w:r>
          </w:p>
        </w:tc>
        <w:tc>
          <w:tcPr>
            <w:tcW w:type="dxa" w:w="1440"/>
            <w:vAlign w:val="center"/>
            <w:shd w:fill="17365D"/>
          </w:tcPr>
          <w:p>
            <w:r/>
            <w:r>
              <w:rPr>
                <w:rFonts w:ascii="Arial" w:hAnsi="Arial"/>
                <w:b/>
                <w:color w:val="FFFFFF"/>
                <w:sz w:val="16"/>
              </w:rPr>
              <w:t>Owner</w:t>
            </w:r>
          </w:p>
        </w:tc>
      </w:tr>
      <w:tr>
        <w:tc>
          <w:tcPr>
            <w:tcW w:type="dxa" w:w="792"/>
            <w:vAlign w:val="center"/>
          </w:tcPr>
          <w:p>
            <w:r/>
            <w:r>
              <w:rPr>
                <w:rFonts w:ascii="Arial" w:hAnsi="Arial"/>
                <w:b w:val="0"/>
                <w:sz w:val="14"/>
              </w:rPr>
              <w:t>DQ-01</w:t>
            </w:r>
          </w:p>
        </w:tc>
        <w:tc>
          <w:tcPr>
            <w:tcW w:type="dxa" w:w="1440"/>
            <w:vAlign w:val="center"/>
          </w:tcPr>
          <w:p>
            <w:r/>
            <w:r>
              <w:rPr>
                <w:rFonts w:ascii="Arial" w:hAnsi="Arial"/>
                <w:b w:val="0"/>
                <w:sz w:val="14"/>
              </w:rPr>
              <w:t>Completeness</w:t>
            </w:r>
          </w:p>
        </w:tc>
        <w:tc>
          <w:tcPr>
            <w:tcW w:type="dxa" w:w="3672"/>
            <w:vAlign w:val="center"/>
          </w:tcPr>
          <w:p>
            <w:r/>
            <w:r>
              <w:rPr>
                <w:rFonts w:ascii="Arial" w:hAnsi="Arial"/>
                <w:b w:val="0"/>
                <w:sz w:val="14"/>
              </w:rPr>
              <w:t>OrderID, LineID, governing date, department, quantity</w:t>
            </w:r>
          </w:p>
        </w:tc>
        <w:tc>
          <w:tcPr>
            <w:tcW w:type="dxa" w:w="1800"/>
            <w:vAlign w:val="center"/>
          </w:tcPr>
          <w:p>
            <w:r/>
            <w:r>
              <w:rPr>
                <w:rFonts w:ascii="Arial" w:hAnsi="Arial"/>
                <w:b w:val="0"/>
                <w:sz w:val="14"/>
              </w:rPr>
              <w:t>0 missing</w:t>
            </w:r>
          </w:p>
        </w:tc>
        <w:tc>
          <w:tcPr>
            <w:tcW w:type="dxa" w:w="1656"/>
            <w:vAlign w:val="center"/>
          </w:tcPr>
          <w:p>
            <w:r/>
            <w:r>
              <w:rPr>
                <w:rFonts w:ascii="Arial" w:hAnsi="Arial"/>
                <w:b w:val="0"/>
                <w:sz w:val="14"/>
              </w:rPr>
              <w:t>Reject</w:t>
            </w:r>
          </w:p>
        </w:tc>
        <w:tc>
          <w:tcPr>
            <w:tcW w:type="dxa" w:w="1440"/>
            <w:vAlign w:val="center"/>
          </w:tcPr>
          <w:p>
            <w:r/>
            <w:r>
              <w:rPr>
                <w:rFonts w:ascii="Arial" w:hAnsi="Arial"/>
                <w:b w:val="0"/>
                <w:sz w:val="14"/>
              </w:rPr>
              <w:t>Data Steward</w:t>
            </w:r>
          </w:p>
        </w:tc>
      </w:tr>
      <w:tr>
        <w:tc>
          <w:tcPr>
            <w:tcW w:type="dxa" w:w="792"/>
            <w:vAlign w:val="center"/>
            <w:shd w:fill="EEF4F8"/>
          </w:tcPr>
          <w:p>
            <w:r/>
            <w:r>
              <w:rPr>
                <w:rFonts w:ascii="Arial" w:hAnsi="Arial"/>
                <w:b w:val="0"/>
                <w:sz w:val="14"/>
              </w:rPr>
              <w:t>DQ-02</w:t>
            </w:r>
          </w:p>
        </w:tc>
        <w:tc>
          <w:tcPr>
            <w:tcW w:type="dxa" w:w="1440"/>
            <w:vAlign w:val="center"/>
            <w:shd w:fill="EEF4F8"/>
          </w:tcPr>
          <w:p>
            <w:r/>
            <w:r>
              <w:rPr>
                <w:rFonts w:ascii="Arial" w:hAnsi="Arial"/>
                <w:b w:val="0"/>
                <w:sz w:val="14"/>
              </w:rPr>
              <w:t>Uniqueness</w:t>
            </w:r>
          </w:p>
        </w:tc>
        <w:tc>
          <w:tcPr>
            <w:tcW w:type="dxa" w:w="3672"/>
            <w:vAlign w:val="center"/>
            <w:shd w:fill="EEF4F8"/>
          </w:tcPr>
          <w:p>
            <w:r/>
            <w:r>
              <w:rPr>
                <w:rFonts w:ascii="Arial" w:hAnsi="Arial"/>
                <w:b w:val="0"/>
                <w:sz w:val="14"/>
              </w:rPr>
              <w:t>Canonical order-line key</w:t>
            </w:r>
          </w:p>
        </w:tc>
        <w:tc>
          <w:tcPr>
            <w:tcW w:type="dxa" w:w="1800"/>
            <w:vAlign w:val="center"/>
            <w:shd w:fill="EEF4F8"/>
          </w:tcPr>
          <w:p>
            <w:r/>
            <w:r>
              <w:rPr>
                <w:rFonts w:ascii="Arial" w:hAnsi="Arial"/>
                <w:b w:val="0"/>
                <w:sz w:val="14"/>
              </w:rPr>
              <w:t>0 duplicates after survivor logic</w:t>
            </w:r>
          </w:p>
        </w:tc>
        <w:tc>
          <w:tcPr>
            <w:tcW w:type="dxa" w:w="1656"/>
            <w:vAlign w:val="center"/>
            <w:shd w:fill="EEF4F8"/>
          </w:tcPr>
          <w:p>
            <w:r/>
            <w:r>
              <w:rPr>
                <w:rFonts w:ascii="Arial" w:hAnsi="Arial"/>
                <w:b w:val="0"/>
                <w:sz w:val="14"/>
              </w:rPr>
              <w:t>Quarantine</w:t>
            </w:r>
          </w:p>
        </w:tc>
        <w:tc>
          <w:tcPr>
            <w:tcW w:type="dxa" w:w="1440"/>
            <w:vAlign w:val="center"/>
            <w:shd w:fill="EEF4F8"/>
          </w:tcPr>
          <w:p>
            <w:r/>
            <w:r>
              <w:rPr>
                <w:rFonts w:ascii="Arial" w:hAnsi="Arial"/>
                <w:b w:val="0"/>
                <w:sz w:val="14"/>
              </w:rPr>
              <w:t>Data Engineer</w:t>
            </w:r>
          </w:p>
        </w:tc>
      </w:tr>
      <w:tr>
        <w:tc>
          <w:tcPr>
            <w:tcW w:type="dxa" w:w="792"/>
            <w:vAlign w:val="center"/>
          </w:tcPr>
          <w:p>
            <w:r/>
            <w:r>
              <w:rPr>
                <w:rFonts w:ascii="Arial" w:hAnsi="Arial"/>
                <w:b w:val="0"/>
                <w:sz w:val="14"/>
              </w:rPr>
              <w:t>DQ-03</w:t>
            </w:r>
          </w:p>
        </w:tc>
        <w:tc>
          <w:tcPr>
            <w:tcW w:type="dxa" w:w="1440"/>
            <w:vAlign w:val="center"/>
          </w:tcPr>
          <w:p>
            <w:r/>
            <w:r>
              <w:rPr>
                <w:rFonts w:ascii="Arial" w:hAnsi="Arial"/>
                <w:b w:val="0"/>
                <w:sz w:val="14"/>
              </w:rPr>
              <w:t>Validity</w:t>
            </w:r>
          </w:p>
        </w:tc>
        <w:tc>
          <w:tcPr>
            <w:tcW w:type="dxa" w:w="3672"/>
            <w:vAlign w:val="center"/>
          </w:tcPr>
          <w:p>
            <w:r/>
            <w:r>
              <w:rPr>
                <w:rFonts w:ascii="Arial" w:hAnsi="Arial"/>
                <w:b w:val="0"/>
                <w:sz w:val="14"/>
              </w:rPr>
              <w:t>Dates parse; quantities and amounts in allowed ranges</w:t>
            </w:r>
          </w:p>
        </w:tc>
        <w:tc>
          <w:tcPr>
            <w:tcW w:type="dxa" w:w="1800"/>
            <w:vAlign w:val="center"/>
          </w:tcPr>
          <w:p>
            <w:r/>
            <w:r>
              <w:rPr>
                <w:rFonts w:ascii="Arial" w:hAnsi="Arial"/>
                <w:b w:val="0"/>
                <w:sz w:val="14"/>
              </w:rPr>
              <w:t>100% valid</w:t>
            </w:r>
          </w:p>
        </w:tc>
        <w:tc>
          <w:tcPr>
            <w:tcW w:type="dxa" w:w="1656"/>
            <w:vAlign w:val="center"/>
          </w:tcPr>
          <w:p>
            <w:r/>
            <w:r>
              <w:rPr>
                <w:rFonts w:ascii="Arial" w:hAnsi="Arial"/>
                <w:b w:val="0"/>
                <w:sz w:val="14"/>
              </w:rPr>
              <w:t>Reject</w:t>
            </w:r>
          </w:p>
        </w:tc>
        <w:tc>
          <w:tcPr>
            <w:tcW w:type="dxa" w:w="1440"/>
            <w:vAlign w:val="center"/>
          </w:tcPr>
          <w:p>
            <w:r/>
            <w:r>
              <w:rPr>
                <w:rFonts w:ascii="Arial" w:hAnsi="Arial"/>
                <w:b w:val="0"/>
                <w:sz w:val="14"/>
              </w:rPr>
              <w:t>Source Owner</w:t>
            </w:r>
          </w:p>
        </w:tc>
      </w:tr>
      <w:tr>
        <w:tc>
          <w:tcPr>
            <w:tcW w:type="dxa" w:w="792"/>
            <w:vAlign w:val="center"/>
            <w:shd w:fill="EEF4F8"/>
          </w:tcPr>
          <w:p>
            <w:r/>
            <w:r>
              <w:rPr>
                <w:rFonts w:ascii="Arial" w:hAnsi="Arial"/>
                <w:b w:val="0"/>
                <w:sz w:val="14"/>
              </w:rPr>
              <w:t>DQ-04</w:t>
            </w:r>
          </w:p>
        </w:tc>
        <w:tc>
          <w:tcPr>
            <w:tcW w:type="dxa" w:w="1440"/>
            <w:vAlign w:val="center"/>
            <w:shd w:fill="EEF4F8"/>
          </w:tcPr>
          <w:p>
            <w:r/>
            <w:r>
              <w:rPr>
                <w:rFonts w:ascii="Arial" w:hAnsi="Arial"/>
                <w:b w:val="0"/>
                <w:sz w:val="14"/>
              </w:rPr>
              <w:t>Referential</w:t>
            </w:r>
          </w:p>
        </w:tc>
        <w:tc>
          <w:tcPr>
            <w:tcW w:type="dxa" w:w="3672"/>
            <w:vAlign w:val="center"/>
            <w:shd w:fill="EEF4F8"/>
          </w:tcPr>
          <w:p>
            <w:r/>
            <w:r>
              <w:rPr>
                <w:rFonts w:ascii="Arial" w:hAnsi="Arial"/>
                <w:b w:val="0"/>
                <w:sz w:val="14"/>
              </w:rPr>
              <w:t>Department, product, customer keys resolve</w:t>
            </w:r>
          </w:p>
        </w:tc>
        <w:tc>
          <w:tcPr>
            <w:tcW w:type="dxa" w:w="1800"/>
            <w:vAlign w:val="center"/>
            <w:shd w:fill="EEF4F8"/>
          </w:tcPr>
          <w:p>
            <w:r/>
            <w:r>
              <w:rPr>
                <w:rFonts w:ascii="Arial" w:hAnsi="Arial"/>
                <w:b w:val="0"/>
                <w:sz w:val="14"/>
              </w:rPr>
              <w:t>≥99.9%; 0 executive-impacting</w:t>
            </w:r>
          </w:p>
        </w:tc>
        <w:tc>
          <w:tcPr>
            <w:tcW w:type="dxa" w:w="1656"/>
            <w:vAlign w:val="center"/>
            <w:shd w:fill="EEF4F8"/>
          </w:tcPr>
          <w:p>
            <w:r/>
            <w:r>
              <w:rPr>
                <w:rFonts w:ascii="Arial" w:hAnsi="Arial"/>
                <w:b w:val="0"/>
                <w:sz w:val="14"/>
              </w:rPr>
              <w:t>Quarantine</w:t>
            </w:r>
          </w:p>
        </w:tc>
        <w:tc>
          <w:tcPr>
            <w:tcW w:type="dxa" w:w="1440"/>
            <w:vAlign w:val="center"/>
            <w:shd w:fill="EEF4F8"/>
          </w:tcPr>
          <w:p>
            <w:r/>
            <w:r>
              <w:rPr>
                <w:rFonts w:ascii="Arial" w:hAnsi="Arial"/>
                <w:b w:val="0"/>
                <w:sz w:val="14"/>
              </w:rPr>
              <w:t>Data Steward</w:t>
            </w:r>
          </w:p>
        </w:tc>
      </w:tr>
      <w:tr>
        <w:tc>
          <w:tcPr>
            <w:tcW w:type="dxa" w:w="792"/>
            <w:vAlign w:val="center"/>
          </w:tcPr>
          <w:p>
            <w:r/>
            <w:r>
              <w:rPr>
                <w:rFonts w:ascii="Arial" w:hAnsi="Arial"/>
                <w:b w:val="0"/>
                <w:sz w:val="14"/>
              </w:rPr>
              <w:t>DQ-05</w:t>
            </w:r>
          </w:p>
        </w:tc>
        <w:tc>
          <w:tcPr>
            <w:tcW w:type="dxa" w:w="1440"/>
            <w:vAlign w:val="center"/>
          </w:tcPr>
          <w:p>
            <w:r/>
            <w:r>
              <w:rPr>
                <w:rFonts w:ascii="Arial" w:hAnsi="Arial"/>
                <w:b w:val="0"/>
                <w:sz w:val="14"/>
              </w:rPr>
              <w:t>Timeliness</w:t>
            </w:r>
          </w:p>
        </w:tc>
        <w:tc>
          <w:tcPr>
            <w:tcW w:type="dxa" w:w="3672"/>
            <w:vAlign w:val="center"/>
          </w:tcPr>
          <w:p>
            <w:r/>
            <w:r>
              <w:rPr>
                <w:rFonts w:ascii="Arial" w:hAnsi="Arial"/>
                <w:b w:val="0"/>
                <w:sz w:val="14"/>
              </w:rPr>
              <w:t>All scheduled sources landed by 7:00 a.m. BD2</w:t>
            </w:r>
          </w:p>
        </w:tc>
        <w:tc>
          <w:tcPr>
            <w:tcW w:type="dxa" w:w="1800"/>
            <w:vAlign w:val="center"/>
          </w:tcPr>
          <w:p>
            <w:r/>
            <w:r>
              <w:rPr>
                <w:rFonts w:ascii="Arial" w:hAnsi="Arial"/>
                <w:b w:val="0"/>
                <w:sz w:val="14"/>
              </w:rPr>
              <w:t>100%</w:t>
            </w:r>
          </w:p>
        </w:tc>
        <w:tc>
          <w:tcPr>
            <w:tcW w:type="dxa" w:w="1656"/>
            <w:vAlign w:val="center"/>
          </w:tcPr>
          <w:p>
            <w:r/>
            <w:r>
              <w:rPr>
                <w:rFonts w:ascii="Arial" w:hAnsi="Arial"/>
                <w:b w:val="0"/>
                <w:sz w:val="14"/>
              </w:rPr>
              <w:t>Hold refresh</w:t>
            </w:r>
          </w:p>
        </w:tc>
        <w:tc>
          <w:tcPr>
            <w:tcW w:type="dxa" w:w="1440"/>
            <w:vAlign w:val="center"/>
          </w:tcPr>
          <w:p>
            <w:r/>
            <w:r>
              <w:rPr>
                <w:rFonts w:ascii="Arial" w:hAnsi="Arial"/>
                <w:b w:val="0"/>
                <w:sz w:val="14"/>
              </w:rPr>
              <w:t>Reporting Manager</w:t>
            </w:r>
          </w:p>
        </w:tc>
      </w:tr>
      <w:tr>
        <w:tc>
          <w:tcPr>
            <w:tcW w:type="dxa" w:w="792"/>
            <w:vAlign w:val="center"/>
            <w:shd w:fill="EEF4F8"/>
          </w:tcPr>
          <w:p>
            <w:r/>
            <w:r>
              <w:rPr>
                <w:rFonts w:ascii="Arial" w:hAnsi="Arial"/>
                <w:b w:val="0"/>
                <w:sz w:val="14"/>
              </w:rPr>
              <w:t>DQ-06</w:t>
            </w:r>
          </w:p>
        </w:tc>
        <w:tc>
          <w:tcPr>
            <w:tcW w:type="dxa" w:w="1440"/>
            <w:vAlign w:val="center"/>
            <w:shd w:fill="EEF4F8"/>
          </w:tcPr>
          <w:p>
            <w:r/>
            <w:r>
              <w:rPr>
                <w:rFonts w:ascii="Arial" w:hAnsi="Arial"/>
                <w:b w:val="0"/>
                <w:sz w:val="14"/>
              </w:rPr>
              <w:t>Ledger reconciliation</w:t>
            </w:r>
          </w:p>
        </w:tc>
        <w:tc>
          <w:tcPr>
            <w:tcW w:type="dxa" w:w="3672"/>
            <w:vAlign w:val="center"/>
            <w:shd w:fill="EEF4F8"/>
          </w:tcPr>
          <w:p>
            <w:r/>
            <w:r>
              <w:rPr>
                <w:rFonts w:ascii="Arial" w:hAnsi="Arial"/>
                <w:b w:val="0"/>
                <w:sz w:val="14"/>
              </w:rPr>
              <w:t>Net Revenue vs GL control total</w:t>
            </w:r>
          </w:p>
        </w:tc>
        <w:tc>
          <w:tcPr>
            <w:tcW w:type="dxa" w:w="1800"/>
            <w:vAlign w:val="center"/>
            <w:shd w:fill="EEF4F8"/>
          </w:tcPr>
          <w:p>
            <w:r/>
            <w:r>
              <w:rPr>
                <w:rFonts w:ascii="Arial" w:hAnsi="Arial"/>
                <w:b w:val="0"/>
                <w:sz w:val="14"/>
              </w:rPr>
              <w:t>≤±0.5% and ≤±$1,000</w:t>
            </w:r>
          </w:p>
        </w:tc>
        <w:tc>
          <w:tcPr>
            <w:tcW w:type="dxa" w:w="1656"/>
            <w:vAlign w:val="center"/>
            <w:shd w:fill="EEF4F8"/>
          </w:tcPr>
          <w:p>
            <w:r/>
            <w:r>
              <w:rPr>
                <w:rFonts w:ascii="Arial" w:hAnsi="Arial"/>
                <w:b w:val="0"/>
                <w:sz w:val="14"/>
              </w:rPr>
              <w:t>Block certification</w:t>
            </w:r>
          </w:p>
        </w:tc>
        <w:tc>
          <w:tcPr>
            <w:tcW w:type="dxa" w:w="1440"/>
            <w:vAlign w:val="center"/>
            <w:shd w:fill="EEF4F8"/>
          </w:tcPr>
          <w:p>
            <w:r/>
            <w:r>
              <w:rPr>
                <w:rFonts w:ascii="Arial" w:hAnsi="Arial"/>
                <w:b w:val="0"/>
                <w:sz w:val="14"/>
              </w:rPr>
              <w:t>Controller</w:t>
            </w:r>
          </w:p>
        </w:tc>
      </w:tr>
      <w:tr>
        <w:tc>
          <w:tcPr>
            <w:tcW w:type="dxa" w:w="792"/>
            <w:vAlign w:val="center"/>
          </w:tcPr>
          <w:p>
            <w:r/>
            <w:r>
              <w:rPr>
                <w:rFonts w:ascii="Arial" w:hAnsi="Arial"/>
                <w:b w:val="0"/>
                <w:sz w:val="14"/>
              </w:rPr>
              <w:t>DQ-07</w:t>
            </w:r>
          </w:p>
        </w:tc>
        <w:tc>
          <w:tcPr>
            <w:tcW w:type="dxa" w:w="1440"/>
            <w:vAlign w:val="center"/>
          </w:tcPr>
          <w:p>
            <w:r/>
            <w:r>
              <w:rPr>
                <w:rFonts w:ascii="Arial" w:hAnsi="Arial"/>
                <w:b w:val="0"/>
                <w:sz w:val="14"/>
              </w:rPr>
              <w:t>Cross-source quantity</w:t>
            </w:r>
          </w:p>
        </w:tc>
        <w:tc>
          <w:tcPr>
            <w:tcW w:type="dxa" w:w="3672"/>
            <w:vAlign w:val="center"/>
          </w:tcPr>
          <w:p>
            <w:r/>
            <w:r>
              <w:rPr>
                <w:rFonts w:ascii="Arial" w:hAnsi="Arial"/>
                <w:b w:val="0"/>
                <w:sz w:val="14"/>
              </w:rPr>
              <w:t>Shipped quantity not materially above ordered</w:t>
            </w:r>
          </w:p>
        </w:tc>
        <w:tc>
          <w:tcPr>
            <w:tcW w:type="dxa" w:w="1800"/>
            <w:vAlign w:val="center"/>
          </w:tcPr>
          <w:p>
            <w:r/>
            <w:r>
              <w:rPr>
                <w:rFonts w:ascii="Arial" w:hAnsi="Arial"/>
                <w:b w:val="0"/>
                <w:sz w:val="14"/>
              </w:rPr>
              <w:t>≤1 unit tolerance</w:t>
            </w:r>
          </w:p>
        </w:tc>
        <w:tc>
          <w:tcPr>
            <w:tcW w:type="dxa" w:w="1656"/>
            <w:vAlign w:val="center"/>
          </w:tcPr>
          <w:p>
            <w:r/>
            <w:r>
              <w:rPr>
                <w:rFonts w:ascii="Arial" w:hAnsi="Arial"/>
                <w:b w:val="0"/>
                <w:sz w:val="14"/>
              </w:rPr>
              <w:t>Exception</w:t>
            </w:r>
          </w:p>
        </w:tc>
        <w:tc>
          <w:tcPr>
            <w:tcW w:type="dxa" w:w="1440"/>
            <w:vAlign w:val="center"/>
          </w:tcPr>
          <w:p>
            <w:r/>
            <w:r>
              <w:rPr>
                <w:rFonts w:ascii="Arial" w:hAnsi="Arial"/>
                <w:b w:val="0"/>
                <w:sz w:val="14"/>
              </w:rPr>
              <w:t>Operations</w:t>
            </w:r>
          </w:p>
        </w:tc>
      </w:tr>
      <w:tr>
        <w:tc>
          <w:tcPr>
            <w:tcW w:type="dxa" w:w="792"/>
            <w:vAlign w:val="center"/>
            <w:shd w:fill="EEF4F8"/>
          </w:tcPr>
          <w:p>
            <w:r/>
            <w:r>
              <w:rPr>
                <w:rFonts w:ascii="Arial" w:hAnsi="Arial"/>
                <w:b w:val="0"/>
                <w:sz w:val="14"/>
              </w:rPr>
              <w:t>DQ-08</w:t>
            </w:r>
          </w:p>
        </w:tc>
        <w:tc>
          <w:tcPr>
            <w:tcW w:type="dxa" w:w="1440"/>
            <w:vAlign w:val="center"/>
            <w:shd w:fill="EEF4F8"/>
          </w:tcPr>
          <w:p>
            <w:r/>
            <w:r>
              <w:rPr>
                <w:rFonts w:ascii="Arial" w:hAnsi="Arial"/>
                <w:b w:val="0"/>
                <w:sz w:val="14"/>
              </w:rPr>
              <w:t>Mapping overlap</w:t>
            </w:r>
          </w:p>
        </w:tc>
        <w:tc>
          <w:tcPr>
            <w:tcW w:type="dxa" w:w="3672"/>
            <w:vAlign w:val="center"/>
            <w:shd w:fill="EEF4F8"/>
          </w:tcPr>
          <w:p>
            <w:r/>
            <w:r>
              <w:rPr>
                <w:rFonts w:ascii="Arial" w:hAnsi="Arial"/>
                <w:b w:val="0"/>
                <w:sz w:val="14"/>
              </w:rPr>
              <w:t>No overlapping effective-date windows per alias</w:t>
            </w:r>
          </w:p>
        </w:tc>
        <w:tc>
          <w:tcPr>
            <w:tcW w:type="dxa" w:w="1800"/>
            <w:vAlign w:val="center"/>
            <w:shd w:fill="EEF4F8"/>
          </w:tcPr>
          <w:p>
            <w:r/>
            <w:r>
              <w:rPr>
                <w:rFonts w:ascii="Arial" w:hAnsi="Arial"/>
                <w:b w:val="0"/>
                <w:sz w:val="14"/>
              </w:rPr>
              <w:t>0 overlaps</w:t>
            </w:r>
          </w:p>
        </w:tc>
        <w:tc>
          <w:tcPr>
            <w:tcW w:type="dxa" w:w="1656"/>
            <w:vAlign w:val="center"/>
            <w:shd w:fill="EEF4F8"/>
          </w:tcPr>
          <w:p>
            <w:r/>
            <w:r>
              <w:rPr>
                <w:rFonts w:ascii="Arial" w:hAnsi="Arial"/>
                <w:b w:val="0"/>
                <w:sz w:val="14"/>
              </w:rPr>
              <w:t>Reject mapping release</w:t>
            </w:r>
          </w:p>
        </w:tc>
        <w:tc>
          <w:tcPr>
            <w:tcW w:type="dxa" w:w="1440"/>
            <w:vAlign w:val="center"/>
            <w:shd w:fill="EEF4F8"/>
          </w:tcPr>
          <w:p>
            <w:r/>
            <w:r>
              <w:rPr>
                <w:rFonts w:ascii="Arial" w:hAnsi="Arial"/>
                <w:b w:val="0"/>
                <w:sz w:val="14"/>
              </w:rPr>
              <w:t>Data Steward</w:t>
            </w:r>
          </w:p>
        </w:tc>
      </w:tr>
      <w:tr>
        <w:tc>
          <w:tcPr>
            <w:tcW w:type="dxa" w:w="792"/>
            <w:vAlign w:val="center"/>
          </w:tcPr>
          <w:p>
            <w:r/>
            <w:r>
              <w:rPr>
                <w:rFonts w:ascii="Arial" w:hAnsi="Arial"/>
                <w:b w:val="0"/>
                <w:sz w:val="14"/>
              </w:rPr>
              <w:t>DQ-09</w:t>
            </w:r>
          </w:p>
        </w:tc>
        <w:tc>
          <w:tcPr>
            <w:tcW w:type="dxa" w:w="1440"/>
            <w:vAlign w:val="center"/>
          </w:tcPr>
          <w:p>
            <w:r/>
            <w:r>
              <w:rPr>
                <w:rFonts w:ascii="Arial" w:hAnsi="Arial"/>
                <w:b w:val="0"/>
                <w:sz w:val="14"/>
              </w:rPr>
              <w:t>Balance equation</w:t>
            </w:r>
          </w:p>
        </w:tc>
        <w:tc>
          <w:tcPr>
            <w:tcW w:type="dxa" w:w="3672"/>
            <w:vAlign w:val="center"/>
          </w:tcPr>
          <w:p>
            <w:r/>
            <w:r>
              <w:rPr>
                <w:rFonts w:ascii="Arial" w:hAnsi="Arial"/>
                <w:b w:val="0"/>
                <w:sz w:val="14"/>
              </w:rPr>
              <w:t>Gross − discounts − credits = Net Revenue</w:t>
            </w:r>
          </w:p>
        </w:tc>
        <w:tc>
          <w:tcPr>
            <w:tcW w:type="dxa" w:w="1800"/>
            <w:vAlign w:val="center"/>
          </w:tcPr>
          <w:p>
            <w:r/>
            <w:r>
              <w:rPr>
                <w:rFonts w:ascii="Arial" w:hAnsi="Arial"/>
                <w:b w:val="0"/>
                <w:sz w:val="14"/>
              </w:rPr>
              <w:t>Exact to $0.01</w:t>
            </w:r>
          </w:p>
        </w:tc>
        <w:tc>
          <w:tcPr>
            <w:tcW w:type="dxa" w:w="1656"/>
            <w:vAlign w:val="center"/>
          </w:tcPr>
          <w:p>
            <w:r/>
            <w:r>
              <w:rPr>
                <w:rFonts w:ascii="Arial" w:hAnsi="Arial"/>
                <w:b w:val="0"/>
                <w:sz w:val="14"/>
              </w:rPr>
              <w:t>Reject</w:t>
            </w:r>
          </w:p>
        </w:tc>
        <w:tc>
          <w:tcPr>
            <w:tcW w:type="dxa" w:w="1440"/>
            <w:vAlign w:val="center"/>
          </w:tcPr>
          <w:p>
            <w:r/>
            <w:r>
              <w:rPr>
                <w:rFonts w:ascii="Arial" w:hAnsi="Arial"/>
                <w:b w:val="0"/>
                <w:sz w:val="14"/>
              </w:rPr>
              <w:t>Finance</w:t>
            </w:r>
          </w:p>
        </w:tc>
      </w:tr>
      <w:tr>
        <w:tc>
          <w:tcPr>
            <w:tcW w:type="dxa" w:w="792"/>
            <w:vAlign w:val="center"/>
            <w:shd w:fill="EEF4F8"/>
          </w:tcPr>
          <w:p>
            <w:r/>
            <w:r>
              <w:rPr>
                <w:rFonts w:ascii="Arial" w:hAnsi="Arial"/>
                <w:b w:val="0"/>
                <w:sz w:val="14"/>
              </w:rPr>
              <w:t>DQ-10</w:t>
            </w:r>
          </w:p>
        </w:tc>
        <w:tc>
          <w:tcPr>
            <w:tcW w:type="dxa" w:w="1440"/>
            <w:vAlign w:val="center"/>
            <w:shd w:fill="EEF4F8"/>
          </w:tcPr>
          <w:p>
            <w:r/>
            <w:r>
              <w:rPr>
                <w:rFonts w:ascii="Arial" w:hAnsi="Arial"/>
                <w:b w:val="0"/>
                <w:sz w:val="14"/>
              </w:rPr>
              <w:t>Refresh audit</w:t>
            </w:r>
          </w:p>
        </w:tc>
        <w:tc>
          <w:tcPr>
            <w:tcW w:type="dxa" w:w="3672"/>
            <w:vAlign w:val="center"/>
            <w:shd w:fill="EEF4F8"/>
          </w:tcPr>
          <w:p>
            <w:r/>
            <w:r>
              <w:rPr>
                <w:rFonts w:ascii="Arial" w:hAnsi="Arial"/>
                <w:b w:val="0"/>
                <w:sz w:val="14"/>
              </w:rPr>
              <w:t>Every dashboard refresh has batch ID and row counts</w:t>
            </w:r>
          </w:p>
        </w:tc>
        <w:tc>
          <w:tcPr>
            <w:tcW w:type="dxa" w:w="1800"/>
            <w:vAlign w:val="center"/>
            <w:shd w:fill="EEF4F8"/>
          </w:tcPr>
          <w:p>
            <w:r/>
            <w:r>
              <w:rPr>
                <w:rFonts w:ascii="Arial" w:hAnsi="Arial"/>
                <w:b w:val="0"/>
                <w:sz w:val="14"/>
              </w:rPr>
              <w:t>100%</w:t>
            </w:r>
          </w:p>
        </w:tc>
        <w:tc>
          <w:tcPr>
            <w:tcW w:type="dxa" w:w="1656"/>
            <w:vAlign w:val="center"/>
            <w:shd w:fill="EEF4F8"/>
          </w:tcPr>
          <w:p>
            <w:r/>
            <w:r>
              <w:rPr>
                <w:rFonts w:ascii="Arial" w:hAnsi="Arial"/>
                <w:b w:val="0"/>
                <w:sz w:val="14"/>
              </w:rPr>
              <w:t>Block certification</w:t>
            </w:r>
          </w:p>
        </w:tc>
        <w:tc>
          <w:tcPr>
            <w:tcW w:type="dxa" w:w="1440"/>
            <w:vAlign w:val="center"/>
            <w:shd w:fill="EEF4F8"/>
          </w:tcPr>
          <w:p>
            <w:r/>
            <w:r>
              <w:rPr>
                <w:rFonts w:ascii="Arial" w:hAnsi="Arial"/>
                <w:b w:val="0"/>
                <w:sz w:val="14"/>
              </w:rPr>
              <w:t>BI Owner</w:t>
            </w:r>
          </w:p>
        </w:tc>
      </w:tr>
    </w:tbl>
    <w:p/>
    <w:p>
      <w:pPr>
        <w:pStyle w:val="Heading2"/>
        <w:spacing w:before="160" w:after="80"/>
      </w:pPr>
      <w:r>
        <w:t>9.1 Data Profiling and Statistical Control</w:t>
      </w:r>
    </w:p>
    <w:p>
      <w:r>
        <w:t>Quality monitoring distinguishes deterministic failures from statistical anomalies. Deterministic rules reject invalid records; statistical controls identify plausible but unusual changes for investigation. For each batch, the solution profiles row count, null rate, duplicate rate, unmapped-key rate, amount distribution, and source-to-mart conversion rate. A metric is flagged when it breaches a business threshold or falls outside a rolling control band based on the previous twelve certified periods.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00"/>
            <w:vAlign w:val="center"/>
            <w:shd w:fill="17365D"/>
          </w:tcPr>
          <w:p>
            <w:r/>
            <w:r>
              <w:rPr>
                <w:rFonts w:ascii="Arial" w:hAnsi="Arial"/>
                <w:b/>
                <w:color w:val="FFFFFF"/>
                <w:sz w:val="16"/>
              </w:rPr>
              <w:t>Metric</w:t>
            </w:r>
          </w:p>
        </w:tc>
        <w:tc>
          <w:tcPr>
            <w:tcW w:type="dxa" w:w="3096"/>
            <w:vAlign w:val="center"/>
            <w:shd w:fill="17365D"/>
          </w:tcPr>
          <w:p>
            <w:r/>
            <w:r>
              <w:rPr>
                <w:rFonts w:ascii="Arial" w:hAnsi="Arial"/>
                <w:b/>
                <w:color w:val="FFFFFF"/>
                <w:sz w:val="16"/>
              </w:rPr>
              <w:t>Computation</w:t>
            </w:r>
          </w:p>
        </w:tc>
        <w:tc>
          <w:tcPr>
            <w:tcW w:type="dxa" w:w="3240"/>
            <w:vAlign w:val="center"/>
            <w:shd w:fill="17365D"/>
          </w:tcPr>
          <w:p>
            <w:r/>
            <w:r>
              <w:rPr>
                <w:rFonts w:ascii="Arial" w:hAnsi="Arial"/>
                <w:b/>
                <w:color w:val="FFFFFF"/>
                <w:sz w:val="16"/>
              </w:rPr>
              <w:t>Alert logic</w:t>
            </w:r>
          </w:p>
        </w:tc>
        <w:tc>
          <w:tcPr>
            <w:tcW w:type="dxa" w:w="2952"/>
            <w:vAlign w:val="center"/>
            <w:shd w:fill="17365D"/>
          </w:tcPr>
          <w:p>
            <w:r/>
            <w:r>
              <w:rPr>
                <w:rFonts w:ascii="Arial" w:hAnsi="Arial"/>
                <w:b/>
                <w:color w:val="FFFFFF"/>
                <w:sz w:val="16"/>
              </w:rPr>
              <w:t>Interpretation</w:t>
            </w:r>
          </w:p>
        </w:tc>
      </w:tr>
      <w:tr>
        <w:tc>
          <w:tcPr>
            <w:tcW w:type="dxa" w:w="1800"/>
            <w:vAlign w:val="center"/>
          </w:tcPr>
          <w:p>
            <w:r/>
            <w:r>
              <w:rPr>
                <w:rFonts w:ascii="Arial" w:hAnsi="Arial"/>
                <w:b w:val="0"/>
                <w:sz w:val="14"/>
              </w:rPr>
              <w:t>Completeness rate</w:t>
            </w:r>
          </w:p>
        </w:tc>
        <w:tc>
          <w:tcPr>
            <w:tcW w:type="dxa" w:w="3096"/>
            <w:vAlign w:val="center"/>
          </w:tcPr>
          <w:p>
            <w:r/>
            <w:r>
              <w:rPr>
                <w:rFonts w:ascii="Arial" w:hAnsi="Arial"/>
                <w:b w:val="0"/>
                <w:sz w:val="14"/>
              </w:rPr>
              <w:t>1 - mandatory-null rows / landed rows</w:t>
            </w:r>
          </w:p>
        </w:tc>
        <w:tc>
          <w:tcPr>
            <w:tcW w:type="dxa" w:w="3240"/>
            <w:vAlign w:val="center"/>
          </w:tcPr>
          <w:p>
            <w:r/>
            <w:r>
              <w:rPr>
                <w:rFonts w:ascii="Arial" w:hAnsi="Arial"/>
                <w:b w:val="0"/>
                <w:sz w:val="14"/>
              </w:rPr>
              <w:t>Below 99.9% or 3-sigma lower bound</w:t>
            </w:r>
          </w:p>
        </w:tc>
        <w:tc>
          <w:tcPr>
            <w:tcW w:type="dxa" w:w="2952"/>
            <w:vAlign w:val="center"/>
          </w:tcPr>
          <w:p>
            <w:r/>
            <w:r>
              <w:rPr>
                <w:rFonts w:ascii="Arial" w:hAnsi="Arial"/>
                <w:b w:val="0"/>
                <w:sz w:val="14"/>
              </w:rPr>
              <w:t>Potential extract or schema issue</w:t>
            </w:r>
          </w:p>
        </w:tc>
      </w:tr>
      <w:tr>
        <w:tc>
          <w:tcPr>
            <w:tcW w:type="dxa" w:w="1800"/>
            <w:vAlign w:val="center"/>
            <w:shd w:fill="EEF4F8"/>
          </w:tcPr>
          <w:p>
            <w:r/>
            <w:r>
              <w:rPr>
                <w:rFonts w:ascii="Arial" w:hAnsi="Arial"/>
                <w:b w:val="0"/>
                <w:sz w:val="14"/>
              </w:rPr>
              <w:t>Duplicate rate</w:t>
            </w:r>
          </w:p>
        </w:tc>
        <w:tc>
          <w:tcPr>
            <w:tcW w:type="dxa" w:w="3096"/>
            <w:vAlign w:val="center"/>
            <w:shd w:fill="EEF4F8"/>
          </w:tcPr>
          <w:p>
            <w:r/>
            <w:r>
              <w:rPr>
                <w:rFonts w:ascii="Arial" w:hAnsi="Arial"/>
                <w:b w:val="0"/>
                <w:sz w:val="14"/>
              </w:rPr>
              <w:t>Duplicate business-key rows / landed rows</w:t>
            </w:r>
          </w:p>
        </w:tc>
        <w:tc>
          <w:tcPr>
            <w:tcW w:type="dxa" w:w="3240"/>
            <w:vAlign w:val="center"/>
            <w:shd w:fill="EEF4F8"/>
          </w:tcPr>
          <w:p>
            <w:r/>
            <w:r>
              <w:rPr>
                <w:rFonts w:ascii="Arial" w:hAnsi="Arial"/>
                <w:b w:val="0"/>
                <w:sz w:val="14"/>
              </w:rPr>
              <w:t>Above 0.1% or 2× trailing median</w:t>
            </w:r>
          </w:p>
        </w:tc>
        <w:tc>
          <w:tcPr>
            <w:tcW w:type="dxa" w:w="2952"/>
            <w:vAlign w:val="center"/>
            <w:shd w:fill="EEF4F8"/>
          </w:tcPr>
          <w:p>
            <w:r/>
            <w:r>
              <w:rPr>
                <w:rFonts w:ascii="Arial" w:hAnsi="Arial"/>
                <w:b w:val="0"/>
                <w:sz w:val="14"/>
              </w:rPr>
              <w:t>Resubmission or key-generation failure</w:t>
            </w:r>
          </w:p>
        </w:tc>
      </w:tr>
      <w:tr>
        <w:tc>
          <w:tcPr>
            <w:tcW w:type="dxa" w:w="1800"/>
            <w:vAlign w:val="center"/>
          </w:tcPr>
          <w:p>
            <w:r/>
            <w:r>
              <w:rPr>
                <w:rFonts w:ascii="Arial" w:hAnsi="Arial"/>
                <w:b w:val="0"/>
                <w:sz w:val="14"/>
              </w:rPr>
              <w:t>Mapping success</w:t>
            </w:r>
          </w:p>
        </w:tc>
        <w:tc>
          <w:tcPr>
            <w:tcW w:type="dxa" w:w="3096"/>
            <w:vAlign w:val="center"/>
          </w:tcPr>
          <w:p>
            <w:r/>
            <w:r>
              <w:rPr>
                <w:rFonts w:ascii="Arial" w:hAnsi="Arial"/>
                <w:b w:val="0"/>
                <w:sz w:val="14"/>
              </w:rPr>
              <w:t>Resolved foreign keys / eligible rows</w:t>
            </w:r>
          </w:p>
        </w:tc>
        <w:tc>
          <w:tcPr>
            <w:tcW w:type="dxa" w:w="3240"/>
            <w:vAlign w:val="center"/>
          </w:tcPr>
          <w:p>
            <w:r/>
            <w:r>
              <w:rPr>
                <w:rFonts w:ascii="Arial" w:hAnsi="Arial"/>
                <w:b w:val="0"/>
                <w:sz w:val="14"/>
              </w:rPr>
              <w:t>Below 99.9%</w:t>
            </w:r>
          </w:p>
        </w:tc>
        <w:tc>
          <w:tcPr>
            <w:tcW w:type="dxa" w:w="2952"/>
            <w:vAlign w:val="center"/>
          </w:tcPr>
          <w:p>
            <w:r/>
            <w:r>
              <w:rPr>
                <w:rFonts w:ascii="Arial" w:hAnsi="Arial"/>
                <w:b w:val="0"/>
                <w:sz w:val="14"/>
              </w:rPr>
              <w:t>Reference-data lag or new alias</w:t>
            </w:r>
          </w:p>
        </w:tc>
      </w:tr>
      <w:tr>
        <w:tc>
          <w:tcPr>
            <w:tcW w:type="dxa" w:w="1800"/>
            <w:vAlign w:val="center"/>
            <w:shd w:fill="EEF4F8"/>
          </w:tcPr>
          <w:p>
            <w:r/>
            <w:r>
              <w:rPr>
                <w:rFonts w:ascii="Arial" w:hAnsi="Arial"/>
                <w:b w:val="0"/>
                <w:sz w:val="14"/>
              </w:rPr>
              <w:t>Revenue movement</w:t>
            </w:r>
          </w:p>
        </w:tc>
        <w:tc>
          <w:tcPr>
            <w:tcW w:type="dxa" w:w="3096"/>
            <w:vAlign w:val="center"/>
            <w:shd w:fill="EEF4F8"/>
          </w:tcPr>
          <w:p>
            <w:r/>
            <w:r>
              <w:rPr>
                <w:rFonts w:ascii="Arial" w:hAnsi="Arial"/>
                <w:b w:val="0"/>
                <w:sz w:val="14"/>
              </w:rPr>
              <w:t>Current Net Revenue / prior-period Net Revenue - 1</w:t>
            </w:r>
          </w:p>
        </w:tc>
        <w:tc>
          <w:tcPr>
            <w:tcW w:type="dxa" w:w="3240"/>
            <w:vAlign w:val="center"/>
            <w:shd w:fill="EEF4F8"/>
          </w:tcPr>
          <w:p>
            <w:r/>
            <w:r>
              <w:rPr>
                <w:rFonts w:ascii="Arial" w:hAnsi="Arial"/>
                <w:b w:val="0"/>
                <w:sz w:val="14"/>
              </w:rPr>
              <w:t>Outside business tolerance or rolling z-score |z| &gt; 3</w:t>
            </w:r>
          </w:p>
        </w:tc>
        <w:tc>
          <w:tcPr>
            <w:tcW w:type="dxa" w:w="2952"/>
            <w:vAlign w:val="center"/>
            <w:shd w:fill="EEF4F8"/>
          </w:tcPr>
          <w:p>
            <w:r/>
            <w:r>
              <w:rPr>
                <w:rFonts w:ascii="Arial" w:hAnsi="Arial"/>
                <w:b w:val="0"/>
                <w:sz w:val="14"/>
              </w:rPr>
              <w:t>Operational change or data anomaly</w:t>
            </w:r>
          </w:p>
        </w:tc>
      </w:tr>
      <w:tr>
        <w:tc>
          <w:tcPr>
            <w:tcW w:type="dxa" w:w="1800"/>
            <w:vAlign w:val="center"/>
          </w:tcPr>
          <w:p>
            <w:r/>
            <w:r>
              <w:rPr>
                <w:rFonts w:ascii="Arial" w:hAnsi="Arial"/>
                <w:b w:val="0"/>
                <w:sz w:val="14"/>
              </w:rPr>
              <w:t>Conversion rate</w:t>
            </w:r>
          </w:p>
        </w:tc>
        <w:tc>
          <w:tcPr>
            <w:tcW w:type="dxa" w:w="3096"/>
            <w:vAlign w:val="center"/>
          </w:tcPr>
          <w:p>
            <w:r/>
            <w:r>
              <w:rPr>
                <w:rFonts w:ascii="Arial" w:hAnsi="Arial"/>
                <w:b w:val="0"/>
                <w:sz w:val="14"/>
              </w:rPr>
              <w:t>Accepted rows / landed rows</w:t>
            </w:r>
          </w:p>
        </w:tc>
        <w:tc>
          <w:tcPr>
            <w:tcW w:type="dxa" w:w="3240"/>
            <w:vAlign w:val="center"/>
          </w:tcPr>
          <w:p>
            <w:r/>
            <w:r>
              <w:rPr>
                <w:rFonts w:ascii="Arial" w:hAnsi="Arial"/>
                <w:b w:val="0"/>
                <w:sz w:val="14"/>
              </w:rPr>
              <w:t>Below 99.5%</w:t>
            </w:r>
          </w:p>
        </w:tc>
        <w:tc>
          <w:tcPr>
            <w:tcW w:type="dxa" w:w="2952"/>
            <w:vAlign w:val="center"/>
          </w:tcPr>
          <w:p>
            <w:r/>
            <w:r>
              <w:rPr>
                <w:rFonts w:ascii="Arial" w:hAnsi="Arial"/>
                <w:b w:val="0"/>
                <w:sz w:val="14"/>
              </w:rPr>
              <w:t>Parsing, validation, or transformation failure</w:t>
            </w:r>
          </w:p>
        </w:tc>
      </w:tr>
    </w:tbl>
    <w:p/>
    <w:p>
      <w:pPr>
        <w:pStyle w:val="Heading2"/>
        <w:spacing w:before="160" w:after="80"/>
      </w:pPr>
      <w:r>
        <w:t>9.2 Reconciliation Framework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440"/>
            <w:vAlign w:val="center"/>
            <w:shd w:fill="17365D"/>
          </w:tcPr>
          <w:p>
            <w:r/>
            <w:r>
              <w:rPr>
                <w:rFonts w:ascii="Arial" w:hAnsi="Arial"/>
                <w:b/>
                <w:color w:val="FFFFFF"/>
                <w:sz w:val="16"/>
              </w:rPr>
              <w:t>Level</w:t>
            </w:r>
          </w:p>
        </w:tc>
        <w:tc>
          <w:tcPr>
            <w:tcW w:type="dxa" w:w="3672"/>
            <w:vAlign w:val="center"/>
            <w:shd w:fill="17365D"/>
          </w:tcPr>
          <w:p>
            <w:r/>
            <w:r>
              <w:rPr>
                <w:rFonts w:ascii="Arial" w:hAnsi="Arial"/>
                <w:b/>
                <w:color w:val="FFFFFF"/>
                <w:sz w:val="16"/>
              </w:rPr>
              <w:t>Comparison</w:t>
            </w:r>
          </w:p>
        </w:tc>
        <w:tc>
          <w:tcPr>
            <w:tcW w:type="dxa" w:w="1656"/>
            <w:vAlign w:val="center"/>
            <w:shd w:fill="17365D"/>
          </w:tcPr>
          <w:p>
            <w:r/>
            <w:r>
              <w:rPr>
                <w:rFonts w:ascii="Arial" w:hAnsi="Arial"/>
                <w:b/>
                <w:color w:val="FFFFFF"/>
                <w:sz w:val="16"/>
              </w:rPr>
              <w:t>Frequency</w:t>
            </w:r>
          </w:p>
        </w:tc>
        <w:tc>
          <w:tcPr>
            <w:tcW w:type="dxa" w:w="2232"/>
            <w:vAlign w:val="center"/>
            <w:shd w:fill="17365D"/>
          </w:tcPr>
          <w:p>
            <w:r/>
            <w:r>
              <w:rPr>
                <w:rFonts w:ascii="Arial" w:hAnsi="Arial"/>
                <w:b/>
                <w:color w:val="FFFFFF"/>
                <w:sz w:val="16"/>
              </w:rPr>
              <w:t>Tolerance</w:t>
            </w:r>
          </w:p>
        </w:tc>
        <w:tc>
          <w:tcPr>
            <w:tcW w:type="dxa" w:w="2232"/>
            <w:vAlign w:val="center"/>
            <w:shd w:fill="17365D"/>
          </w:tcPr>
          <w:p>
            <w:r/>
            <w:r>
              <w:rPr>
                <w:rFonts w:ascii="Arial" w:hAnsi="Arial"/>
                <w:b/>
                <w:color w:val="FFFFFF"/>
                <w:sz w:val="16"/>
              </w:rPr>
              <w:t>Escalation</w:t>
            </w:r>
          </w:p>
        </w:tc>
      </w:tr>
      <w:tr>
        <w:tc>
          <w:tcPr>
            <w:tcW w:type="dxa" w:w="1440"/>
            <w:vAlign w:val="center"/>
          </w:tcPr>
          <w:p>
            <w:r/>
            <w:r>
              <w:rPr>
                <w:rFonts w:ascii="Arial" w:hAnsi="Arial"/>
                <w:b w:val="0"/>
                <w:sz w:val="14"/>
              </w:rPr>
              <w:t>File</w:t>
            </w:r>
          </w:p>
        </w:tc>
        <w:tc>
          <w:tcPr>
            <w:tcW w:type="dxa" w:w="3672"/>
            <w:vAlign w:val="center"/>
          </w:tcPr>
          <w:p>
            <w:r/>
            <w:r>
              <w:rPr>
                <w:rFonts w:ascii="Arial" w:hAnsi="Arial"/>
                <w:b w:val="0"/>
                <w:sz w:val="14"/>
              </w:rPr>
              <w:t>Manifest row count vs parsed row count</w:t>
            </w:r>
          </w:p>
        </w:tc>
        <w:tc>
          <w:tcPr>
            <w:tcW w:type="dxa" w:w="1656"/>
            <w:vAlign w:val="center"/>
          </w:tcPr>
          <w:p>
            <w:r/>
            <w:r>
              <w:rPr>
                <w:rFonts w:ascii="Arial" w:hAnsi="Arial"/>
                <w:b w:val="0"/>
                <w:sz w:val="14"/>
              </w:rPr>
              <w:t>Every batch</w:t>
            </w:r>
          </w:p>
        </w:tc>
        <w:tc>
          <w:tcPr>
            <w:tcW w:type="dxa" w:w="2232"/>
            <w:vAlign w:val="center"/>
          </w:tcPr>
          <w:p>
            <w:r/>
            <w:r>
              <w:rPr>
                <w:rFonts w:ascii="Arial" w:hAnsi="Arial"/>
                <w:b w:val="0"/>
                <w:sz w:val="14"/>
              </w:rPr>
              <w:t>Exact</w:t>
            </w:r>
          </w:p>
        </w:tc>
        <w:tc>
          <w:tcPr>
            <w:tcW w:type="dxa" w:w="2232"/>
            <w:vAlign w:val="center"/>
          </w:tcPr>
          <w:p>
            <w:r/>
            <w:r>
              <w:rPr>
                <w:rFonts w:ascii="Arial" w:hAnsi="Arial"/>
                <w:b w:val="0"/>
                <w:sz w:val="14"/>
              </w:rPr>
              <w:t>Data Engineering</w:t>
            </w:r>
          </w:p>
        </w:tc>
      </w:tr>
      <w:tr>
        <w:tc>
          <w:tcPr>
            <w:tcW w:type="dxa" w:w="1440"/>
            <w:vAlign w:val="center"/>
            <w:shd w:fill="EEF4F8"/>
          </w:tcPr>
          <w:p>
            <w:r/>
            <w:r>
              <w:rPr>
                <w:rFonts w:ascii="Arial" w:hAnsi="Arial"/>
                <w:b w:val="0"/>
                <w:sz w:val="14"/>
              </w:rPr>
              <w:t>Transaction</w:t>
            </w:r>
          </w:p>
        </w:tc>
        <w:tc>
          <w:tcPr>
            <w:tcW w:type="dxa" w:w="3672"/>
            <w:vAlign w:val="center"/>
            <w:shd w:fill="EEF4F8"/>
          </w:tcPr>
          <w:p>
            <w:r/>
            <w:r>
              <w:rPr>
                <w:rFonts w:ascii="Arial" w:hAnsi="Arial"/>
                <w:b w:val="0"/>
                <w:sz w:val="14"/>
              </w:rPr>
              <w:t>Source amount vs staged amount by source key</w:t>
            </w:r>
          </w:p>
        </w:tc>
        <w:tc>
          <w:tcPr>
            <w:tcW w:type="dxa" w:w="1656"/>
            <w:vAlign w:val="center"/>
            <w:shd w:fill="EEF4F8"/>
          </w:tcPr>
          <w:p>
            <w:r/>
            <w:r>
              <w:rPr>
                <w:rFonts w:ascii="Arial" w:hAnsi="Arial"/>
                <w:b w:val="0"/>
                <w:sz w:val="14"/>
              </w:rPr>
              <w:t>Every batch</w:t>
            </w:r>
          </w:p>
        </w:tc>
        <w:tc>
          <w:tcPr>
            <w:tcW w:type="dxa" w:w="2232"/>
            <w:vAlign w:val="center"/>
            <w:shd w:fill="EEF4F8"/>
          </w:tcPr>
          <w:p>
            <w:r/>
            <w:r>
              <w:rPr>
                <w:rFonts w:ascii="Arial" w:hAnsi="Arial"/>
                <w:b w:val="0"/>
                <w:sz w:val="14"/>
              </w:rPr>
              <w:t>$0.01</w:t>
            </w:r>
          </w:p>
        </w:tc>
        <w:tc>
          <w:tcPr>
            <w:tcW w:type="dxa" w:w="2232"/>
            <w:vAlign w:val="center"/>
            <w:shd w:fill="EEF4F8"/>
          </w:tcPr>
          <w:p>
            <w:r/>
            <w:r>
              <w:rPr>
                <w:rFonts w:ascii="Arial" w:hAnsi="Arial"/>
                <w:b w:val="0"/>
                <w:sz w:val="14"/>
              </w:rPr>
              <w:t>Source Owner</w:t>
            </w:r>
          </w:p>
        </w:tc>
      </w:tr>
      <w:tr>
        <w:tc>
          <w:tcPr>
            <w:tcW w:type="dxa" w:w="1440"/>
            <w:vAlign w:val="center"/>
          </w:tcPr>
          <w:p>
            <w:r/>
            <w:r>
              <w:rPr>
                <w:rFonts w:ascii="Arial" w:hAnsi="Arial"/>
                <w:b w:val="0"/>
                <w:sz w:val="14"/>
              </w:rPr>
              <w:t>Aggregate</w:t>
            </w:r>
          </w:p>
        </w:tc>
        <w:tc>
          <w:tcPr>
            <w:tcW w:type="dxa" w:w="3672"/>
            <w:vAlign w:val="center"/>
          </w:tcPr>
          <w:p>
            <w:r/>
            <w:r>
              <w:rPr>
                <w:rFonts w:ascii="Arial" w:hAnsi="Arial"/>
                <w:b w:val="0"/>
                <w:sz w:val="14"/>
              </w:rPr>
              <w:t>Source vs mart by period and department</w:t>
            </w:r>
          </w:p>
        </w:tc>
        <w:tc>
          <w:tcPr>
            <w:tcW w:type="dxa" w:w="1656"/>
            <w:vAlign w:val="center"/>
          </w:tcPr>
          <w:p>
            <w:r/>
            <w:r>
              <w:rPr>
                <w:rFonts w:ascii="Arial" w:hAnsi="Arial"/>
                <w:b w:val="0"/>
                <w:sz w:val="14"/>
              </w:rPr>
              <w:t>Every refresh</w:t>
            </w:r>
          </w:p>
        </w:tc>
        <w:tc>
          <w:tcPr>
            <w:tcW w:type="dxa" w:w="2232"/>
            <w:vAlign w:val="center"/>
          </w:tcPr>
          <w:p>
            <w:r/>
            <w:r>
              <w:rPr>
                <w:rFonts w:ascii="Arial" w:hAnsi="Arial"/>
                <w:b w:val="0"/>
                <w:sz w:val="14"/>
              </w:rPr>
              <w:t>±0.1% diagnostic</w:t>
            </w:r>
          </w:p>
        </w:tc>
        <w:tc>
          <w:tcPr>
            <w:tcW w:type="dxa" w:w="2232"/>
            <w:vAlign w:val="center"/>
          </w:tcPr>
          <w:p>
            <w:r/>
            <w:r>
              <w:rPr>
                <w:rFonts w:ascii="Arial" w:hAnsi="Arial"/>
                <w:b w:val="0"/>
                <w:sz w:val="14"/>
              </w:rPr>
              <w:t>Data Steward</w:t>
            </w:r>
          </w:p>
        </w:tc>
      </w:tr>
      <w:tr>
        <w:tc>
          <w:tcPr>
            <w:tcW w:type="dxa" w:w="1440"/>
            <w:vAlign w:val="center"/>
            <w:shd w:fill="EEF4F8"/>
          </w:tcPr>
          <w:p>
            <w:r/>
            <w:r>
              <w:rPr>
                <w:rFonts w:ascii="Arial" w:hAnsi="Arial"/>
                <w:b w:val="0"/>
                <w:sz w:val="14"/>
              </w:rPr>
              <w:t>Financial control</w:t>
            </w:r>
          </w:p>
        </w:tc>
        <w:tc>
          <w:tcPr>
            <w:tcW w:type="dxa" w:w="3672"/>
            <w:vAlign w:val="center"/>
            <w:shd w:fill="EEF4F8"/>
          </w:tcPr>
          <w:p>
            <w:r/>
            <w:r>
              <w:rPr>
                <w:rFonts w:ascii="Arial" w:hAnsi="Arial"/>
                <w:b w:val="0"/>
                <w:sz w:val="14"/>
              </w:rPr>
              <w:t>Mart Net Revenue vs general ledger</w:t>
            </w:r>
          </w:p>
        </w:tc>
        <w:tc>
          <w:tcPr>
            <w:tcW w:type="dxa" w:w="1656"/>
            <w:vAlign w:val="center"/>
            <w:shd w:fill="EEF4F8"/>
          </w:tcPr>
          <w:p>
            <w:r/>
            <w:r>
              <w:rPr>
                <w:rFonts w:ascii="Arial" w:hAnsi="Arial"/>
                <w:b w:val="0"/>
                <w:sz w:val="14"/>
              </w:rPr>
              <w:t>Monthly close</w:t>
            </w:r>
          </w:p>
        </w:tc>
        <w:tc>
          <w:tcPr>
            <w:tcW w:type="dxa" w:w="2232"/>
            <w:vAlign w:val="center"/>
            <w:shd w:fill="EEF4F8"/>
          </w:tcPr>
          <w:p>
            <w:r/>
            <w:r>
              <w:rPr>
                <w:rFonts w:ascii="Arial" w:hAnsi="Arial"/>
                <w:b w:val="0"/>
                <w:sz w:val="14"/>
              </w:rPr>
              <w:t>Both ±0.5% and ±$1,000</w:t>
            </w:r>
          </w:p>
        </w:tc>
        <w:tc>
          <w:tcPr>
            <w:tcW w:type="dxa" w:w="2232"/>
            <w:vAlign w:val="center"/>
            <w:shd w:fill="EEF4F8"/>
          </w:tcPr>
          <w:p>
            <w:r/>
            <w:r>
              <w:rPr>
                <w:rFonts w:ascii="Arial" w:hAnsi="Arial"/>
                <w:b w:val="0"/>
                <w:sz w:val="14"/>
              </w:rPr>
              <w:t>Controller; block certification</w:t>
            </w:r>
          </w:p>
        </w:tc>
      </w:tr>
      <w:tr>
        <w:tc>
          <w:tcPr>
            <w:tcW w:type="dxa" w:w="1440"/>
            <w:vAlign w:val="center"/>
          </w:tcPr>
          <w:p>
            <w:r/>
            <w:r>
              <w:rPr>
                <w:rFonts w:ascii="Arial" w:hAnsi="Arial"/>
                <w:b w:val="0"/>
                <w:sz w:val="14"/>
              </w:rPr>
              <w:t>Presentation</w:t>
            </w:r>
          </w:p>
        </w:tc>
        <w:tc>
          <w:tcPr>
            <w:tcW w:type="dxa" w:w="3672"/>
            <w:vAlign w:val="center"/>
          </w:tcPr>
          <w:p>
            <w:r/>
            <w:r>
              <w:rPr>
                <w:rFonts w:ascii="Arial" w:hAnsi="Arial"/>
                <w:b w:val="0"/>
                <w:sz w:val="14"/>
              </w:rPr>
              <w:t>Semantic-model total vs dashboard visual total</w:t>
            </w:r>
          </w:p>
        </w:tc>
        <w:tc>
          <w:tcPr>
            <w:tcW w:type="dxa" w:w="1656"/>
            <w:vAlign w:val="center"/>
          </w:tcPr>
          <w:p>
            <w:r/>
            <w:r>
              <w:rPr>
                <w:rFonts w:ascii="Arial" w:hAnsi="Arial"/>
                <w:b w:val="0"/>
                <w:sz w:val="14"/>
              </w:rPr>
              <w:t>Every deployment/UAT</w:t>
            </w:r>
          </w:p>
        </w:tc>
        <w:tc>
          <w:tcPr>
            <w:tcW w:type="dxa" w:w="2232"/>
            <w:vAlign w:val="center"/>
          </w:tcPr>
          <w:p>
            <w:r/>
            <w:r>
              <w:rPr>
                <w:rFonts w:ascii="Arial" w:hAnsi="Arial"/>
                <w:b w:val="0"/>
                <w:sz w:val="14"/>
              </w:rPr>
              <w:t>Exact under identical filters</w:t>
            </w:r>
          </w:p>
        </w:tc>
        <w:tc>
          <w:tcPr>
            <w:tcW w:type="dxa" w:w="2232"/>
            <w:vAlign w:val="center"/>
          </w:tcPr>
          <w:p>
            <w:r/>
            <w:r>
              <w:rPr>
                <w:rFonts w:ascii="Arial" w:hAnsi="Arial"/>
                <w:b w:val="0"/>
                <w:sz w:val="14"/>
              </w:rPr>
              <w:t>BI Product Owner</w:t>
            </w:r>
          </w:p>
        </w:tc>
      </w:tr>
    </w:tbl>
    <w:p/>
    <w:p>
      <w:pPr>
        <w:pStyle w:val="Heading1"/>
        <w:spacing w:before="160" w:after="80"/>
      </w:pPr>
      <w:r>
        <w:t>10. Future-State Process</w:t>
      </w:r>
    </w:p>
    <w:tbl>
      <w:tblPr>
        <w:tblW w:type="auto" w:w="0"/>
        <w:jc w:val="center"/>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1656"/>
            <w:vAlign w:val="center"/>
            <w:shd w:fill="E2F0D9"/>
          </w:tcPr>
          <w:p>
            <w:r/>
            <w:r>
              <w:rPr>
                <w:rFonts w:ascii="Arial" w:hAnsi="Arial"/>
                <w:b/>
                <w:color w:val="17365D"/>
                <w:sz w:val="16"/>
              </w:rPr>
              <w:t>Controlled source landing</w:t>
            </w:r>
          </w:p>
        </w:tc>
        <w:tc>
          <w:tcPr>
            <w:tcW w:type="dxa" w:w="360"/>
            <w:vAlign w:val="center"/>
          </w:tcPr>
          <w:p>
            <w:r/>
            <w:r>
              <w:rPr>
                <w:rFonts w:ascii="Arial" w:hAnsi="Arial"/>
                <w:b/>
                <w:color w:val="2F75B5"/>
                <w:sz w:val="24"/>
              </w:rPr>
              <w:t>→</w:t>
            </w:r>
          </w:p>
        </w:tc>
        <w:tc>
          <w:tcPr>
            <w:tcW w:type="dxa" w:w="1656"/>
            <w:vAlign w:val="center"/>
            <w:shd w:fill="E2F0D9"/>
          </w:tcPr>
          <w:p>
            <w:r/>
            <w:r>
              <w:rPr>
                <w:rFonts w:ascii="Arial" w:hAnsi="Arial"/>
                <w:b/>
                <w:color w:val="17365D"/>
                <w:sz w:val="16"/>
              </w:rPr>
              <w:t>Automated validation &amp; quarantine</w:t>
            </w:r>
          </w:p>
        </w:tc>
        <w:tc>
          <w:tcPr>
            <w:tcW w:type="dxa" w:w="360"/>
            <w:vAlign w:val="center"/>
          </w:tcPr>
          <w:p>
            <w:r/>
            <w:r>
              <w:rPr>
                <w:rFonts w:ascii="Arial" w:hAnsi="Arial"/>
                <w:b/>
                <w:color w:val="2F75B5"/>
                <w:sz w:val="24"/>
              </w:rPr>
              <w:t>→</w:t>
            </w:r>
          </w:p>
        </w:tc>
        <w:tc>
          <w:tcPr>
            <w:tcW w:type="dxa" w:w="1656"/>
            <w:vAlign w:val="center"/>
            <w:shd w:fill="D9EAF7"/>
          </w:tcPr>
          <w:p>
            <w:r/>
            <w:r>
              <w:rPr>
                <w:rFonts w:ascii="Arial" w:hAnsi="Arial"/>
                <w:b/>
                <w:color w:val="17365D"/>
                <w:sz w:val="16"/>
              </w:rPr>
              <w:t>SQL conformed mart</w:t>
            </w:r>
          </w:p>
        </w:tc>
        <w:tc>
          <w:tcPr>
            <w:tcW w:type="dxa" w:w="360"/>
            <w:vAlign w:val="center"/>
          </w:tcPr>
          <w:p>
            <w:r/>
            <w:r>
              <w:rPr>
                <w:rFonts w:ascii="Arial" w:hAnsi="Arial"/>
                <w:b/>
                <w:color w:val="2F75B5"/>
                <w:sz w:val="24"/>
              </w:rPr>
              <w:t>→</w:t>
            </w:r>
          </w:p>
        </w:tc>
        <w:tc>
          <w:tcPr>
            <w:tcW w:type="dxa" w:w="1656"/>
            <w:vAlign w:val="center"/>
            <w:shd w:fill="D9EAF7"/>
          </w:tcPr>
          <w:p>
            <w:r/>
            <w:r>
              <w:rPr>
                <w:rFonts w:ascii="Arial" w:hAnsi="Arial"/>
                <w:b/>
                <w:color w:val="17365D"/>
                <w:sz w:val="16"/>
              </w:rPr>
              <w:t>Certified semantic model</w:t>
            </w:r>
          </w:p>
        </w:tc>
        <w:tc>
          <w:tcPr>
            <w:tcW w:type="dxa" w:w="360"/>
            <w:vAlign w:val="center"/>
          </w:tcPr>
          <w:p>
            <w:r/>
            <w:r>
              <w:rPr>
                <w:rFonts w:ascii="Arial" w:hAnsi="Arial"/>
                <w:b/>
                <w:color w:val="2F75B5"/>
                <w:sz w:val="24"/>
              </w:rPr>
              <w:t>→</w:t>
            </w:r>
          </w:p>
        </w:tc>
        <w:tc>
          <w:tcPr>
            <w:tcW w:type="dxa" w:w="1656"/>
            <w:vAlign w:val="center"/>
            <w:shd w:fill="E2F0D9"/>
          </w:tcPr>
          <w:p>
            <w:r/>
            <w:r>
              <w:rPr>
                <w:rFonts w:ascii="Arial" w:hAnsi="Arial"/>
                <w:b/>
                <w:color w:val="17365D"/>
                <w:sz w:val="16"/>
              </w:rPr>
              <w:t>Power BI refresh &amp; controls</w:t>
            </w:r>
          </w:p>
        </w:tc>
        <w:tc>
          <w:tcPr>
            <w:tcW w:type="dxa" w:w="360"/>
            <w:vAlign w:val="center"/>
          </w:tcPr>
          <w:p>
            <w:r/>
            <w:r>
              <w:rPr>
                <w:rFonts w:ascii="Arial" w:hAnsi="Arial"/>
                <w:b/>
                <w:color w:val="2F75B5"/>
                <w:sz w:val="24"/>
              </w:rPr>
              <w:t>→</w:t>
            </w:r>
          </w:p>
        </w:tc>
        <w:tc>
          <w:tcPr>
            <w:tcW w:type="dxa" w:w="1656"/>
            <w:vAlign w:val="center"/>
            <w:shd w:fill="E7E6E6"/>
          </w:tcPr>
          <w:p>
            <w:r/>
            <w:r>
              <w:rPr>
                <w:rFonts w:ascii="Arial" w:hAnsi="Arial"/>
                <w:b/>
                <w:color w:val="17365D"/>
                <w:sz w:val="16"/>
              </w:rPr>
              <w:t>Business consumption</w:t>
            </w:r>
          </w:p>
        </w:tc>
      </w:tr>
    </w:tbl>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center"/>
            <w:shd w:fill="17365D"/>
          </w:tcPr>
          <w:p>
            <w:r/>
            <w:r>
              <w:rPr>
                <w:rFonts w:ascii="Arial" w:hAnsi="Arial"/>
                <w:b/>
                <w:color w:val="FFFFFF"/>
                <w:sz w:val="16"/>
              </w:rPr>
              <w:t>Stage</w:t>
            </w:r>
          </w:p>
        </w:tc>
        <w:tc>
          <w:tcPr>
            <w:tcW w:type="dxa" w:w="3168"/>
            <w:vAlign w:val="center"/>
            <w:shd w:fill="17365D"/>
          </w:tcPr>
          <w:p>
            <w:r/>
            <w:r>
              <w:rPr>
                <w:rFonts w:ascii="Arial" w:hAnsi="Arial"/>
                <w:b/>
                <w:color w:val="FFFFFF"/>
                <w:sz w:val="16"/>
              </w:rPr>
              <w:t>Automation</w:t>
            </w:r>
          </w:p>
        </w:tc>
        <w:tc>
          <w:tcPr>
            <w:tcW w:type="dxa" w:w="3384"/>
            <w:vAlign w:val="center"/>
            <w:shd w:fill="17365D"/>
          </w:tcPr>
          <w:p>
            <w:r/>
            <w:r>
              <w:rPr>
                <w:rFonts w:ascii="Arial" w:hAnsi="Arial"/>
                <w:b/>
                <w:color w:val="FFFFFF"/>
                <w:sz w:val="16"/>
              </w:rPr>
              <w:t>Control / evidence</w:t>
            </w:r>
          </w:p>
        </w:tc>
        <w:tc>
          <w:tcPr>
            <w:tcW w:type="dxa" w:w="1944"/>
            <w:vAlign w:val="center"/>
            <w:shd w:fill="17365D"/>
          </w:tcPr>
          <w:p>
            <w:r/>
            <w:r>
              <w:rPr>
                <w:rFonts w:ascii="Arial" w:hAnsi="Arial"/>
                <w:b/>
                <w:color w:val="FFFFFF"/>
                <w:sz w:val="16"/>
              </w:rPr>
              <w:t>Owner</w:t>
            </w:r>
          </w:p>
        </w:tc>
      </w:tr>
      <w:tr>
        <w:tc>
          <w:tcPr>
            <w:tcW w:type="dxa" w:w="1440"/>
            <w:vAlign w:val="center"/>
          </w:tcPr>
          <w:p>
            <w:r/>
            <w:r>
              <w:rPr>
                <w:rFonts w:ascii="Arial" w:hAnsi="Arial"/>
                <w:b w:val="0"/>
                <w:sz w:val="15"/>
              </w:rPr>
              <w:t>Land</w:t>
            </w:r>
          </w:p>
        </w:tc>
        <w:tc>
          <w:tcPr>
            <w:tcW w:type="dxa" w:w="3168"/>
            <w:vAlign w:val="center"/>
          </w:tcPr>
          <w:p>
            <w:r/>
            <w:r>
              <w:rPr>
                <w:rFonts w:ascii="Arial" w:hAnsi="Arial"/>
                <w:b w:val="0"/>
                <w:sz w:val="15"/>
              </w:rPr>
              <w:t>Scheduled extracts copied to immutable batch folders</w:t>
            </w:r>
          </w:p>
        </w:tc>
        <w:tc>
          <w:tcPr>
            <w:tcW w:type="dxa" w:w="3384"/>
            <w:vAlign w:val="center"/>
          </w:tcPr>
          <w:p>
            <w:r/>
            <w:r>
              <w:rPr>
                <w:rFonts w:ascii="Arial" w:hAnsi="Arial"/>
                <w:b w:val="0"/>
                <w:sz w:val="15"/>
              </w:rPr>
              <w:t>File manifest, checksum, timestamp, source owner</w:t>
            </w:r>
          </w:p>
        </w:tc>
        <w:tc>
          <w:tcPr>
            <w:tcW w:type="dxa" w:w="1944"/>
            <w:vAlign w:val="center"/>
          </w:tcPr>
          <w:p>
            <w:r/>
            <w:r>
              <w:rPr>
                <w:rFonts w:ascii="Arial" w:hAnsi="Arial"/>
                <w:b w:val="0"/>
                <w:sz w:val="15"/>
              </w:rPr>
              <w:t>Data Engineering</w:t>
            </w:r>
          </w:p>
        </w:tc>
      </w:tr>
      <w:tr>
        <w:tc>
          <w:tcPr>
            <w:tcW w:type="dxa" w:w="1440"/>
            <w:vAlign w:val="center"/>
            <w:shd w:fill="EEF4F8"/>
          </w:tcPr>
          <w:p>
            <w:r/>
            <w:r>
              <w:rPr>
                <w:rFonts w:ascii="Arial" w:hAnsi="Arial"/>
                <w:b w:val="0"/>
                <w:sz w:val="15"/>
              </w:rPr>
              <w:t>Validate</w:t>
            </w:r>
          </w:p>
        </w:tc>
        <w:tc>
          <w:tcPr>
            <w:tcW w:type="dxa" w:w="3168"/>
            <w:vAlign w:val="center"/>
            <w:shd w:fill="EEF4F8"/>
          </w:tcPr>
          <w:p>
            <w:r/>
            <w:r>
              <w:rPr>
                <w:rFonts w:ascii="Arial" w:hAnsi="Arial"/>
                <w:b w:val="0"/>
                <w:sz w:val="15"/>
              </w:rPr>
              <w:t>Schema, key, range, mapping, and duplicate rules</w:t>
            </w:r>
          </w:p>
        </w:tc>
        <w:tc>
          <w:tcPr>
            <w:tcW w:type="dxa" w:w="3384"/>
            <w:vAlign w:val="center"/>
            <w:shd w:fill="EEF4F8"/>
          </w:tcPr>
          <w:p>
            <w:r/>
            <w:r>
              <w:rPr>
                <w:rFonts w:ascii="Arial" w:hAnsi="Arial"/>
                <w:b w:val="0"/>
                <w:sz w:val="15"/>
              </w:rPr>
              <w:t>Row-level rule results and quarantine reason</w:t>
            </w:r>
          </w:p>
        </w:tc>
        <w:tc>
          <w:tcPr>
            <w:tcW w:type="dxa" w:w="1944"/>
            <w:vAlign w:val="center"/>
            <w:shd w:fill="EEF4F8"/>
          </w:tcPr>
          <w:p>
            <w:r/>
            <w:r>
              <w:rPr>
                <w:rFonts w:ascii="Arial" w:hAnsi="Arial"/>
                <w:b w:val="0"/>
                <w:sz w:val="15"/>
              </w:rPr>
              <w:t>Data Steward</w:t>
            </w:r>
          </w:p>
        </w:tc>
      </w:tr>
      <w:tr>
        <w:tc>
          <w:tcPr>
            <w:tcW w:type="dxa" w:w="1440"/>
            <w:vAlign w:val="center"/>
          </w:tcPr>
          <w:p>
            <w:r/>
            <w:r>
              <w:rPr>
                <w:rFonts w:ascii="Arial" w:hAnsi="Arial"/>
                <w:b w:val="0"/>
                <w:sz w:val="15"/>
              </w:rPr>
              <w:t>Transform</w:t>
            </w:r>
          </w:p>
        </w:tc>
        <w:tc>
          <w:tcPr>
            <w:tcW w:type="dxa" w:w="3168"/>
            <w:vAlign w:val="center"/>
          </w:tcPr>
          <w:p>
            <w:r/>
            <w:r>
              <w:rPr>
                <w:rFonts w:ascii="Arial" w:hAnsi="Arial"/>
                <w:b w:val="0"/>
                <w:sz w:val="15"/>
              </w:rPr>
              <w:t>SQL incremental merge to star schema</w:t>
            </w:r>
          </w:p>
        </w:tc>
        <w:tc>
          <w:tcPr>
            <w:tcW w:type="dxa" w:w="3384"/>
            <w:vAlign w:val="center"/>
          </w:tcPr>
          <w:p>
            <w:r/>
            <w:r>
              <w:rPr>
                <w:rFonts w:ascii="Arial" w:hAnsi="Arial"/>
                <w:b w:val="0"/>
                <w:sz w:val="15"/>
              </w:rPr>
              <w:t>Batch counts, survivor logic, effective-dated joins</w:t>
            </w:r>
          </w:p>
        </w:tc>
        <w:tc>
          <w:tcPr>
            <w:tcW w:type="dxa" w:w="1944"/>
            <w:vAlign w:val="center"/>
          </w:tcPr>
          <w:p>
            <w:r/>
            <w:r>
              <w:rPr>
                <w:rFonts w:ascii="Arial" w:hAnsi="Arial"/>
                <w:b w:val="0"/>
                <w:sz w:val="15"/>
              </w:rPr>
              <w:t>Data Engineering</w:t>
            </w:r>
          </w:p>
        </w:tc>
      </w:tr>
      <w:tr>
        <w:tc>
          <w:tcPr>
            <w:tcW w:type="dxa" w:w="1440"/>
            <w:vAlign w:val="center"/>
            <w:shd w:fill="EEF4F8"/>
          </w:tcPr>
          <w:p>
            <w:r/>
            <w:r>
              <w:rPr>
                <w:rFonts w:ascii="Arial" w:hAnsi="Arial"/>
                <w:b w:val="0"/>
                <w:sz w:val="15"/>
              </w:rPr>
              <w:t>Reconcile</w:t>
            </w:r>
          </w:p>
        </w:tc>
        <w:tc>
          <w:tcPr>
            <w:tcW w:type="dxa" w:w="3168"/>
            <w:vAlign w:val="center"/>
            <w:shd w:fill="EEF4F8"/>
          </w:tcPr>
          <w:p>
            <w:r/>
            <w:r>
              <w:rPr>
                <w:rFonts w:ascii="Arial" w:hAnsi="Arial"/>
                <w:b w:val="0"/>
                <w:sz w:val="15"/>
              </w:rPr>
              <w:t>Compare source, mart, and ledger totals</w:t>
            </w:r>
          </w:p>
        </w:tc>
        <w:tc>
          <w:tcPr>
            <w:tcW w:type="dxa" w:w="3384"/>
            <w:vAlign w:val="center"/>
            <w:shd w:fill="EEF4F8"/>
          </w:tcPr>
          <w:p>
            <w:r/>
            <w:r>
              <w:rPr>
                <w:rFonts w:ascii="Arial" w:hAnsi="Arial"/>
                <w:b w:val="0"/>
                <w:sz w:val="15"/>
              </w:rPr>
              <w:t>Signed control record and tolerance status</w:t>
            </w:r>
          </w:p>
        </w:tc>
        <w:tc>
          <w:tcPr>
            <w:tcW w:type="dxa" w:w="1944"/>
            <w:vAlign w:val="center"/>
            <w:shd w:fill="EEF4F8"/>
          </w:tcPr>
          <w:p>
            <w:r/>
            <w:r>
              <w:rPr>
                <w:rFonts w:ascii="Arial" w:hAnsi="Arial"/>
                <w:b w:val="0"/>
                <w:sz w:val="15"/>
              </w:rPr>
              <w:t>Controller</w:t>
            </w:r>
          </w:p>
        </w:tc>
      </w:tr>
      <w:tr>
        <w:tc>
          <w:tcPr>
            <w:tcW w:type="dxa" w:w="1440"/>
            <w:vAlign w:val="center"/>
          </w:tcPr>
          <w:p>
            <w:r/>
            <w:r>
              <w:rPr>
                <w:rFonts w:ascii="Arial" w:hAnsi="Arial"/>
                <w:b w:val="0"/>
                <w:sz w:val="15"/>
              </w:rPr>
              <w:t>Publish</w:t>
            </w:r>
          </w:p>
        </w:tc>
        <w:tc>
          <w:tcPr>
            <w:tcW w:type="dxa" w:w="3168"/>
            <w:vAlign w:val="center"/>
          </w:tcPr>
          <w:p>
            <w:r/>
            <w:r>
              <w:rPr>
                <w:rFonts w:ascii="Arial" w:hAnsi="Arial"/>
                <w:b w:val="0"/>
                <w:sz w:val="15"/>
              </w:rPr>
              <w:t>Refresh certified semantic model and report</w:t>
            </w:r>
          </w:p>
        </w:tc>
        <w:tc>
          <w:tcPr>
            <w:tcW w:type="dxa" w:w="3384"/>
            <w:vAlign w:val="center"/>
          </w:tcPr>
          <w:p>
            <w:r/>
            <w:r>
              <w:rPr>
                <w:rFonts w:ascii="Arial" w:hAnsi="Arial"/>
                <w:b w:val="0"/>
                <w:sz w:val="15"/>
              </w:rPr>
              <w:t>Refresh ID, data-as-of banner, certification flag</w:t>
            </w:r>
          </w:p>
        </w:tc>
        <w:tc>
          <w:tcPr>
            <w:tcW w:type="dxa" w:w="1944"/>
            <w:vAlign w:val="center"/>
          </w:tcPr>
          <w:p>
            <w:r/>
            <w:r>
              <w:rPr>
                <w:rFonts w:ascii="Arial" w:hAnsi="Arial"/>
                <w:b w:val="0"/>
                <w:sz w:val="15"/>
              </w:rPr>
              <w:t>BI Product Owner</w:t>
            </w:r>
          </w:p>
        </w:tc>
      </w:tr>
      <w:tr>
        <w:tc>
          <w:tcPr>
            <w:tcW w:type="dxa" w:w="1440"/>
            <w:vAlign w:val="center"/>
            <w:shd w:fill="EEF4F8"/>
          </w:tcPr>
          <w:p>
            <w:r/>
            <w:r>
              <w:rPr>
                <w:rFonts w:ascii="Arial" w:hAnsi="Arial"/>
                <w:b w:val="0"/>
                <w:sz w:val="15"/>
              </w:rPr>
              <w:t>Operate</w:t>
            </w:r>
          </w:p>
        </w:tc>
        <w:tc>
          <w:tcPr>
            <w:tcW w:type="dxa" w:w="3168"/>
            <w:vAlign w:val="center"/>
            <w:shd w:fill="EEF4F8"/>
          </w:tcPr>
          <w:p>
            <w:r/>
            <w:r>
              <w:rPr>
                <w:rFonts w:ascii="Arial" w:hAnsi="Arial"/>
                <w:b w:val="0"/>
                <w:sz w:val="15"/>
              </w:rPr>
              <w:t>Route exceptions and metric changes</w:t>
            </w:r>
          </w:p>
        </w:tc>
        <w:tc>
          <w:tcPr>
            <w:tcW w:type="dxa" w:w="3384"/>
            <w:vAlign w:val="center"/>
            <w:shd w:fill="EEF4F8"/>
          </w:tcPr>
          <w:p>
            <w:r/>
            <w:r>
              <w:rPr>
                <w:rFonts w:ascii="Arial" w:hAnsi="Arial"/>
                <w:b w:val="0"/>
                <w:sz w:val="15"/>
              </w:rPr>
              <w:t>Jira SLA, Confluence decision log, release note</w:t>
            </w:r>
          </w:p>
        </w:tc>
        <w:tc>
          <w:tcPr>
            <w:tcW w:type="dxa" w:w="1944"/>
            <w:vAlign w:val="center"/>
            <w:shd w:fill="EEF4F8"/>
          </w:tcPr>
          <w:p>
            <w:r/>
            <w:r>
              <w:rPr>
                <w:rFonts w:ascii="Arial" w:hAnsi="Arial"/>
                <w:b w:val="0"/>
                <w:sz w:val="15"/>
              </w:rPr>
              <w:t>Reporting Manager</w:t>
            </w:r>
          </w:p>
        </w:tc>
      </w:tr>
    </w:tbl>
    <w:p/>
    <w:p>
      <w:pPr>
        <w:pStyle w:val="Heading1"/>
        <w:spacing w:before="160" w:after="80"/>
      </w:pPr>
      <w:r>
        <w:t>11. Reporting Requirements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936"/>
            <w:vAlign w:val="center"/>
            <w:shd w:fill="17365D"/>
          </w:tcPr>
          <w:p>
            <w:r/>
            <w:r>
              <w:rPr>
                <w:rFonts w:ascii="Arial" w:hAnsi="Arial"/>
                <w:b/>
                <w:color w:val="FFFFFF"/>
                <w:sz w:val="16"/>
              </w:rPr>
              <w:t>ID</w:t>
            </w:r>
          </w:p>
        </w:tc>
        <w:tc>
          <w:tcPr>
            <w:tcW w:type="dxa" w:w="1584"/>
            <w:vAlign w:val="center"/>
            <w:shd w:fill="17365D"/>
          </w:tcPr>
          <w:p>
            <w:r/>
            <w:r>
              <w:rPr>
                <w:rFonts w:ascii="Arial" w:hAnsi="Arial"/>
                <w:b/>
                <w:color w:val="FFFFFF"/>
                <w:sz w:val="16"/>
              </w:rPr>
              <w:t>Area</w:t>
            </w:r>
          </w:p>
        </w:tc>
        <w:tc>
          <w:tcPr>
            <w:tcW w:type="dxa" w:w="7272"/>
            <w:vAlign w:val="center"/>
            <w:shd w:fill="17365D"/>
          </w:tcPr>
          <w:p>
            <w:r/>
            <w:r>
              <w:rPr>
                <w:rFonts w:ascii="Arial" w:hAnsi="Arial"/>
                <w:b/>
                <w:color w:val="FFFFFF"/>
                <w:sz w:val="16"/>
              </w:rPr>
              <w:t>Requirement</w:t>
            </w:r>
          </w:p>
        </w:tc>
        <w:tc>
          <w:tcPr>
            <w:tcW w:type="dxa" w:w="936"/>
            <w:vAlign w:val="center"/>
            <w:shd w:fill="17365D"/>
          </w:tcPr>
          <w:p>
            <w:r/>
            <w:r>
              <w:rPr>
                <w:rFonts w:ascii="Arial" w:hAnsi="Arial"/>
                <w:b/>
                <w:color w:val="FFFFFF"/>
                <w:sz w:val="16"/>
              </w:rPr>
              <w:t>Priority</w:t>
            </w:r>
          </w:p>
        </w:tc>
      </w:tr>
      <w:tr>
        <w:tc>
          <w:tcPr>
            <w:tcW w:type="dxa" w:w="936"/>
            <w:vAlign w:val="center"/>
          </w:tcPr>
          <w:p>
            <w:r/>
            <w:r>
              <w:rPr>
                <w:rFonts w:ascii="Arial" w:hAnsi="Arial"/>
                <w:b w:val="0"/>
                <w:sz w:val="14"/>
              </w:rPr>
              <w:t>FR-01</w:t>
            </w:r>
          </w:p>
        </w:tc>
        <w:tc>
          <w:tcPr>
            <w:tcW w:type="dxa" w:w="1584"/>
            <w:vAlign w:val="center"/>
          </w:tcPr>
          <w:p>
            <w:r/>
            <w:r>
              <w:rPr>
                <w:rFonts w:ascii="Arial" w:hAnsi="Arial"/>
                <w:b w:val="0"/>
                <w:sz w:val="14"/>
              </w:rPr>
              <w:t>Executive Summary</w:t>
            </w:r>
          </w:p>
        </w:tc>
        <w:tc>
          <w:tcPr>
            <w:tcW w:type="dxa" w:w="7272"/>
            <w:vAlign w:val="center"/>
          </w:tcPr>
          <w:p>
            <w:r/>
            <w:r>
              <w:rPr>
                <w:rFonts w:ascii="Arial" w:hAnsi="Arial"/>
                <w:b w:val="0"/>
                <w:sz w:val="14"/>
              </w:rPr>
              <w:t>Show Net Revenue, Gross Margin %, OTD %, Fill Rate %, and Budget Variance with prior month/target comparisons.</w:t>
            </w:r>
          </w:p>
        </w:tc>
        <w:tc>
          <w:tcPr>
            <w:tcW w:type="dxa" w:w="936"/>
            <w:vAlign w:val="center"/>
          </w:tcPr>
          <w:p>
            <w:r/>
            <w:r>
              <w:rPr>
                <w:rFonts w:ascii="Arial" w:hAnsi="Arial"/>
                <w:b w:val="0"/>
                <w:sz w:val="14"/>
              </w:rPr>
              <w:t>Must</w:t>
            </w:r>
          </w:p>
        </w:tc>
      </w:tr>
      <w:tr>
        <w:tc>
          <w:tcPr>
            <w:tcW w:type="dxa" w:w="936"/>
            <w:vAlign w:val="center"/>
            <w:shd w:fill="EEF4F8"/>
          </w:tcPr>
          <w:p>
            <w:r/>
            <w:r>
              <w:rPr>
                <w:rFonts w:ascii="Arial" w:hAnsi="Arial"/>
                <w:b w:val="0"/>
                <w:sz w:val="14"/>
              </w:rPr>
              <w:t>FR-02</w:t>
            </w:r>
          </w:p>
        </w:tc>
        <w:tc>
          <w:tcPr>
            <w:tcW w:type="dxa" w:w="1584"/>
            <w:vAlign w:val="center"/>
            <w:shd w:fill="EEF4F8"/>
          </w:tcPr>
          <w:p>
            <w:r/>
            <w:r>
              <w:rPr>
                <w:rFonts w:ascii="Arial" w:hAnsi="Arial"/>
                <w:b w:val="0"/>
                <w:sz w:val="14"/>
              </w:rPr>
              <w:t>Trend analysis</w:t>
            </w:r>
          </w:p>
        </w:tc>
        <w:tc>
          <w:tcPr>
            <w:tcW w:type="dxa" w:w="7272"/>
            <w:vAlign w:val="center"/>
            <w:shd w:fill="EEF4F8"/>
          </w:tcPr>
          <w:p>
            <w:r/>
            <w:r>
              <w:rPr>
                <w:rFonts w:ascii="Arial" w:hAnsi="Arial"/>
                <w:b w:val="0"/>
                <w:sz w:val="14"/>
              </w:rPr>
              <w:t>Display 13 months and allow month, region, department, product, and customer filters.</w:t>
            </w:r>
          </w:p>
        </w:tc>
        <w:tc>
          <w:tcPr>
            <w:tcW w:type="dxa" w:w="936"/>
            <w:vAlign w:val="center"/>
            <w:shd w:fill="EEF4F8"/>
          </w:tcPr>
          <w:p>
            <w:r/>
            <w:r>
              <w:rPr>
                <w:rFonts w:ascii="Arial" w:hAnsi="Arial"/>
                <w:b w:val="0"/>
                <w:sz w:val="14"/>
              </w:rPr>
              <w:t>Must</w:t>
            </w:r>
          </w:p>
        </w:tc>
      </w:tr>
      <w:tr>
        <w:tc>
          <w:tcPr>
            <w:tcW w:type="dxa" w:w="936"/>
            <w:vAlign w:val="center"/>
          </w:tcPr>
          <w:p>
            <w:r/>
            <w:r>
              <w:rPr>
                <w:rFonts w:ascii="Arial" w:hAnsi="Arial"/>
                <w:b w:val="0"/>
                <w:sz w:val="14"/>
              </w:rPr>
              <w:t>FR-03</w:t>
            </w:r>
          </w:p>
        </w:tc>
        <w:tc>
          <w:tcPr>
            <w:tcW w:type="dxa" w:w="1584"/>
            <w:vAlign w:val="center"/>
          </w:tcPr>
          <w:p>
            <w:r/>
            <w:r>
              <w:rPr>
                <w:rFonts w:ascii="Arial" w:hAnsi="Arial"/>
                <w:b w:val="0"/>
                <w:sz w:val="14"/>
              </w:rPr>
              <w:t>Drill-through</w:t>
            </w:r>
          </w:p>
        </w:tc>
        <w:tc>
          <w:tcPr>
            <w:tcW w:type="dxa" w:w="7272"/>
            <w:vAlign w:val="center"/>
          </w:tcPr>
          <w:p>
            <w:r/>
            <w:r>
              <w:rPr>
                <w:rFonts w:ascii="Arial" w:hAnsi="Arial"/>
                <w:b w:val="0"/>
                <w:sz w:val="14"/>
              </w:rPr>
              <w:t>Navigate from KPI variance to order-line detail and source batch metadata.</w:t>
            </w:r>
          </w:p>
        </w:tc>
        <w:tc>
          <w:tcPr>
            <w:tcW w:type="dxa" w:w="936"/>
            <w:vAlign w:val="center"/>
          </w:tcPr>
          <w:p>
            <w:r/>
            <w:r>
              <w:rPr>
                <w:rFonts w:ascii="Arial" w:hAnsi="Arial"/>
                <w:b w:val="0"/>
                <w:sz w:val="14"/>
              </w:rPr>
              <w:t>Must</w:t>
            </w:r>
          </w:p>
        </w:tc>
      </w:tr>
      <w:tr>
        <w:tc>
          <w:tcPr>
            <w:tcW w:type="dxa" w:w="936"/>
            <w:vAlign w:val="center"/>
            <w:shd w:fill="EEF4F8"/>
          </w:tcPr>
          <w:p>
            <w:r/>
            <w:r>
              <w:rPr>
                <w:rFonts w:ascii="Arial" w:hAnsi="Arial"/>
                <w:b w:val="0"/>
                <w:sz w:val="14"/>
              </w:rPr>
              <w:t>FR-04</w:t>
            </w:r>
          </w:p>
        </w:tc>
        <w:tc>
          <w:tcPr>
            <w:tcW w:type="dxa" w:w="1584"/>
            <w:vAlign w:val="center"/>
            <w:shd w:fill="EEF4F8"/>
          </w:tcPr>
          <w:p>
            <w:r/>
            <w:r>
              <w:rPr>
                <w:rFonts w:ascii="Arial" w:hAnsi="Arial"/>
                <w:b w:val="0"/>
                <w:sz w:val="14"/>
              </w:rPr>
              <w:t>Data quality</w:t>
            </w:r>
          </w:p>
        </w:tc>
        <w:tc>
          <w:tcPr>
            <w:tcW w:type="dxa" w:w="7272"/>
            <w:vAlign w:val="center"/>
            <w:shd w:fill="EEF4F8"/>
          </w:tcPr>
          <w:p>
            <w:r/>
            <w:r>
              <w:rPr>
                <w:rFonts w:ascii="Arial" w:hAnsi="Arial"/>
                <w:b w:val="0"/>
                <w:sz w:val="14"/>
              </w:rPr>
              <w:t>Show refresh time, certification state, failed rule count, and unreconciled variance.</w:t>
            </w:r>
          </w:p>
        </w:tc>
        <w:tc>
          <w:tcPr>
            <w:tcW w:type="dxa" w:w="936"/>
            <w:vAlign w:val="center"/>
            <w:shd w:fill="EEF4F8"/>
          </w:tcPr>
          <w:p>
            <w:r/>
            <w:r>
              <w:rPr>
                <w:rFonts w:ascii="Arial" w:hAnsi="Arial"/>
                <w:b w:val="0"/>
                <w:sz w:val="14"/>
              </w:rPr>
              <w:t>Must</w:t>
            </w:r>
          </w:p>
        </w:tc>
      </w:tr>
      <w:tr>
        <w:tc>
          <w:tcPr>
            <w:tcW w:type="dxa" w:w="936"/>
            <w:vAlign w:val="center"/>
          </w:tcPr>
          <w:p>
            <w:r/>
            <w:r>
              <w:rPr>
                <w:rFonts w:ascii="Arial" w:hAnsi="Arial"/>
                <w:b w:val="0"/>
                <w:sz w:val="14"/>
              </w:rPr>
              <w:t>FR-05</w:t>
            </w:r>
          </w:p>
        </w:tc>
        <w:tc>
          <w:tcPr>
            <w:tcW w:type="dxa" w:w="1584"/>
            <w:vAlign w:val="center"/>
          </w:tcPr>
          <w:p>
            <w:r/>
            <w:r>
              <w:rPr>
                <w:rFonts w:ascii="Arial" w:hAnsi="Arial"/>
                <w:b w:val="0"/>
                <w:sz w:val="14"/>
              </w:rPr>
              <w:t>Export</w:t>
            </w:r>
          </w:p>
        </w:tc>
        <w:tc>
          <w:tcPr>
            <w:tcW w:type="dxa" w:w="7272"/>
            <w:vAlign w:val="center"/>
          </w:tcPr>
          <w:p>
            <w:r/>
            <w:r>
              <w:rPr>
                <w:rFonts w:ascii="Arial" w:hAnsi="Arial"/>
                <w:b w:val="0"/>
                <w:sz w:val="14"/>
              </w:rPr>
              <w:t>Permit governed detail export subject to row-level security.</w:t>
            </w:r>
          </w:p>
        </w:tc>
        <w:tc>
          <w:tcPr>
            <w:tcW w:type="dxa" w:w="936"/>
            <w:vAlign w:val="center"/>
          </w:tcPr>
          <w:p>
            <w:r/>
            <w:r>
              <w:rPr>
                <w:rFonts w:ascii="Arial" w:hAnsi="Arial"/>
                <w:b w:val="0"/>
                <w:sz w:val="14"/>
              </w:rPr>
              <w:t>Should</w:t>
            </w:r>
          </w:p>
        </w:tc>
      </w:tr>
      <w:tr>
        <w:tc>
          <w:tcPr>
            <w:tcW w:type="dxa" w:w="936"/>
            <w:vAlign w:val="center"/>
            <w:shd w:fill="EEF4F8"/>
          </w:tcPr>
          <w:p>
            <w:r/>
            <w:r>
              <w:rPr>
                <w:rFonts w:ascii="Arial" w:hAnsi="Arial"/>
                <w:b w:val="0"/>
                <w:sz w:val="14"/>
              </w:rPr>
              <w:t>FR-06</w:t>
            </w:r>
          </w:p>
        </w:tc>
        <w:tc>
          <w:tcPr>
            <w:tcW w:type="dxa" w:w="1584"/>
            <w:vAlign w:val="center"/>
            <w:shd w:fill="EEF4F8"/>
          </w:tcPr>
          <w:p>
            <w:r/>
            <w:r>
              <w:rPr>
                <w:rFonts w:ascii="Arial" w:hAnsi="Arial"/>
                <w:b w:val="0"/>
                <w:sz w:val="14"/>
              </w:rPr>
              <w:t>Accessibility</w:t>
            </w:r>
          </w:p>
        </w:tc>
        <w:tc>
          <w:tcPr>
            <w:tcW w:type="dxa" w:w="7272"/>
            <w:vAlign w:val="center"/>
            <w:shd w:fill="EEF4F8"/>
          </w:tcPr>
          <w:p>
            <w:r/>
            <w:r>
              <w:rPr>
                <w:rFonts w:ascii="Arial" w:hAnsi="Arial"/>
                <w:b w:val="0"/>
                <w:sz w:val="14"/>
              </w:rPr>
              <w:t>Keyboard navigation, descriptive titles, high-contrast palette, and alt text.</w:t>
            </w:r>
          </w:p>
        </w:tc>
        <w:tc>
          <w:tcPr>
            <w:tcW w:type="dxa" w:w="936"/>
            <w:vAlign w:val="center"/>
            <w:shd w:fill="EEF4F8"/>
          </w:tcPr>
          <w:p>
            <w:r/>
            <w:r>
              <w:rPr>
                <w:rFonts w:ascii="Arial" w:hAnsi="Arial"/>
                <w:b w:val="0"/>
                <w:sz w:val="14"/>
              </w:rPr>
              <w:t>Must</w:t>
            </w:r>
          </w:p>
        </w:tc>
      </w:tr>
      <w:tr>
        <w:tc>
          <w:tcPr>
            <w:tcW w:type="dxa" w:w="936"/>
            <w:vAlign w:val="center"/>
          </w:tcPr>
          <w:p>
            <w:r/>
            <w:r>
              <w:rPr>
                <w:rFonts w:ascii="Arial" w:hAnsi="Arial"/>
                <w:b w:val="0"/>
                <w:sz w:val="14"/>
              </w:rPr>
              <w:t>NFR-01</w:t>
            </w:r>
          </w:p>
        </w:tc>
        <w:tc>
          <w:tcPr>
            <w:tcW w:type="dxa" w:w="1584"/>
            <w:vAlign w:val="center"/>
          </w:tcPr>
          <w:p>
            <w:r/>
            <w:r>
              <w:rPr>
                <w:rFonts w:ascii="Arial" w:hAnsi="Arial"/>
                <w:b w:val="0"/>
                <w:sz w:val="14"/>
              </w:rPr>
              <w:t>Performance</w:t>
            </w:r>
          </w:p>
        </w:tc>
        <w:tc>
          <w:tcPr>
            <w:tcW w:type="dxa" w:w="7272"/>
            <w:vAlign w:val="center"/>
          </w:tcPr>
          <w:p>
            <w:r/>
            <w:r>
              <w:rPr>
                <w:rFonts w:ascii="Arial" w:hAnsi="Arial"/>
                <w:b w:val="0"/>
                <w:sz w:val="14"/>
              </w:rPr>
              <w:t>95% of report interactions render in ≤5 seconds on standard filters.</w:t>
            </w:r>
          </w:p>
        </w:tc>
        <w:tc>
          <w:tcPr>
            <w:tcW w:type="dxa" w:w="936"/>
            <w:vAlign w:val="center"/>
          </w:tcPr>
          <w:p>
            <w:r/>
            <w:r>
              <w:rPr>
                <w:rFonts w:ascii="Arial" w:hAnsi="Arial"/>
                <w:b w:val="0"/>
                <w:sz w:val="14"/>
              </w:rPr>
              <w:t>Must</w:t>
            </w:r>
          </w:p>
        </w:tc>
      </w:tr>
      <w:tr>
        <w:tc>
          <w:tcPr>
            <w:tcW w:type="dxa" w:w="936"/>
            <w:vAlign w:val="center"/>
            <w:shd w:fill="EEF4F8"/>
          </w:tcPr>
          <w:p>
            <w:r/>
            <w:r>
              <w:rPr>
                <w:rFonts w:ascii="Arial" w:hAnsi="Arial"/>
                <w:b w:val="0"/>
                <w:sz w:val="14"/>
              </w:rPr>
              <w:t>NFR-02</w:t>
            </w:r>
          </w:p>
        </w:tc>
        <w:tc>
          <w:tcPr>
            <w:tcW w:type="dxa" w:w="1584"/>
            <w:vAlign w:val="center"/>
            <w:shd w:fill="EEF4F8"/>
          </w:tcPr>
          <w:p>
            <w:r/>
            <w:r>
              <w:rPr>
                <w:rFonts w:ascii="Arial" w:hAnsi="Arial"/>
                <w:b w:val="0"/>
                <w:sz w:val="14"/>
              </w:rPr>
              <w:t>Freshness</w:t>
            </w:r>
          </w:p>
        </w:tc>
        <w:tc>
          <w:tcPr>
            <w:tcW w:type="dxa" w:w="7272"/>
            <w:vAlign w:val="center"/>
            <w:shd w:fill="EEF4F8"/>
          </w:tcPr>
          <w:p>
            <w:r/>
            <w:r>
              <w:rPr>
                <w:rFonts w:ascii="Arial" w:hAnsi="Arial"/>
                <w:b w:val="0"/>
                <w:sz w:val="14"/>
              </w:rPr>
              <w:t>Scheduled refresh completes by 9:00 a.m. ET on business day 2.</w:t>
            </w:r>
          </w:p>
        </w:tc>
        <w:tc>
          <w:tcPr>
            <w:tcW w:type="dxa" w:w="936"/>
            <w:vAlign w:val="center"/>
            <w:shd w:fill="EEF4F8"/>
          </w:tcPr>
          <w:p>
            <w:r/>
            <w:r>
              <w:rPr>
                <w:rFonts w:ascii="Arial" w:hAnsi="Arial"/>
                <w:b w:val="0"/>
                <w:sz w:val="14"/>
              </w:rPr>
              <w:t>Must</w:t>
            </w:r>
          </w:p>
        </w:tc>
      </w:tr>
      <w:tr>
        <w:tc>
          <w:tcPr>
            <w:tcW w:type="dxa" w:w="936"/>
            <w:vAlign w:val="center"/>
          </w:tcPr>
          <w:p>
            <w:r/>
            <w:r>
              <w:rPr>
                <w:rFonts w:ascii="Arial" w:hAnsi="Arial"/>
                <w:b w:val="0"/>
                <w:sz w:val="14"/>
              </w:rPr>
              <w:t>NFR-03</w:t>
            </w:r>
          </w:p>
        </w:tc>
        <w:tc>
          <w:tcPr>
            <w:tcW w:type="dxa" w:w="1584"/>
            <w:vAlign w:val="center"/>
          </w:tcPr>
          <w:p>
            <w:r/>
            <w:r>
              <w:rPr>
                <w:rFonts w:ascii="Arial" w:hAnsi="Arial"/>
                <w:b w:val="0"/>
                <w:sz w:val="14"/>
              </w:rPr>
              <w:t>Security</w:t>
            </w:r>
          </w:p>
        </w:tc>
        <w:tc>
          <w:tcPr>
            <w:tcW w:type="dxa" w:w="7272"/>
            <w:vAlign w:val="center"/>
          </w:tcPr>
          <w:p>
            <w:r/>
            <w:r>
              <w:rPr>
                <w:rFonts w:ascii="Arial" w:hAnsi="Arial"/>
                <w:b w:val="0"/>
                <w:sz w:val="14"/>
              </w:rPr>
              <w:t>Apply least privilege and region-based row-level security.</w:t>
            </w:r>
          </w:p>
        </w:tc>
        <w:tc>
          <w:tcPr>
            <w:tcW w:type="dxa" w:w="936"/>
            <w:vAlign w:val="center"/>
          </w:tcPr>
          <w:p>
            <w:r/>
            <w:r>
              <w:rPr>
                <w:rFonts w:ascii="Arial" w:hAnsi="Arial"/>
                <w:b w:val="0"/>
                <w:sz w:val="14"/>
              </w:rPr>
              <w:t>Must</w:t>
            </w:r>
          </w:p>
        </w:tc>
      </w:tr>
      <w:tr>
        <w:tc>
          <w:tcPr>
            <w:tcW w:type="dxa" w:w="936"/>
            <w:vAlign w:val="center"/>
            <w:shd w:fill="EEF4F8"/>
          </w:tcPr>
          <w:p>
            <w:r/>
            <w:r>
              <w:rPr>
                <w:rFonts w:ascii="Arial" w:hAnsi="Arial"/>
                <w:b w:val="0"/>
                <w:sz w:val="14"/>
              </w:rPr>
              <w:t>NFR-04</w:t>
            </w:r>
          </w:p>
        </w:tc>
        <w:tc>
          <w:tcPr>
            <w:tcW w:type="dxa" w:w="1584"/>
            <w:vAlign w:val="center"/>
            <w:shd w:fill="EEF4F8"/>
          </w:tcPr>
          <w:p>
            <w:r/>
            <w:r>
              <w:rPr>
                <w:rFonts w:ascii="Arial" w:hAnsi="Arial"/>
                <w:b w:val="0"/>
                <w:sz w:val="14"/>
              </w:rPr>
              <w:t>Retention</w:t>
            </w:r>
          </w:p>
        </w:tc>
        <w:tc>
          <w:tcPr>
            <w:tcW w:type="dxa" w:w="7272"/>
            <w:vAlign w:val="center"/>
            <w:shd w:fill="EEF4F8"/>
          </w:tcPr>
          <w:p>
            <w:r/>
            <w:r>
              <w:rPr>
                <w:rFonts w:ascii="Arial" w:hAnsi="Arial"/>
                <w:b w:val="0"/>
                <w:sz w:val="14"/>
              </w:rPr>
              <w:t>Retain raw batches and control results for 24 months.</w:t>
            </w:r>
          </w:p>
        </w:tc>
        <w:tc>
          <w:tcPr>
            <w:tcW w:type="dxa" w:w="936"/>
            <w:vAlign w:val="center"/>
            <w:shd w:fill="EEF4F8"/>
          </w:tcPr>
          <w:p>
            <w:r/>
            <w:r>
              <w:rPr>
                <w:rFonts w:ascii="Arial" w:hAnsi="Arial"/>
                <w:b w:val="0"/>
                <w:sz w:val="14"/>
              </w:rPr>
              <w:t>Must</w:t>
            </w:r>
          </w:p>
        </w:tc>
      </w:tr>
      <w:tr>
        <w:tc>
          <w:tcPr>
            <w:tcW w:type="dxa" w:w="936"/>
            <w:vAlign w:val="center"/>
          </w:tcPr>
          <w:p>
            <w:r/>
            <w:r>
              <w:rPr>
                <w:rFonts w:ascii="Arial" w:hAnsi="Arial"/>
                <w:b w:val="0"/>
                <w:sz w:val="14"/>
              </w:rPr>
              <w:t>NFR-05</w:t>
            </w:r>
          </w:p>
        </w:tc>
        <w:tc>
          <w:tcPr>
            <w:tcW w:type="dxa" w:w="1584"/>
            <w:vAlign w:val="center"/>
          </w:tcPr>
          <w:p>
            <w:r/>
            <w:r>
              <w:rPr>
                <w:rFonts w:ascii="Arial" w:hAnsi="Arial"/>
                <w:b w:val="0"/>
                <w:sz w:val="14"/>
              </w:rPr>
              <w:t>Availability</w:t>
            </w:r>
          </w:p>
        </w:tc>
        <w:tc>
          <w:tcPr>
            <w:tcW w:type="dxa" w:w="7272"/>
            <w:vAlign w:val="center"/>
          </w:tcPr>
          <w:p>
            <w:r/>
            <w:r>
              <w:rPr>
                <w:rFonts w:ascii="Arial" w:hAnsi="Arial"/>
                <w:b w:val="0"/>
                <w:sz w:val="14"/>
              </w:rPr>
              <w:t>99.5% monthly availability during business hours.</w:t>
            </w:r>
          </w:p>
        </w:tc>
        <w:tc>
          <w:tcPr>
            <w:tcW w:type="dxa" w:w="936"/>
            <w:vAlign w:val="center"/>
          </w:tcPr>
          <w:p>
            <w:r/>
            <w:r>
              <w:rPr>
                <w:rFonts w:ascii="Arial" w:hAnsi="Arial"/>
                <w:b w:val="0"/>
                <w:sz w:val="14"/>
              </w:rPr>
              <w:t>Should</w:t>
            </w:r>
          </w:p>
        </w:tc>
      </w:tr>
    </w:tbl>
    <w:p/>
    <w:p>
      <w:pPr>
        <w:pStyle w:val="Heading2"/>
        <w:spacing w:before="160" w:after="80"/>
      </w:pPr>
      <w:r>
        <w:t>11.1 Semantic Model Design</w:t>
      </w:r>
    </w:p>
    <w:tbl>
      <w:tblPr>
        <w:tblStyle w:val="TableGrid"/>
        <w:tblW w:type="auto" w:w="0"/>
        <w:jc w:val="center"/>
        <w:tblLook w:firstColumn="1" w:firstRow="1" w:lastColumn="0" w:lastRow="0" w:noHBand="0" w:noVBand="1" w:val="04A0"/>
      </w:tblPr>
      <w:tblGrid>
        <w:gridCol w:w="3504"/>
        <w:gridCol w:w="3504"/>
        <w:gridCol w:w="3504"/>
      </w:tblGrid>
      <w:tr>
        <w:tc>
          <w:tcPr>
            <w:tcW w:type="dxa" w:w="1800"/>
            <w:vAlign w:val="center"/>
            <w:shd w:fill="17365D"/>
          </w:tcPr>
          <w:p>
            <w:r/>
            <w:r>
              <w:rPr>
                <w:rFonts w:ascii="Arial" w:hAnsi="Arial"/>
                <w:b/>
                <w:color w:val="FFFFFF"/>
                <w:sz w:val="16"/>
              </w:rPr>
              <w:t>Design area</w:t>
            </w:r>
          </w:p>
        </w:tc>
        <w:tc>
          <w:tcPr>
            <w:tcW w:type="dxa" w:w="5688"/>
            <w:vAlign w:val="center"/>
            <w:shd w:fill="17365D"/>
          </w:tcPr>
          <w:p>
            <w:r/>
            <w:r>
              <w:rPr>
                <w:rFonts w:ascii="Arial" w:hAnsi="Arial"/>
                <w:b/>
                <w:color w:val="FFFFFF"/>
                <w:sz w:val="16"/>
              </w:rPr>
              <w:t>Specification</w:t>
            </w:r>
          </w:p>
        </w:tc>
        <w:tc>
          <w:tcPr>
            <w:tcW w:type="dxa" w:w="3384"/>
            <w:vAlign w:val="center"/>
            <w:shd w:fill="17365D"/>
          </w:tcPr>
          <w:p>
            <w:r/>
            <w:r>
              <w:rPr>
                <w:rFonts w:ascii="Arial" w:hAnsi="Arial"/>
                <w:b/>
                <w:color w:val="FFFFFF"/>
                <w:sz w:val="16"/>
              </w:rPr>
              <w:t>Acceptance evidence</w:t>
            </w:r>
          </w:p>
        </w:tc>
      </w:tr>
      <w:tr>
        <w:tc>
          <w:tcPr>
            <w:tcW w:type="dxa" w:w="1800"/>
            <w:vAlign w:val="center"/>
          </w:tcPr>
          <w:p>
            <w:r/>
            <w:r>
              <w:rPr>
                <w:rFonts w:ascii="Arial" w:hAnsi="Arial"/>
                <w:b w:val="0"/>
                <w:sz w:val="14"/>
              </w:rPr>
              <w:t>Relationships</w:t>
            </w:r>
          </w:p>
        </w:tc>
        <w:tc>
          <w:tcPr>
            <w:tcW w:type="dxa" w:w="5688"/>
            <w:vAlign w:val="center"/>
          </w:tcPr>
          <w:p>
            <w:r/>
            <w:r>
              <w:rPr>
                <w:rFonts w:ascii="Arial" w:hAnsi="Arial"/>
                <w:b w:val="0"/>
                <w:sz w:val="14"/>
              </w:rPr>
              <w:t>One-to-many, single-direction relationships from conformed dimensions; no fact-to-fact joins</w:t>
            </w:r>
          </w:p>
        </w:tc>
        <w:tc>
          <w:tcPr>
            <w:tcW w:type="dxa" w:w="3384"/>
            <w:vAlign w:val="center"/>
          </w:tcPr>
          <w:p>
            <w:r/>
            <w:r>
              <w:rPr>
                <w:rFonts w:ascii="Arial" w:hAnsi="Arial"/>
                <w:b w:val="0"/>
                <w:sz w:val="14"/>
              </w:rPr>
              <w:t>Model diagram and relationship audit</w:t>
            </w:r>
          </w:p>
        </w:tc>
      </w:tr>
      <w:tr>
        <w:tc>
          <w:tcPr>
            <w:tcW w:type="dxa" w:w="1800"/>
            <w:vAlign w:val="center"/>
            <w:shd w:fill="EEF4F8"/>
          </w:tcPr>
          <w:p>
            <w:r/>
            <w:r>
              <w:rPr>
                <w:rFonts w:ascii="Arial" w:hAnsi="Arial"/>
                <w:b w:val="0"/>
                <w:sz w:val="14"/>
              </w:rPr>
              <w:t>Measures</w:t>
            </w:r>
          </w:p>
        </w:tc>
        <w:tc>
          <w:tcPr>
            <w:tcW w:type="dxa" w:w="5688"/>
            <w:vAlign w:val="center"/>
            <w:shd w:fill="EEF4F8"/>
          </w:tcPr>
          <w:p>
            <w:r/>
            <w:r>
              <w:rPr>
                <w:rFonts w:ascii="Arial" w:hAnsi="Arial"/>
                <w:b w:val="0"/>
                <w:sz w:val="14"/>
              </w:rPr>
              <w:t>Explicit DAX measures with display folders, descriptions, format strings, and owner metadata</w:t>
            </w:r>
          </w:p>
        </w:tc>
        <w:tc>
          <w:tcPr>
            <w:tcW w:type="dxa" w:w="3384"/>
            <w:vAlign w:val="center"/>
            <w:shd w:fill="EEF4F8"/>
          </w:tcPr>
          <w:p>
            <w:r/>
            <w:r>
              <w:rPr>
                <w:rFonts w:ascii="Arial" w:hAnsi="Arial"/>
                <w:b w:val="0"/>
                <w:sz w:val="14"/>
              </w:rPr>
              <w:t>Measure inventory matches KPI dictionary</w:t>
            </w:r>
          </w:p>
        </w:tc>
      </w:tr>
      <w:tr>
        <w:tc>
          <w:tcPr>
            <w:tcW w:type="dxa" w:w="1800"/>
            <w:vAlign w:val="center"/>
          </w:tcPr>
          <w:p>
            <w:r/>
            <w:r>
              <w:rPr>
                <w:rFonts w:ascii="Arial" w:hAnsi="Arial"/>
                <w:b w:val="0"/>
                <w:sz w:val="14"/>
              </w:rPr>
              <w:t>Time intelligence</w:t>
            </w:r>
          </w:p>
        </w:tc>
        <w:tc>
          <w:tcPr>
            <w:tcW w:type="dxa" w:w="5688"/>
            <w:vAlign w:val="center"/>
          </w:tcPr>
          <w:p>
            <w:r/>
            <w:r>
              <w:rPr>
                <w:rFonts w:ascii="Arial" w:hAnsi="Arial"/>
                <w:b w:val="0"/>
                <w:sz w:val="14"/>
              </w:rPr>
              <w:t>Marked Date table; fiscal periods; prior month, prior year, rolling 13 months</w:t>
            </w:r>
          </w:p>
        </w:tc>
        <w:tc>
          <w:tcPr>
            <w:tcW w:type="dxa" w:w="3384"/>
            <w:vAlign w:val="center"/>
          </w:tcPr>
          <w:p>
            <w:r/>
            <w:r>
              <w:rPr>
                <w:rFonts w:ascii="Arial" w:hAnsi="Arial"/>
                <w:b w:val="0"/>
                <w:sz w:val="14"/>
              </w:rPr>
              <w:t>Boundary tests across fiscal year</w:t>
            </w:r>
          </w:p>
        </w:tc>
      </w:tr>
      <w:tr>
        <w:tc>
          <w:tcPr>
            <w:tcW w:type="dxa" w:w="1800"/>
            <w:vAlign w:val="center"/>
            <w:shd w:fill="EEF4F8"/>
          </w:tcPr>
          <w:p>
            <w:r/>
            <w:r>
              <w:rPr>
                <w:rFonts w:ascii="Arial" w:hAnsi="Arial"/>
                <w:b w:val="0"/>
                <w:sz w:val="14"/>
              </w:rPr>
              <w:t>Calculation behavior</w:t>
            </w:r>
          </w:p>
        </w:tc>
        <w:tc>
          <w:tcPr>
            <w:tcW w:type="dxa" w:w="5688"/>
            <w:vAlign w:val="center"/>
            <w:shd w:fill="EEF4F8"/>
          </w:tcPr>
          <w:p>
            <w:r/>
            <w:r>
              <w:rPr>
                <w:rFonts w:ascii="Arial" w:hAnsi="Arial"/>
                <w:b w:val="0"/>
                <w:sz w:val="14"/>
              </w:rPr>
              <w:t>Ratios aggregate numerator and denominator before division; zero denominators return blank</w:t>
            </w:r>
          </w:p>
        </w:tc>
        <w:tc>
          <w:tcPr>
            <w:tcW w:type="dxa" w:w="3384"/>
            <w:vAlign w:val="center"/>
            <w:shd w:fill="EEF4F8"/>
          </w:tcPr>
          <w:p>
            <w:r/>
            <w:r>
              <w:rPr>
                <w:rFonts w:ascii="Arial" w:hAnsi="Arial"/>
                <w:b w:val="0"/>
                <w:sz w:val="14"/>
              </w:rPr>
              <w:t>Line-versus-total test cases</w:t>
            </w:r>
          </w:p>
        </w:tc>
      </w:tr>
      <w:tr>
        <w:tc>
          <w:tcPr>
            <w:tcW w:type="dxa" w:w="1800"/>
            <w:vAlign w:val="center"/>
          </w:tcPr>
          <w:p>
            <w:r/>
            <w:r>
              <w:rPr>
                <w:rFonts w:ascii="Arial" w:hAnsi="Arial"/>
                <w:b w:val="0"/>
                <w:sz w:val="14"/>
              </w:rPr>
              <w:t>Security</w:t>
            </w:r>
          </w:p>
        </w:tc>
        <w:tc>
          <w:tcPr>
            <w:tcW w:type="dxa" w:w="5688"/>
            <w:vAlign w:val="center"/>
          </w:tcPr>
          <w:p>
            <w:r/>
            <w:r>
              <w:rPr>
                <w:rFonts w:ascii="Arial" w:hAnsi="Arial"/>
                <w:b w:val="0"/>
                <w:sz w:val="14"/>
              </w:rPr>
              <w:t>Dynamic region RLS through UPN-to-region bridge; Build permission restricted</w:t>
            </w:r>
          </w:p>
        </w:tc>
        <w:tc>
          <w:tcPr>
            <w:tcW w:type="dxa" w:w="3384"/>
            <w:vAlign w:val="center"/>
          </w:tcPr>
          <w:p>
            <w:r/>
            <w:r>
              <w:rPr>
                <w:rFonts w:ascii="Arial" w:hAnsi="Arial"/>
                <w:b w:val="0"/>
                <w:sz w:val="14"/>
              </w:rPr>
              <w:t>Positive and negative persona tests</w:t>
            </w:r>
          </w:p>
        </w:tc>
      </w:tr>
      <w:tr>
        <w:tc>
          <w:tcPr>
            <w:tcW w:type="dxa" w:w="1800"/>
            <w:vAlign w:val="center"/>
            <w:shd w:fill="EEF4F8"/>
          </w:tcPr>
          <w:p>
            <w:r/>
            <w:r>
              <w:rPr>
                <w:rFonts w:ascii="Arial" w:hAnsi="Arial"/>
                <w:b w:val="0"/>
                <w:sz w:val="14"/>
              </w:rPr>
              <w:t>Performance</w:t>
            </w:r>
          </w:p>
        </w:tc>
        <w:tc>
          <w:tcPr>
            <w:tcW w:type="dxa" w:w="5688"/>
            <w:vAlign w:val="center"/>
            <w:shd w:fill="EEF4F8"/>
          </w:tcPr>
          <w:p>
            <w:r/>
            <w:r>
              <w:rPr>
                <w:rFonts w:ascii="Arial" w:hAnsi="Arial"/>
                <w:b w:val="0"/>
                <w:sz w:val="14"/>
              </w:rPr>
              <w:t>Star schema, reduced cardinality, incremental refresh, aggregations where justified</w:t>
            </w:r>
          </w:p>
        </w:tc>
        <w:tc>
          <w:tcPr>
            <w:tcW w:type="dxa" w:w="3384"/>
            <w:vAlign w:val="center"/>
            <w:shd w:fill="EEF4F8"/>
          </w:tcPr>
          <w:p>
            <w:r/>
            <w:r>
              <w:rPr>
                <w:rFonts w:ascii="Arial" w:hAnsi="Arial"/>
                <w:b w:val="0"/>
                <w:sz w:val="14"/>
              </w:rPr>
              <w:t>P95 interaction and refresh-duration evidence</w:t>
            </w:r>
          </w:p>
        </w:tc>
      </w:tr>
    </w:tbl>
    <w:p/>
    <w:p>
      <w:pPr>
        <w:pStyle w:val="Heading2"/>
        <w:spacing w:before="160" w:after="80"/>
      </w:pPr>
      <w:r>
        <w:t>11.2 Security Privacy and Control Design</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center"/>
            <w:shd w:fill="17365D"/>
          </w:tcPr>
          <w:p>
            <w:r/>
            <w:r>
              <w:rPr>
                <w:rFonts w:ascii="Arial" w:hAnsi="Arial"/>
                <w:b/>
                <w:color w:val="FFFFFF"/>
                <w:sz w:val="16"/>
              </w:rPr>
              <w:t>Control domain</w:t>
            </w:r>
          </w:p>
        </w:tc>
        <w:tc>
          <w:tcPr>
            <w:tcW w:type="dxa" w:w="5904"/>
            <w:vAlign w:val="center"/>
            <w:shd w:fill="17365D"/>
          </w:tcPr>
          <w:p>
            <w:r/>
            <w:r>
              <w:rPr>
                <w:rFonts w:ascii="Arial" w:hAnsi="Arial"/>
                <w:b/>
                <w:color w:val="FFFFFF"/>
                <w:sz w:val="16"/>
              </w:rPr>
              <w:t>Requirement</w:t>
            </w:r>
          </w:p>
        </w:tc>
        <w:tc>
          <w:tcPr>
            <w:tcW w:type="dxa" w:w="3096"/>
            <w:vAlign w:val="center"/>
            <w:shd w:fill="17365D"/>
          </w:tcPr>
          <w:p>
            <w:r/>
            <w:r>
              <w:rPr>
                <w:rFonts w:ascii="Arial" w:hAnsi="Arial"/>
                <w:b/>
                <w:color w:val="FFFFFF"/>
                <w:sz w:val="16"/>
              </w:rPr>
              <w:t>Control evidence</w:t>
            </w:r>
          </w:p>
        </w:tc>
      </w:tr>
      <w:tr>
        <w:tc>
          <w:tcPr>
            <w:tcW w:type="dxa" w:w="1872"/>
            <w:vAlign w:val="center"/>
          </w:tcPr>
          <w:p>
            <w:r/>
            <w:r>
              <w:rPr>
                <w:rFonts w:ascii="Arial" w:hAnsi="Arial"/>
                <w:b w:val="0"/>
                <w:sz w:val="14"/>
              </w:rPr>
              <w:t>Access</w:t>
            </w:r>
          </w:p>
        </w:tc>
        <w:tc>
          <w:tcPr>
            <w:tcW w:type="dxa" w:w="5904"/>
            <w:vAlign w:val="center"/>
          </w:tcPr>
          <w:p>
            <w:r/>
            <w:r>
              <w:rPr>
                <w:rFonts w:ascii="Arial" w:hAnsi="Arial"/>
                <w:b w:val="0"/>
                <w:sz w:val="14"/>
              </w:rPr>
              <w:t>Least-privilege workspace roles and Entra groups; no direct individual grants</w:t>
            </w:r>
          </w:p>
        </w:tc>
        <w:tc>
          <w:tcPr>
            <w:tcW w:type="dxa" w:w="3096"/>
            <w:vAlign w:val="center"/>
          </w:tcPr>
          <w:p>
            <w:r/>
            <w:r>
              <w:rPr>
                <w:rFonts w:ascii="Arial" w:hAnsi="Arial"/>
                <w:b w:val="0"/>
                <w:sz w:val="14"/>
              </w:rPr>
              <w:t>Quarterly access review</w:t>
            </w:r>
          </w:p>
        </w:tc>
      </w:tr>
      <w:tr>
        <w:tc>
          <w:tcPr>
            <w:tcW w:type="dxa" w:w="1872"/>
            <w:vAlign w:val="center"/>
            <w:shd w:fill="EEF4F8"/>
          </w:tcPr>
          <w:p>
            <w:r/>
            <w:r>
              <w:rPr>
                <w:rFonts w:ascii="Arial" w:hAnsi="Arial"/>
                <w:b w:val="0"/>
                <w:sz w:val="14"/>
              </w:rPr>
              <w:t>Row-level security</w:t>
            </w:r>
          </w:p>
        </w:tc>
        <w:tc>
          <w:tcPr>
            <w:tcW w:type="dxa" w:w="5904"/>
            <w:vAlign w:val="center"/>
            <w:shd w:fill="EEF4F8"/>
          </w:tcPr>
          <w:p>
            <w:r/>
            <w:r>
              <w:rPr>
                <w:rFonts w:ascii="Arial" w:hAnsi="Arial"/>
                <w:b w:val="0"/>
                <w:sz w:val="14"/>
              </w:rPr>
              <w:t>Region authorization resolved from governed identity bridge</w:t>
            </w:r>
          </w:p>
        </w:tc>
        <w:tc>
          <w:tcPr>
            <w:tcW w:type="dxa" w:w="3096"/>
            <w:vAlign w:val="center"/>
            <w:shd w:fill="EEF4F8"/>
          </w:tcPr>
          <w:p>
            <w:r/>
            <w:r>
              <w:rPr>
                <w:rFonts w:ascii="Arial" w:hAnsi="Arial"/>
                <w:b w:val="0"/>
                <w:sz w:val="14"/>
              </w:rPr>
              <w:t>Persona-based positive/negative UAT</w:t>
            </w:r>
          </w:p>
        </w:tc>
      </w:tr>
      <w:tr>
        <w:tc>
          <w:tcPr>
            <w:tcW w:type="dxa" w:w="1872"/>
            <w:vAlign w:val="center"/>
          </w:tcPr>
          <w:p>
            <w:r/>
            <w:r>
              <w:rPr>
                <w:rFonts w:ascii="Arial" w:hAnsi="Arial"/>
                <w:b w:val="0"/>
                <w:sz w:val="14"/>
              </w:rPr>
              <w:t>Export</w:t>
            </w:r>
          </w:p>
        </w:tc>
        <w:tc>
          <w:tcPr>
            <w:tcW w:type="dxa" w:w="5904"/>
            <w:vAlign w:val="center"/>
          </w:tcPr>
          <w:p>
            <w:r/>
            <w:r>
              <w:rPr>
                <w:rFonts w:ascii="Arial" w:hAnsi="Arial"/>
                <w:b w:val="0"/>
                <w:sz w:val="14"/>
              </w:rPr>
              <w:t>Underlying-data export restricted for sensitive customer-level fields</w:t>
            </w:r>
          </w:p>
        </w:tc>
        <w:tc>
          <w:tcPr>
            <w:tcW w:type="dxa" w:w="3096"/>
            <w:vAlign w:val="center"/>
          </w:tcPr>
          <w:p>
            <w:r/>
            <w:r>
              <w:rPr>
                <w:rFonts w:ascii="Arial" w:hAnsi="Arial"/>
                <w:b w:val="0"/>
                <w:sz w:val="14"/>
              </w:rPr>
              <w:t>Tenant setting and role test</w:t>
            </w:r>
          </w:p>
        </w:tc>
      </w:tr>
      <w:tr>
        <w:tc>
          <w:tcPr>
            <w:tcW w:type="dxa" w:w="1872"/>
            <w:vAlign w:val="center"/>
            <w:shd w:fill="EEF4F8"/>
          </w:tcPr>
          <w:p>
            <w:r/>
            <w:r>
              <w:rPr>
                <w:rFonts w:ascii="Arial" w:hAnsi="Arial"/>
                <w:b w:val="0"/>
                <w:sz w:val="14"/>
              </w:rPr>
              <w:t>Data minimization</w:t>
            </w:r>
          </w:p>
        </w:tc>
        <w:tc>
          <w:tcPr>
            <w:tcW w:type="dxa" w:w="5904"/>
            <w:vAlign w:val="center"/>
            <w:shd w:fill="EEF4F8"/>
          </w:tcPr>
          <w:p>
            <w:r/>
            <w:r>
              <w:rPr>
                <w:rFonts w:ascii="Arial" w:hAnsi="Arial"/>
                <w:b w:val="0"/>
                <w:sz w:val="14"/>
              </w:rPr>
              <w:t>Exclude direct personal identifiers not required for reporting</w:t>
            </w:r>
          </w:p>
        </w:tc>
        <w:tc>
          <w:tcPr>
            <w:tcW w:type="dxa" w:w="3096"/>
            <w:vAlign w:val="center"/>
            <w:shd w:fill="EEF4F8"/>
          </w:tcPr>
          <w:p>
            <w:r/>
            <w:r>
              <w:rPr>
                <w:rFonts w:ascii="Arial" w:hAnsi="Arial"/>
                <w:b w:val="0"/>
                <w:sz w:val="14"/>
              </w:rPr>
              <w:t>Field inventory review</w:t>
            </w:r>
          </w:p>
        </w:tc>
      </w:tr>
      <w:tr>
        <w:tc>
          <w:tcPr>
            <w:tcW w:type="dxa" w:w="1872"/>
            <w:vAlign w:val="center"/>
          </w:tcPr>
          <w:p>
            <w:r/>
            <w:r>
              <w:rPr>
                <w:rFonts w:ascii="Arial" w:hAnsi="Arial"/>
                <w:b w:val="0"/>
                <w:sz w:val="14"/>
              </w:rPr>
              <w:t>Auditability</w:t>
            </w:r>
          </w:p>
        </w:tc>
        <w:tc>
          <w:tcPr>
            <w:tcW w:type="dxa" w:w="5904"/>
            <w:vAlign w:val="center"/>
          </w:tcPr>
          <w:p>
            <w:r/>
            <w:r>
              <w:rPr>
                <w:rFonts w:ascii="Arial" w:hAnsi="Arial"/>
                <w:b w:val="0"/>
                <w:sz w:val="14"/>
              </w:rPr>
              <w:t>Capture batch, refresh, deployment, user access, and certification events</w:t>
            </w:r>
          </w:p>
        </w:tc>
        <w:tc>
          <w:tcPr>
            <w:tcW w:type="dxa" w:w="3096"/>
            <w:vAlign w:val="center"/>
          </w:tcPr>
          <w:p>
            <w:r/>
            <w:r>
              <w:rPr>
                <w:rFonts w:ascii="Arial" w:hAnsi="Arial"/>
                <w:b w:val="0"/>
                <w:sz w:val="14"/>
              </w:rPr>
              <w:t>Audit log retention and sample trace</w:t>
            </w:r>
          </w:p>
        </w:tc>
      </w:tr>
      <w:tr>
        <w:tc>
          <w:tcPr>
            <w:tcW w:type="dxa" w:w="1872"/>
            <w:vAlign w:val="center"/>
            <w:shd w:fill="EEF4F8"/>
          </w:tcPr>
          <w:p>
            <w:r/>
            <w:r>
              <w:rPr>
                <w:rFonts w:ascii="Arial" w:hAnsi="Arial"/>
                <w:b w:val="0"/>
                <w:sz w:val="14"/>
              </w:rPr>
              <w:t>Segregation of duties</w:t>
            </w:r>
          </w:p>
        </w:tc>
        <w:tc>
          <w:tcPr>
            <w:tcW w:type="dxa" w:w="5904"/>
            <w:vAlign w:val="center"/>
            <w:shd w:fill="EEF4F8"/>
          </w:tcPr>
          <w:p>
            <w:r/>
            <w:r>
              <w:rPr>
                <w:rFonts w:ascii="Arial" w:hAnsi="Arial"/>
                <w:b w:val="0"/>
                <w:sz w:val="14"/>
              </w:rPr>
              <w:t>Developers cannot self-approve production deployment or KPI certification</w:t>
            </w:r>
          </w:p>
        </w:tc>
        <w:tc>
          <w:tcPr>
            <w:tcW w:type="dxa" w:w="3096"/>
            <w:vAlign w:val="center"/>
            <w:shd w:fill="EEF4F8"/>
          </w:tcPr>
          <w:p>
            <w:r/>
            <w:r>
              <w:rPr>
                <w:rFonts w:ascii="Arial" w:hAnsi="Arial"/>
                <w:b w:val="0"/>
                <w:sz w:val="14"/>
              </w:rPr>
              <w:t>Deployment approval record</w:t>
            </w:r>
          </w:p>
        </w:tc>
      </w:tr>
    </w:tbl>
    <w:p/>
    <w:p>
      <w:pPr>
        <w:pStyle w:val="Heading2"/>
        <w:spacing w:before="160" w:after="80"/>
      </w:pPr>
      <w:r>
        <w:t>11.3 Dashboard Layout</w:t>
      </w:r>
    </w:p>
    <w:tbl>
      <w:tblPr>
        <w:tblStyle w:val="TableGrid"/>
        <w:tblW w:type="auto" w:w="0"/>
        <w:jc w:val="center"/>
        <w:tblLook w:firstColumn="1" w:firstRow="1" w:lastColumn="0" w:lastRow="0" w:noHBand="0" w:noVBand="1" w:val="04A0"/>
      </w:tblPr>
      <w:tblGrid>
        <w:gridCol w:w="3504"/>
        <w:gridCol w:w="3504"/>
        <w:gridCol w:w="3504"/>
      </w:tblGrid>
      <w:tr>
        <w:tc>
          <w:tcPr>
            <w:tcW w:type="dxa" w:w="1800"/>
            <w:vAlign w:val="center"/>
            <w:shd w:fill="17365D"/>
          </w:tcPr>
          <w:p>
            <w:r/>
            <w:r>
              <w:rPr>
                <w:rFonts w:ascii="Arial" w:hAnsi="Arial"/>
                <w:b/>
                <w:color w:val="FFFFFF"/>
                <w:sz w:val="16"/>
              </w:rPr>
              <w:t>Page</w:t>
            </w:r>
          </w:p>
        </w:tc>
        <w:tc>
          <w:tcPr>
            <w:tcW w:type="dxa" w:w="2160"/>
            <w:vAlign w:val="center"/>
            <w:shd w:fill="17365D"/>
          </w:tcPr>
          <w:p>
            <w:r/>
            <w:r>
              <w:rPr>
                <w:rFonts w:ascii="Arial" w:hAnsi="Arial"/>
                <w:b/>
                <w:color w:val="FFFFFF"/>
                <w:sz w:val="16"/>
              </w:rPr>
              <w:t>Audience</w:t>
            </w:r>
          </w:p>
        </w:tc>
        <w:tc>
          <w:tcPr>
            <w:tcW w:type="dxa" w:w="6912"/>
            <w:vAlign w:val="center"/>
            <w:shd w:fill="17365D"/>
          </w:tcPr>
          <w:p>
            <w:r/>
            <w:r>
              <w:rPr>
                <w:rFonts w:ascii="Arial" w:hAnsi="Arial"/>
                <w:b/>
                <w:color w:val="FFFFFF"/>
                <w:sz w:val="16"/>
              </w:rPr>
              <w:t>Contents</w:t>
            </w:r>
          </w:p>
        </w:tc>
      </w:tr>
      <w:tr>
        <w:tc>
          <w:tcPr>
            <w:tcW w:type="dxa" w:w="1800"/>
            <w:vAlign w:val="center"/>
          </w:tcPr>
          <w:p>
            <w:r/>
            <w:r>
              <w:rPr>
                <w:rFonts w:ascii="Arial" w:hAnsi="Arial"/>
                <w:b w:val="0"/>
                <w:sz w:val="16"/>
              </w:rPr>
              <w:t>Executive Summary</w:t>
            </w:r>
          </w:p>
        </w:tc>
        <w:tc>
          <w:tcPr>
            <w:tcW w:type="dxa" w:w="2160"/>
            <w:vAlign w:val="center"/>
          </w:tcPr>
          <w:p>
            <w:r/>
            <w:r>
              <w:rPr>
                <w:rFonts w:ascii="Arial" w:hAnsi="Arial"/>
                <w:b w:val="0"/>
                <w:sz w:val="16"/>
              </w:rPr>
              <w:t>CFO, COO, VPs</w:t>
            </w:r>
          </w:p>
        </w:tc>
        <w:tc>
          <w:tcPr>
            <w:tcW w:type="dxa" w:w="6912"/>
            <w:vAlign w:val="center"/>
          </w:tcPr>
          <w:p>
            <w:r/>
            <w:r>
              <w:rPr>
                <w:rFonts w:ascii="Arial" w:hAnsi="Arial"/>
                <w:b w:val="0"/>
                <w:sz w:val="16"/>
              </w:rPr>
              <w:t>KPI cards, 13-month trend, variance waterfall substitute, certification banner, top exceptions</w:t>
            </w:r>
          </w:p>
        </w:tc>
      </w:tr>
      <w:tr>
        <w:tc>
          <w:tcPr>
            <w:tcW w:type="dxa" w:w="1800"/>
            <w:vAlign w:val="center"/>
            <w:shd w:fill="EEF4F8"/>
          </w:tcPr>
          <w:p>
            <w:r/>
            <w:r>
              <w:rPr>
                <w:rFonts w:ascii="Arial" w:hAnsi="Arial"/>
                <w:b w:val="0"/>
                <w:sz w:val="16"/>
              </w:rPr>
              <w:t>Revenue &amp; Margin</w:t>
            </w:r>
          </w:p>
        </w:tc>
        <w:tc>
          <w:tcPr>
            <w:tcW w:type="dxa" w:w="2160"/>
            <w:vAlign w:val="center"/>
            <w:shd w:fill="EEF4F8"/>
          </w:tcPr>
          <w:p>
            <w:r/>
            <w:r>
              <w:rPr>
                <w:rFonts w:ascii="Arial" w:hAnsi="Arial"/>
                <w:b w:val="0"/>
                <w:sz w:val="16"/>
              </w:rPr>
              <w:t>Finance, FP&amp;A</w:t>
            </w:r>
          </w:p>
        </w:tc>
        <w:tc>
          <w:tcPr>
            <w:tcW w:type="dxa" w:w="6912"/>
            <w:vAlign w:val="center"/>
            <w:shd w:fill="EEF4F8"/>
          </w:tcPr>
          <w:p>
            <w:r/>
            <w:r>
              <w:rPr>
                <w:rFonts w:ascii="Arial" w:hAnsi="Arial"/>
                <w:b w:val="0"/>
                <w:sz w:val="16"/>
              </w:rPr>
              <w:t>Net Revenue, Gross Margin, budget variance by month/department/product; order-line drill-through</w:t>
            </w:r>
          </w:p>
        </w:tc>
      </w:tr>
      <w:tr>
        <w:tc>
          <w:tcPr>
            <w:tcW w:type="dxa" w:w="1800"/>
            <w:vAlign w:val="center"/>
          </w:tcPr>
          <w:p>
            <w:r/>
            <w:r>
              <w:rPr>
                <w:rFonts w:ascii="Arial" w:hAnsi="Arial"/>
                <w:b w:val="0"/>
                <w:sz w:val="16"/>
              </w:rPr>
              <w:t>Operations</w:t>
            </w:r>
          </w:p>
        </w:tc>
        <w:tc>
          <w:tcPr>
            <w:tcW w:type="dxa" w:w="2160"/>
            <w:vAlign w:val="center"/>
          </w:tcPr>
          <w:p>
            <w:r/>
            <w:r>
              <w:rPr>
                <w:rFonts w:ascii="Arial" w:hAnsi="Arial"/>
                <w:b w:val="0"/>
                <w:sz w:val="16"/>
              </w:rPr>
              <w:t>Operations leaders</w:t>
            </w:r>
          </w:p>
        </w:tc>
        <w:tc>
          <w:tcPr>
            <w:tcW w:type="dxa" w:w="6912"/>
            <w:vAlign w:val="center"/>
          </w:tcPr>
          <w:p>
            <w:r/>
            <w:r>
              <w:rPr>
                <w:rFonts w:ascii="Arial" w:hAnsi="Arial"/>
                <w:b w:val="0"/>
                <w:sz w:val="16"/>
              </w:rPr>
              <w:t>OTD, Fill Rate, Return Rate by region/carrier/product; late-order detail</w:t>
            </w:r>
          </w:p>
        </w:tc>
      </w:tr>
      <w:tr>
        <w:tc>
          <w:tcPr>
            <w:tcW w:type="dxa" w:w="1800"/>
            <w:vAlign w:val="center"/>
            <w:shd w:fill="EEF4F8"/>
          </w:tcPr>
          <w:p>
            <w:r/>
            <w:r>
              <w:rPr>
                <w:rFonts w:ascii="Arial" w:hAnsi="Arial"/>
                <w:b w:val="0"/>
                <w:sz w:val="16"/>
              </w:rPr>
              <w:t>Data Quality</w:t>
            </w:r>
          </w:p>
        </w:tc>
        <w:tc>
          <w:tcPr>
            <w:tcW w:type="dxa" w:w="2160"/>
            <w:vAlign w:val="center"/>
            <w:shd w:fill="EEF4F8"/>
          </w:tcPr>
          <w:p>
            <w:r/>
            <w:r>
              <w:rPr>
                <w:rFonts w:ascii="Arial" w:hAnsi="Arial"/>
                <w:b w:val="0"/>
                <w:sz w:val="16"/>
              </w:rPr>
              <w:t>Reporting, data owners</w:t>
            </w:r>
          </w:p>
        </w:tc>
        <w:tc>
          <w:tcPr>
            <w:tcW w:type="dxa" w:w="6912"/>
            <w:vAlign w:val="center"/>
            <w:shd w:fill="EEF4F8"/>
          </w:tcPr>
          <w:p>
            <w:r/>
            <w:r>
              <w:rPr>
                <w:rFonts w:ascii="Arial" w:hAnsi="Arial"/>
                <w:b w:val="0"/>
                <w:sz w:val="16"/>
              </w:rPr>
              <w:t>Rule pass rates, rejected/quarantined rows, freshness, reconciliation results, batch lineage</w:t>
            </w:r>
          </w:p>
        </w:tc>
      </w:tr>
    </w:tbl>
    <w:p/>
    <w:p>
      <w:pPr>
        <w:pStyle w:val="Heading1"/>
        <w:spacing w:before="160" w:after="80"/>
      </w:pPr>
      <w:r>
        <w:t>12. User Stories and Acceptance Criteria</w:t>
      </w:r>
    </w:p>
    <w:tbl>
      <w:tblPr>
        <w:tblStyle w:val="TableGrid"/>
        <w:tblW w:type="auto" w:w="0"/>
        <w:jc w:val="center"/>
        <w:tblLook w:firstColumn="1" w:firstRow="1" w:lastColumn="0" w:lastRow="0" w:noHBand="0" w:noVBand="1" w:val="04A0"/>
      </w:tblPr>
      <w:tblGrid>
        <w:gridCol w:w="3504"/>
        <w:gridCol w:w="3504"/>
        <w:gridCol w:w="3504"/>
      </w:tblGrid>
      <w:tr>
        <w:tc>
          <w:tcPr>
            <w:tcW w:type="dxa" w:w="792"/>
            <w:vAlign w:val="center"/>
            <w:shd w:fill="17365D"/>
          </w:tcPr>
          <w:p>
            <w:r/>
            <w:r>
              <w:rPr>
                <w:rFonts w:ascii="Arial" w:hAnsi="Arial"/>
                <w:b/>
                <w:color w:val="FFFFFF"/>
                <w:sz w:val="16"/>
              </w:rPr>
              <w:t>ID</w:t>
            </w:r>
          </w:p>
        </w:tc>
        <w:tc>
          <w:tcPr>
            <w:tcW w:type="dxa" w:w="4464"/>
            <w:vAlign w:val="center"/>
            <w:shd w:fill="17365D"/>
          </w:tcPr>
          <w:p>
            <w:r/>
            <w:r>
              <w:rPr>
                <w:rFonts w:ascii="Arial" w:hAnsi="Arial"/>
                <w:b/>
                <w:color w:val="FFFFFF"/>
                <w:sz w:val="16"/>
              </w:rPr>
              <w:t>User story</w:t>
            </w:r>
          </w:p>
        </w:tc>
        <w:tc>
          <w:tcPr>
            <w:tcW w:type="dxa" w:w="5760"/>
            <w:vAlign w:val="center"/>
            <w:shd w:fill="17365D"/>
          </w:tcPr>
          <w:p>
            <w:r/>
            <w:r>
              <w:rPr>
                <w:rFonts w:ascii="Arial" w:hAnsi="Arial"/>
                <w:b/>
                <w:color w:val="FFFFFF"/>
                <w:sz w:val="16"/>
              </w:rPr>
              <w:t>Acceptance criteria</w:t>
            </w:r>
          </w:p>
        </w:tc>
      </w:tr>
      <w:tr>
        <w:tc>
          <w:tcPr>
            <w:tcW w:type="dxa" w:w="792"/>
            <w:vAlign w:val="center"/>
          </w:tcPr>
          <w:p>
            <w:r/>
            <w:r>
              <w:rPr>
                <w:rFonts w:ascii="Arial" w:hAnsi="Arial"/>
                <w:b w:val="0"/>
                <w:sz w:val="14"/>
              </w:rPr>
              <w:t>US-01</w:t>
            </w:r>
          </w:p>
        </w:tc>
        <w:tc>
          <w:tcPr>
            <w:tcW w:type="dxa" w:w="4464"/>
            <w:vAlign w:val="center"/>
          </w:tcPr>
          <w:p>
            <w:r/>
            <w:r>
              <w:rPr>
                <w:rFonts w:ascii="Arial" w:hAnsi="Arial"/>
                <w:b w:val="0"/>
                <w:sz w:val="14"/>
              </w:rPr>
              <w:t>As a Controller, I want certified Net Revenue to reconcile to the ledger so I can approve the monthly pack.</w:t>
            </w:r>
          </w:p>
        </w:tc>
        <w:tc>
          <w:tcPr>
            <w:tcW w:type="dxa" w:w="5760"/>
            <w:vAlign w:val="center"/>
          </w:tcPr>
          <w:p>
            <w:r/>
            <w:r>
              <w:rPr>
                <w:rFonts w:ascii="Arial" w:hAnsi="Arial"/>
                <w:b w:val="0"/>
                <w:sz w:val="14"/>
              </w:rPr>
              <w:t>Given a closed period, when controls run, then variance is displayed in dollars and percent; certification is blocked above either tolerance.</w:t>
            </w:r>
          </w:p>
        </w:tc>
      </w:tr>
      <w:tr>
        <w:tc>
          <w:tcPr>
            <w:tcW w:type="dxa" w:w="792"/>
            <w:vAlign w:val="center"/>
            <w:shd w:fill="EEF4F8"/>
          </w:tcPr>
          <w:p>
            <w:r/>
            <w:r>
              <w:rPr>
                <w:rFonts w:ascii="Arial" w:hAnsi="Arial"/>
                <w:b w:val="0"/>
                <w:sz w:val="14"/>
              </w:rPr>
              <w:t>US-02</w:t>
            </w:r>
          </w:p>
        </w:tc>
        <w:tc>
          <w:tcPr>
            <w:tcW w:type="dxa" w:w="4464"/>
            <w:vAlign w:val="center"/>
            <w:shd w:fill="EEF4F8"/>
          </w:tcPr>
          <w:p>
            <w:r/>
            <w:r>
              <w:rPr>
                <w:rFonts w:ascii="Arial" w:hAnsi="Arial"/>
                <w:b w:val="0"/>
                <w:sz w:val="14"/>
              </w:rPr>
              <w:t>As an Operations Director, I want OTD by region and product so I can target late-delivery causes.</w:t>
            </w:r>
          </w:p>
        </w:tc>
        <w:tc>
          <w:tcPr>
            <w:tcW w:type="dxa" w:w="5760"/>
            <w:vAlign w:val="center"/>
            <w:shd w:fill="EEF4F8"/>
          </w:tcPr>
          <w:p>
            <w:r/>
            <w:r>
              <w:rPr>
                <w:rFonts w:ascii="Arial" w:hAnsi="Arial"/>
                <w:b w:val="0"/>
                <w:sz w:val="14"/>
              </w:rPr>
              <w:t>Delivered lines only; promised and actual dates are used; filters cross-highlight; detail exports preserve applied filters.</w:t>
            </w:r>
          </w:p>
        </w:tc>
      </w:tr>
      <w:tr>
        <w:tc>
          <w:tcPr>
            <w:tcW w:type="dxa" w:w="792"/>
            <w:vAlign w:val="center"/>
          </w:tcPr>
          <w:p>
            <w:r/>
            <w:r>
              <w:rPr>
                <w:rFonts w:ascii="Arial" w:hAnsi="Arial"/>
                <w:b w:val="0"/>
                <w:sz w:val="14"/>
              </w:rPr>
              <w:t>US-03</w:t>
            </w:r>
          </w:p>
        </w:tc>
        <w:tc>
          <w:tcPr>
            <w:tcW w:type="dxa" w:w="4464"/>
            <w:vAlign w:val="center"/>
          </w:tcPr>
          <w:p>
            <w:r/>
            <w:r>
              <w:rPr>
                <w:rFonts w:ascii="Arial" w:hAnsi="Arial"/>
                <w:b w:val="0"/>
                <w:sz w:val="14"/>
              </w:rPr>
              <w:t>As a Sales VP, I want Bookings and Net Revenue separately so pipeline activity is not confused with recognized revenue.</w:t>
            </w:r>
          </w:p>
        </w:tc>
        <w:tc>
          <w:tcPr>
            <w:tcW w:type="dxa" w:w="5760"/>
            <w:vAlign w:val="center"/>
          </w:tcPr>
          <w:p>
            <w:r/>
            <w:r>
              <w:rPr>
                <w:rFonts w:ascii="Arial" w:hAnsi="Arial"/>
                <w:b w:val="0"/>
                <w:sz w:val="14"/>
              </w:rPr>
              <w:t>Both metrics appear with explicit labels, governing dates, tooltips, and no generic 'Sales' measure.</w:t>
            </w:r>
          </w:p>
        </w:tc>
      </w:tr>
      <w:tr>
        <w:tc>
          <w:tcPr>
            <w:tcW w:type="dxa" w:w="792"/>
            <w:vAlign w:val="center"/>
            <w:shd w:fill="EEF4F8"/>
          </w:tcPr>
          <w:p>
            <w:r/>
            <w:r>
              <w:rPr>
                <w:rFonts w:ascii="Arial" w:hAnsi="Arial"/>
                <w:b w:val="0"/>
                <w:sz w:val="14"/>
              </w:rPr>
              <w:t>US-04</w:t>
            </w:r>
          </w:p>
        </w:tc>
        <w:tc>
          <w:tcPr>
            <w:tcW w:type="dxa" w:w="4464"/>
            <w:vAlign w:val="center"/>
            <w:shd w:fill="EEF4F8"/>
          </w:tcPr>
          <w:p>
            <w:r/>
            <w:r>
              <w:rPr>
                <w:rFonts w:ascii="Arial" w:hAnsi="Arial"/>
                <w:b w:val="0"/>
                <w:sz w:val="14"/>
              </w:rPr>
              <w:t>As a Reporting Analyst, I want duplicate and mapping exceptions routed automatically so I can focus on remediation.</w:t>
            </w:r>
          </w:p>
        </w:tc>
        <w:tc>
          <w:tcPr>
            <w:tcW w:type="dxa" w:w="5760"/>
            <w:vAlign w:val="center"/>
            <w:shd w:fill="EEF4F8"/>
          </w:tcPr>
          <w:p>
            <w:r/>
            <w:r>
              <w:rPr>
                <w:rFonts w:ascii="Arial" w:hAnsi="Arial"/>
                <w:b w:val="0"/>
                <w:sz w:val="14"/>
              </w:rPr>
              <w:t>Every exception has rule ID, batch ID, record key, owner, status, and SLA due date.</w:t>
            </w:r>
          </w:p>
        </w:tc>
      </w:tr>
      <w:tr>
        <w:tc>
          <w:tcPr>
            <w:tcW w:type="dxa" w:w="792"/>
            <w:vAlign w:val="center"/>
          </w:tcPr>
          <w:p>
            <w:r/>
            <w:r>
              <w:rPr>
                <w:rFonts w:ascii="Arial" w:hAnsi="Arial"/>
                <w:b w:val="0"/>
                <w:sz w:val="14"/>
              </w:rPr>
              <w:t>US-05</w:t>
            </w:r>
          </w:p>
        </w:tc>
        <w:tc>
          <w:tcPr>
            <w:tcW w:type="dxa" w:w="4464"/>
            <w:vAlign w:val="center"/>
          </w:tcPr>
          <w:p>
            <w:r/>
            <w:r>
              <w:rPr>
                <w:rFonts w:ascii="Arial" w:hAnsi="Arial"/>
                <w:b w:val="0"/>
                <w:sz w:val="14"/>
              </w:rPr>
              <w:t>As an Auditor, I want lineage from a visual to the submitted file so I can reproduce a reported amount.</w:t>
            </w:r>
          </w:p>
        </w:tc>
        <w:tc>
          <w:tcPr>
            <w:tcW w:type="dxa" w:w="5760"/>
            <w:vAlign w:val="center"/>
          </w:tcPr>
          <w:p>
            <w:r/>
            <w:r>
              <w:rPr>
                <w:rFonts w:ascii="Arial" w:hAnsi="Arial"/>
                <w:b w:val="0"/>
                <w:sz w:val="14"/>
              </w:rPr>
              <w:t>Drill-through exposes source file, source row key, load timestamp, batch ID, and transformation version.</w:t>
            </w:r>
          </w:p>
        </w:tc>
      </w:tr>
      <w:tr>
        <w:tc>
          <w:tcPr>
            <w:tcW w:type="dxa" w:w="792"/>
            <w:vAlign w:val="center"/>
            <w:shd w:fill="EEF4F8"/>
          </w:tcPr>
          <w:p>
            <w:r/>
            <w:r>
              <w:rPr>
                <w:rFonts w:ascii="Arial" w:hAnsi="Arial"/>
                <w:b w:val="0"/>
                <w:sz w:val="14"/>
              </w:rPr>
              <w:t>US-06</w:t>
            </w:r>
          </w:p>
        </w:tc>
        <w:tc>
          <w:tcPr>
            <w:tcW w:type="dxa" w:w="4464"/>
            <w:vAlign w:val="center"/>
            <w:shd w:fill="EEF4F8"/>
          </w:tcPr>
          <w:p>
            <w:r/>
            <w:r>
              <w:rPr>
                <w:rFonts w:ascii="Arial" w:hAnsi="Arial"/>
                <w:b w:val="0"/>
                <w:sz w:val="14"/>
              </w:rPr>
              <w:t>As a Regional Manager, I want data restricted to my region so confidential performance is protected.</w:t>
            </w:r>
          </w:p>
        </w:tc>
        <w:tc>
          <w:tcPr>
            <w:tcW w:type="dxa" w:w="5760"/>
            <w:vAlign w:val="center"/>
            <w:shd w:fill="EEF4F8"/>
          </w:tcPr>
          <w:p>
            <w:r/>
            <w:r>
              <w:rPr>
                <w:rFonts w:ascii="Arial" w:hAnsi="Arial"/>
                <w:b w:val="0"/>
                <w:sz w:val="14"/>
              </w:rPr>
              <w:t>RLS tests confirm assigned regions only; unauthorized URL/filter manipulation returns no restricted rows.</w:t>
            </w:r>
          </w:p>
        </w:tc>
      </w:tr>
      <w:tr>
        <w:tc>
          <w:tcPr>
            <w:tcW w:type="dxa" w:w="792"/>
            <w:vAlign w:val="center"/>
          </w:tcPr>
          <w:p>
            <w:r/>
            <w:r>
              <w:rPr>
                <w:rFonts w:ascii="Arial" w:hAnsi="Arial"/>
                <w:b w:val="0"/>
                <w:sz w:val="14"/>
              </w:rPr>
              <w:t>US-07</w:t>
            </w:r>
          </w:p>
        </w:tc>
        <w:tc>
          <w:tcPr>
            <w:tcW w:type="dxa" w:w="4464"/>
            <w:vAlign w:val="center"/>
          </w:tcPr>
          <w:p>
            <w:r/>
            <w:r>
              <w:rPr>
                <w:rFonts w:ascii="Arial" w:hAnsi="Arial"/>
                <w:b w:val="0"/>
                <w:sz w:val="14"/>
              </w:rPr>
              <w:t>As a BI Owner, I want refresh and certification status visible so users know whether to trust the report.</w:t>
            </w:r>
          </w:p>
        </w:tc>
        <w:tc>
          <w:tcPr>
            <w:tcW w:type="dxa" w:w="5760"/>
            <w:vAlign w:val="center"/>
          </w:tcPr>
          <w:p>
            <w:r/>
            <w:r>
              <w:rPr>
                <w:rFonts w:ascii="Arial" w:hAnsi="Arial"/>
                <w:b w:val="0"/>
                <w:sz w:val="14"/>
              </w:rPr>
              <w:t>Header shows data-as-of, refresh time, certification state, and link to exceptions.</w:t>
            </w:r>
          </w:p>
        </w:tc>
      </w:tr>
      <w:tr>
        <w:tc>
          <w:tcPr>
            <w:tcW w:type="dxa" w:w="792"/>
            <w:vAlign w:val="center"/>
            <w:shd w:fill="EEF4F8"/>
          </w:tcPr>
          <w:p>
            <w:r/>
            <w:r>
              <w:rPr>
                <w:rFonts w:ascii="Arial" w:hAnsi="Arial"/>
                <w:b w:val="0"/>
                <w:sz w:val="14"/>
              </w:rPr>
              <w:t>US-08</w:t>
            </w:r>
          </w:p>
        </w:tc>
        <w:tc>
          <w:tcPr>
            <w:tcW w:type="dxa" w:w="4464"/>
            <w:vAlign w:val="center"/>
            <w:shd w:fill="EEF4F8"/>
          </w:tcPr>
          <w:p>
            <w:r/>
            <w:r>
              <w:rPr>
                <w:rFonts w:ascii="Arial" w:hAnsi="Arial"/>
                <w:b w:val="0"/>
                <w:sz w:val="14"/>
              </w:rPr>
              <w:t>As a Data Steward, I want effective-dated department mappings so reorganizations do not rewrite history.</w:t>
            </w:r>
          </w:p>
        </w:tc>
        <w:tc>
          <w:tcPr>
            <w:tcW w:type="dxa" w:w="5760"/>
            <w:vAlign w:val="center"/>
            <w:shd w:fill="EEF4F8"/>
          </w:tcPr>
          <w:p>
            <w:r/>
            <w:r>
              <w:rPr>
                <w:rFonts w:ascii="Arial" w:hAnsi="Arial"/>
                <w:b w:val="0"/>
                <w:sz w:val="14"/>
              </w:rPr>
              <w:t>No overlapping windows; dates resolve to one department; historical periods remain unchanged after future mapping updates.</w:t>
            </w:r>
          </w:p>
        </w:tc>
      </w:tr>
    </w:tbl>
    <w:p/>
    <w:p>
      <w:pPr>
        <w:pStyle w:val="Heading1"/>
        <w:spacing w:before="160" w:after="80"/>
      </w:pPr>
      <w:r>
        <w:t>13. UAT Strategy and Results</w:t>
      </w:r>
    </w:p>
    <w:p>
      <w:r>
        <w:t>The accompanying UAT workbook contains traceable test cases, expected versus actual results, evidence references, defect IDs, owners, and sign-off status. Tests cover KPI calculation, filters, drill-through, refresh controls, reconciliation, row-level security, and accessibility.</w:t>
      </w:r>
    </w:p>
    <w:tbl>
      <w:tblPr>
        <w:tblStyle w:val="TableGrid"/>
        <w:tblW w:type="auto" w:w="0"/>
        <w:jc w:val="center"/>
        <w:tblLook w:firstColumn="1" w:firstRow="1" w:lastColumn="0" w:lastRow="0" w:noHBand="0" w:noVBand="1" w:val="04A0"/>
      </w:tblPr>
      <w:tblGrid>
        <w:gridCol w:w="5256"/>
        <w:gridCol w:w="5256"/>
      </w:tblGrid>
      <w:tr>
        <w:tc>
          <w:tcPr>
            <w:tcW w:type="dxa" w:w="5184"/>
            <w:vAlign w:val="center"/>
            <w:shd w:fill="17365D"/>
          </w:tcPr>
          <w:p>
            <w:r/>
            <w:r>
              <w:rPr>
                <w:rFonts w:ascii="Arial" w:hAnsi="Arial"/>
                <w:b/>
                <w:color w:val="FFFFFF"/>
                <w:sz w:val="16"/>
              </w:rPr>
              <w:t>Entry criterion</w:t>
            </w:r>
          </w:p>
        </w:tc>
        <w:tc>
          <w:tcPr>
            <w:tcW w:type="dxa" w:w="5184"/>
            <w:vAlign w:val="center"/>
            <w:shd w:fill="17365D"/>
          </w:tcPr>
          <w:p>
            <w:r/>
            <w:r>
              <w:rPr>
                <w:rFonts w:ascii="Arial" w:hAnsi="Arial"/>
                <w:b/>
                <w:color w:val="FFFFFF"/>
                <w:sz w:val="16"/>
              </w:rPr>
              <w:t>Exit criterion</w:t>
            </w:r>
          </w:p>
        </w:tc>
      </w:tr>
      <w:tr>
        <w:tc>
          <w:tcPr>
            <w:tcW w:type="dxa" w:w="5184"/>
            <w:vAlign w:val="center"/>
          </w:tcPr>
          <w:p>
            <w:r/>
            <w:r>
              <w:rPr>
                <w:rFonts w:ascii="Arial" w:hAnsi="Arial"/>
                <w:b w:val="0"/>
                <w:sz w:val="16"/>
              </w:rPr>
              <w:t>Approved requirements and KPI dictionary</w:t>
            </w:r>
          </w:p>
        </w:tc>
        <w:tc>
          <w:tcPr>
            <w:tcW w:type="dxa" w:w="5184"/>
            <w:vAlign w:val="center"/>
          </w:tcPr>
          <w:p>
            <w:r/>
            <w:r>
              <w:rPr>
                <w:rFonts w:ascii="Arial" w:hAnsi="Arial"/>
                <w:b w:val="0"/>
                <w:sz w:val="16"/>
              </w:rPr>
              <w:t>100% Must-have tests executed</w:t>
            </w:r>
          </w:p>
        </w:tc>
      </w:tr>
      <w:tr>
        <w:tc>
          <w:tcPr>
            <w:tcW w:type="dxa" w:w="5184"/>
            <w:vAlign w:val="center"/>
            <w:shd w:fill="EEF4F8"/>
          </w:tcPr>
          <w:p>
            <w:r/>
            <w:r>
              <w:rPr>
                <w:rFonts w:ascii="Arial" w:hAnsi="Arial"/>
                <w:b w:val="0"/>
                <w:sz w:val="16"/>
              </w:rPr>
              <w:t>Stable UAT dataset and refresh</w:t>
            </w:r>
          </w:p>
        </w:tc>
        <w:tc>
          <w:tcPr>
            <w:tcW w:type="dxa" w:w="5184"/>
            <w:vAlign w:val="center"/>
            <w:shd w:fill="EEF4F8"/>
          </w:tcPr>
          <w:p>
            <w:r/>
            <w:r>
              <w:rPr>
                <w:rFonts w:ascii="Arial" w:hAnsi="Arial"/>
                <w:b w:val="0"/>
                <w:sz w:val="16"/>
              </w:rPr>
              <w:t>0 open Severity 1 or 2 defects</w:t>
            </w:r>
          </w:p>
        </w:tc>
      </w:tr>
      <w:tr>
        <w:tc>
          <w:tcPr>
            <w:tcW w:type="dxa" w:w="5184"/>
            <w:vAlign w:val="center"/>
          </w:tcPr>
          <w:p>
            <w:r/>
            <w:r>
              <w:rPr>
                <w:rFonts w:ascii="Arial" w:hAnsi="Arial"/>
                <w:b w:val="0"/>
                <w:sz w:val="16"/>
              </w:rPr>
              <w:t>Named testers and role access</w:t>
            </w:r>
          </w:p>
        </w:tc>
        <w:tc>
          <w:tcPr>
            <w:tcW w:type="dxa" w:w="5184"/>
            <w:vAlign w:val="center"/>
          </w:tcPr>
          <w:p>
            <w:r/>
            <w:r>
              <w:rPr>
                <w:rFonts w:ascii="Arial" w:hAnsi="Arial"/>
                <w:b w:val="0"/>
                <w:sz w:val="16"/>
              </w:rPr>
              <w:t>≥95% overall pass rate</w:t>
            </w:r>
          </w:p>
        </w:tc>
      </w:tr>
      <w:tr>
        <w:tc>
          <w:tcPr>
            <w:tcW w:type="dxa" w:w="5184"/>
            <w:vAlign w:val="center"/>
            <w:shd w:fill="EEF4F8"/>
          </w:tcPr>
          <w:p>
            <w:r/>
            <w:r>
              <w:rPr>
                <w:rFonts w:ascii="Arial" w:hAnsi="Arial"/>
                <w:b w:val="0"/>
                <w:sz w:val="16"/>
              </w:rPr>
              <w:t>Baseline ledger/source control totals</w:t>
            </w:r>
          </w:p>
        </w:tc>
        <w:tc>
          <w:tcPr>
            <w:tcW w:type="dxa" w:w="5184"/>
            <w:vAlign w:val="center"/>
            <w:shd w:fill="EEF4F8"/>
          </w:tcPr>
          <w:p>
            <w:r/>
            <w:r>
              <w:rPr>
                <w:rFonts w:ascii="Arial" w:hAnsi="Arial"/>
                <w:b w:val="0"/>
                <w:sz w:val="16"/>
              </w:rPr>
              <w:t>Controller, Operations, and BI Owner sign-off</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center"/>
            <w:shd w:fill="17365D"/>
          </w:tcPr>
          <w:p>
            <w:r/>
            <w:r>
              <w:rPr>
                <w:rFonts w:ascii="Arial" w:hAnsi="Arial"/>
                <w:b/>
                <w:color w:val="FFFFFF"/>
                <w:sz w:val="16"/>
              </w:rPr>
              <w:t>Sample test</w:t>
            </w:r>
          </w:p>
        </w:tc>
        <w:tc>
          <w:tcPr>
            <w:tcW w:type="dxa" w:w="6192"/>
            <w:vAlign w:val="center"/>
            <w:shd w:fill="17365D"/>
          </w:tcPr>
          <w:p>
            <w:r/>
            <w:r>
              <w:rPr>
                <w:rFonts w:ascii="Arial" w:hAnsi="Arial"/>
                <w:b/>
                <w:color w:val="FFFFFF"/>
                <w:sz w:val="16"/>
              </w:rPr>
              <w:t>Expected outcome</w:t>
            </w:r>
          </w:p>
        </w:tc>
        <w:tc>
          <w:tcPr>
            <w:tcW w:type="dxa" w:w="1440"/>
            <w:vAlign w:val="center"/>
            <w:shd w:fill="17365D"/>
          </w:tcPr>
          <w:p>
            <w:r/>
            <w:r>
              <w:rPr>
                <w:rFonts w:ascii="Arial" w:hAnsi="Arial"/>
                <w:b/>
                <w:color w:val="FFFFFF"/>
                <w:sz w:val="16"/>
              </w:rPr>
              <w:t>Status</w:t>
            </w:r>
          </w:p>
        </w:tc>
      </w:tr>
      <w:tr>
        <w:tc>
          <w:tcPr>
            <w:tcW w:type="dxa" w:w="2880"/>
            <w:vAlign w:val="center"/>
          </w:tcPr>
          <w:p>
            <w:r/>
            <w:r>
              <w:rPr>
                <w:rFonts w:ascii="Arial" w:hAnsi="Arial"/>
                <w:b w:val="0"/>
                <w:sz w:val="15"/>
              </w:rPr>
              <w:t>Net Revenue calculation</w:t>
            </w:r>
          </w:p>
        </w:tc>
        <w:tc>
          <w:tcPr>
            <w:tcW w:type="dxa" w:w="6192"/>
            <w:vAlign w:val="center"/>
          </w:tcPr>
          <w:p>
            <w:r/>
            <w:r>
              <w:rPr>
                <w:rFonts w:ascii="Arial" w:hAnsi="Arial"/>
                <w:b w:val="0"/>
                <w:sz w:val="15"/>
              </w:rPr>
              <w:t>Gross − discounts − approved credits at invoice-line grain</w:t>
            </w:r>
          </w:p>
        </w:tc>
        <w:tc>
          <w:tcPr>
            <w:tcW w:type="dxa" w:w="1440"/>
            <w:vAlign w:val="center"/>
          </w:tcPr>
          <w:p>
            <w:r/>
            <w:r>
              <w:rPr>
                <w:rFonts w:ascii="Arial" w:hAnsi="Arial"/>
                <w:b w:val="0"/>
                <w:sz w:val="15"/>
              </w:rPr>
              <w:t>Pass</w:t>
            </w:r>
          </w:p>
        </w:tc>
      </w:tr>
      <w:tr>
        <w:tc>
          <w:tcPr>
            <w:tcW w:type="dxa" w:w="2880"/>
            <w:vAlign w:val="center"/>
            <w:shd w:fill="EEF4F8"/>
          </w:tcPr>
          <w:p>
            <w:r/>
            <w:r>
              <w:rPr>
                <w:rFonts w:ascii="Arial" w:hAnsi="Arial"/>
                <w:b w:val="0"/>
                <w:sz w:val="15"/>
              </w:rPr>
              <w:t>Duplicate survivor logic</w:t>
            </w:r>
          </w:p>
        </w:tc>
        <w:tc>
          <w:tcPr>
            <w:tcW w:type="dxa" w:w="6192"/>
            <w:vAlign w:val="center"/>
            <w:shd w:fill="EEF4F8"/>
          </w:tcPr>
          <w:p>
            <w:r/>
            <w:r>
              <w:rPr>
                <w:rFonts w:ascii="Arial" w:hAnsi="Arial"/>
                <w:b w:val="0"/>
                <w:sz w:val="15"/>
              </w:rPr>
              <w:t>Latest valid record retained; conflict quarantined</w:t>
            </w:r>
          </w:p>
        </w:tc>
        <w:tc>
          <w:tcPr>
            <w:tcW w:type="dxa" w:w="1440"/>
            <w:vAlign w:val="center"/>
            <w:shd w:fill="EEF4F8"/>
          </w:tcPr>
          <w:p>
            <w:r/>
            <w:r>
              <w:rPr>
                <w:rFonts w:ascii="Arial" w:hAnsi="Arial"/>
                <w:b w:val="0"/>
                <w:sz w:val="15"/>
              </w:rPr>
              <w:t>Pass</w:t>
            </w:r>
          </w:p>
        </w:tc>
      </w:tr>
      <w:tr>
        <w:tc>
          <w:tcPr>
            <w:tcW w:type="dxa" w:w="2880"/>
            <w:vAlign w:val="center"/>
          </w:tcPr>
          <w:p>
            <w:r/>
            <w:r>
              <w:rPr>
                <w:rFonts w:ascii="Arial" w:hAnsi="Arial"/>
                <w:b w:val="0"/>
                <w:sz w:val="15"/>
              </w:rPr>
              <w:t>Ledger reconciliation</w:t>
            </w:r>
          </w:p>
        </w:tc>
        <w:tc>
          <w:tcPr>
            <w:tcW w:type="dxa" w:w="6192"/>
            <w:vAlign w:val="center"/>
          </w:tcPr>
          <w:p>
            <w:r/>
            <w:r>
              <w:rPr>
                <w:rFonts w:ascii="Arial" w:hAnsi="Arial"/>
                <w:b w:val="0"/>
                <w:sz w:val="15"/>
              </w:rPr>
              <w:t>Variance within ±0.5% and ±$1,000</w:t>
            </w:r>
          </w:p>
        </w:tc>
        <w:tc>
          <w:tcPr>
            <w:tcW w:type="dxa" w:w="1440"/>
            <w:vAlign w:val="center"/>
          </w:tcPr>
          <w:p>
            <w:r/>
            <w:r>
              <w:rPr>
                <w:rFonts w:ascii="Arial" w:hAnsi="Arial"/>
                <w:b w:val="0"/>
                <w:sz w:val="15"/>
              </w:rPr>
              <w:t>Pass</w:t>
            </w:r>
          </w:p>
        </w:tc>
      </w:tr>
      <w:tr>
        <w:tc>
          <w:tcPr>
            <w:tcW w:type="dxa" w:w="2880"/>
            <w:vAlign w:val="center"/>
            <w:shd w:fill="EEF4F8"/>
          </w:tcPr>
          <w:p>
            <w:r/>
            <w:r>
              <w:rPr>
                <w:rFonts w:ascii="Arial" w:hAnsi="Arial"/>
                <w:b w:val="0"/>
                <w:sz w:val="15"/>
              </w:rPr>
              <w:t>On-time delivery boundary</w:t>
            </w:r>
          </w:p>
        </w:tc>
        <w:tc>
          <w:tcPr>
            <w:tcW w:type="dxa" w:w="6192"/>
            <w:vAlign w:val="center"/>
            <w:shd w:fill="EEF4F8"/>
          </w:tcPr>
          <w:p>
            <w:r/>
            <w:r>
              <w:rPr>
                <w:rFonts w:ascii="Arial" w:hAnsi="Arial"/>
                <w:b w:val="0"/>
                <w:sz w:val="15"/>
              </w:rPr>
              <w:t>Delivery on promised date counts as on time</w:t>
            </w:r>
          </w:p>
        </w:tc>
        <w:tc>
          <w:tcPr>
            <w:tcW w:type="dxa" w:w="1440"/>
            <w:vAlign w:val="center"/>
            <w:shd w:fill="EEF4F8"/>
          </w:tcPr>
          <w:p>
            <w:r/>
            <w:r>
              <w:rPr>
                <w:rFonts w:ascii="Arial" w:hAnsi="Arial"/>
                <w:b w:val="0"/>
                <w:sz w:val="15"/>
              </w:rPr>
              <w:t>Pass</w:t>
            </w:r>
          </w:p>
        </w:tc>
      </w:tr>
      <w:tr>
        <w:tc>
          <w:tcPr>
            <w:tcW w:type="dxa" w:w="2880"/>
            <w:vAlign w:val="center"/>
          </w:tcPr>
          <w:p>
            <w:r/>
            <w:r>
              <w:rPr>
                <w:rFonts w:ascii="Arial" w:hAnsi="Arial"/>
                <w:b w:val="0"/>
                <w:sz w:val="15"/>
              </w:rPr>
              <w:t>RLS regional access</w:t>
            </w:r>
          </w:p>
        </w:tc>
        <w:tc>
          <w:tcPr>
            <w:tcW w:type="dxa" w:w="6192"/>
            <w:vAlign w:val="center"/>
          </w:tcPr>
          <w:p>
            <w:r/>
            <w:r>
              <w:rPr>
                <w:rFonts w:ascii="Arial" w:hAnsi="Arial"/>
                <w:b w:val="0"/>
                <w:sz w:val="15"/>
              </w:rPr>
              <w:t>User sees only assigned regions</w:t>
            </w:r>
          </w:p>
        </w:tc>
        <w:tc>
          <w:tcPr>
            <w:tcW w:type="dxa" w:w="1440"/>
            <w:vAlign w:val="center"/>
          </w:tcPr>
          <w:p>
            <w:r/>
            <w:r>
              <w:rPr>
                <w:rFonts w:ascii="Arial" w:hAnsi="Arial"/>
                <w:b w:val="0"/>
                <w:sz w:val="15"/>
              </w:rPr>
              <w:t>Pending environment test</w:t>
            </w:r>
          </w:p>
        </w:tc>
      </w:tr>
      <w:tr>
        <w:tc>
          <w:tcPr>
            <w:tcW w:type="dxa" w:w="2880"/>
            <w:vAlign w:val="center"/>
            <w:shd w:fill="EEF4F8"/>
          </w:tcPr>
          <w:p>
            <w:r/>
            <w:r>
              <w:rPr>
                <w:rFonts w:ascii="Arial" w:hAnsi="Arial"/>
                <w:b w:val="0"/>
                <w:sz w:val="15"/>
              </w:rPr>
              <w:t>Refresh SLA</w:t>
            </w:r>
          </w:p>
        </w:tc>
        <w:tc>
          <w:tcPr>
            <w:tcW w:type="dxa" w:w="6192"/>
            <w:vAlign w:val="center"/>
            <w:shd w:fill="EEF4F8"/>
          </w:tcPr>
          <w:p>
            <w:r/>
            <w:r>
              <w:rPr>
                <w:rFonts w:ascii="Arial" w:hAnsi="Arial"/>
                <w:b w:val="0"/>
                <w:sz w:val="15"/>
              </w:rPr>
              <w:t>Completed by 9:00 a.m. BD2</w:t>
            </w:r>
          </w:p>
        </w:tc>
        <w:tc>
          <w:tcPr>
            <w:tcW w:type="dxa" w:w="1440"/>
            <w:vAlign w:val="center"/>
            <w:shd w:fill="EEF4F8"/>
          </w:tcPr>
          <w:p>
            <w:r/>
            <w:r>
              <w:rPr>
                <w:rFonts w:ascii="Arial" w:hAnsi="Arial"/>
                <w:b w:val="0"/>
                <w:sz w:val="15"/>
              </w:rPr>
              <w:t>Pending scheduled-run test</w:t>
            </w:r>
          </w:p>
        </w:tc>
      </w:tr>
    </w:tbl>
    <w:p/>
    <w:p>
      <w:pPr>
        <w:pStyle w:val="Heading1"/>
        <w:spacing w:before="160" w:after="80"/>
      </w:pPr>
      <w:r>
        <w:t>14. Jira and Confluence Operating Model</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center"/>
            <w:shd w:fill="17365D"/>
          </w:tcPr>
          <w:p>
            <w:r/>
            <w:r>
              <w:rPr>
                <w:rFonts w:ascii="Arial" w:hAnsi="Arial"/>
                <w:b/>
                <w:color w:val="FFFFFF"/>
                <w:sz w:val="16"/>
              </w:rPr>
              <w:t>Artifact</w:t>
            </w:r>
          </w:p>
        </w:tc>
        <w:tc>
          <w:tcPr>
            <w:tcW w:type="dxa" w:w="1440"/>
            <w:vAlign w:val="center"/>
            <w:shd w:fill="17365D"/>
          </w:tcPr>
          <w:p>
            <w:r/>
            <w:r>
              <w:rPr>
                <w:rFonts w:ascii="Arial" w:hAnsi="Arial"/>
                <w:b/>
                <w:color w:val="FFFFFF"/>
                <w:sz w:val="16"/>
              </w:rPr>
              <w:t>System</w:t>
            </w:r>
          </w:p>
        </w:tc>
        <w:tc>
          <w:tcPr>
            <w:tcW w:type="dxa" w:w="7344"/>
            <w:vAlign w:val="center"/>
            <w:shd w:fill="17365D"/>
          </w:tcPr>
          <w:p>
            <w:r/>
            <w:r>
              <w:rPr>
                <w:rFonts w:ascii="Arial" w:hAnsi="Arial"/>
                <w:b/>
                <w:color w:val="FFFFFF"/>
                <w:sz w:val="16"/>
              </w:rPr>
              <w:t>Convention / workflow</w:t>
            </w:r>
          </w:p>
        </w:tc>
      </w:tr>
      <w:tr>
        <w:tc>
          <w:tcPr>
            <w:tcW w:type="dxa" w:w="1728"/>
            <w:vAlign w:val="center"/>
          </w:tcPr>
          <w:p>
            <w:r/>
            <w:r>
              <w:rPr>
                <w:rFonts w:ascii="Arial" w:hAnsi="Arial"/>
                <w:b w:val="0"/>
                <w:sz w:val="15"/>
              </w:rPr>
              <w:t>Epic</w:t>
            </w:r>
          </w:p>
        </w:tc>
        <w:tc>
          <w:tcPr>
            <w:tcW w:type="dxa" w:w="1440"/>
            <w:vAlign w:val="center"/>
          </w:tcPr>
          <w:p>
            <w:r/>
            <w:r>
              <w:rPr>
                <w:rFonts w:ascii="Arial" w:hAnsi="Arial"/>
                <w:b w:val="0"/>
                <w:sz w:val="15"/>
              </w:rPr>
              <w:t>Jira</w:t>
            </w:r>
          </w:p>
        </w:tc>
        <w:tc>
          <w:tcPr>
            <w:tcW w:type="dxa" w:w="7344"/>
            <w:vAlign w:val="center"/>
          </w:tcPr>
          <w:p>
            <w:r/>
            <w:r>
              <w:rPr>
                <w:rFonts w:ascii="Arial" w:hAnsi="Arial"/>
                <w:b w:val="0"/>
                <w:sz w:val="15"/>
              </w:rPr>
              <w:t>ERP-100 Reporting Modernization; stories linked to requirement IDs</w:t>
            </w:r>
          </w:p>
        </w:tc>
      </w:tr>
      <w:tr>
        <w:tc>
          <w:tcPr>
            <w:tcW w:type="dxa" w:w="1728"/>
            <w:vAlign w:val="center"/>
            <w:shd w:fill="EEF4F8"/>
          </w:tcPr>
          <w:p>
            <w:r/>
            <w:r>
              <w:rPr>
                <w:rFonts w:ascii="Arial" w:hAnsi="Arial"/>
                <w:b w:val="0"/>
                <w:sz w:val="15"/>
              </w:rPr>
              <w:t>Story</w:t>
            </w:r>
          </w:p>
        </w:tc>
        <w:tc>
          <w:tcPr>
            <w:tcW w:type="dxa" w:w="1440"/>
            <w:vAlign w:val="center"/>
            <w:shd w:fill="EEF4F8"/>
          </w:tcPr>
          <w:p>
            <w:r/>
            <w:r>
              <w:rPr>
                <w:rFonts w:ascii="Arial" w:hAnsi="Arial"/>
                <w:b w:val="0"/>
                <w:sz w:val="15"/>
              </w:rPr>
              <w:t>Jira</w:t>
            </w:r>
          </w:p>
        </w:tc>
        <w:tc>
          <w:tcPr>
            <w:tcW w:type="dxa" w:w="7344"/>
            <w:vAlign w:val="center"/>
            <w:shd w:fill="EEF4F8"/>
          </w:tcPr>
          <w:p>
            <w:r/>
            <w:r>
              <w:rPr>
                <w:rFonts w:ascii="Arial" w:hAnsi="Arial"/>
                <w:b w:val="0"/>
                <w:sz w:val="15"/>
              </w:rPr>
              <w:t>US-xx title; acceptance criteria in Given/When/Then form; KPI/DQ dependencies linked</w:t>
            </w:r>
          </w:p>
        </w:tc>
      </w:tr>
      <w:tr>
        <w:tc>
          <w:tcPr>
            <w:tcW w:type="dxa" w:w="1728"/>
            <w:vAlign w:val="center"/>
          </w:tcPr>
          <w:p>
            <w:r/>
            <w:r>
              <w:rPr>
                <w:rFonts w:ascii="Arial" w:hAnsi="Arial"/>
                <w:b w:val="0"/>
                <w:sz w:val="15"/>
              </w:rPr>
              <w:t>Defect</w:t>
            </w:r>
          </w:p>
        </w:tc>
        <w:tc>
          <w:tcPr>
            <w:tcW w:type="dxa" w:w="1440"/>
            <w:vAlign w:val="center"/>
          </w:tcPr>
          <w:p>
            <w:r/>
            <w:r>
              <w:rPr>
                <w:rFonts w:ascii="Arial" w:hAnsi="Arial"/>
                <w:b w:val="0"/>
                <w:sz w:val="15"/>
              </w:rPr>
              <w:t>Jira</w:t>
            </w:r>
          </w:p>
        </w:tc>
        <w:tc>
          <w:tcPr>
            <w:tcW w:type="dxa" w:w="7344"/>
            <w:vAlign w:val="center"/>
          </w:tcPr>
          <w:p>
            <w:r/>
            <w:r>
              <w:rPr>
                <w:rFonts w:ascii="Arial" w:hAnsi="Arial"/>
                <w:b w:val="0"/>
                <w:sz w:val="15"/>
              </w:rPr>
              <w:t>Severity, environment, batch ID, expected/actual, evidence, owner, target release</w:t>
            </w:r>
          </w:p>
        </w:tc>
      </w:tr>
      <w:tr>
        <w:tc>
          <w:tcPr>
            <w:tcW w:type="dxa" w:w="1728"/>
            <w:vAlign w:val="center"/>
            <w:shd w:fill="EEF4F8"/>
          </w:tcPr>
          <w:p>
            <w:r/>
            <w:r>
              <w:rPr>
                <w:rFonts w:ascii="Arial" w:hAnsi="Arial"/>
                <w:b w:val="0"/>
                <w:sz w:val="15"/>
              </w:rPr>
              <w:t>KPI Dictionary</w:t>
            </w:r>
          </w:p>
        </w:tc>
        <w:tc>
          <w:tcPr>
            <w:tcW w:type="dxa" w:w="1440"/>
            <w:vAlign w:val="center"/>
            <w:shd w:fill="EEF4F8"/>
          </w:tcPr>
          <w:p>
            <w:r/>
            <w:r>
              <w:rPr>
                <w:rFonts w:ascii="Arial" w:hAnsi="Arial"/>
                <w:b w:val="0"/>
                <w:sz w:val="15"/>
              </w:rPr>
              <w:t>Confluence</w:t>
            </w:r>
          </w:p>
        </w:tc>
        <w:tc>
          <w:tcPr>
            <w:tcW w:type="dxa" w:w="7344"/>
            <w:vAlign w:val="center"/>
            <w:shd w:fill="EEF4F8"/>
          </w:tcPr>
          <w:p>
            <w:r/>
            <w:r>
              <w:rPr>
                <w:rFonts w:ascii="Arial" w:hAnsi="Arial"/>
                <w:b w:val="0"/>
                <w:sz w:val="15"/>
              </w:rPr>
              <w:t>Owner approval, formula, grain, filters, effective date, version history</w:t>
            </w:r>
          </w:p>
        </w:tc>
      </w:tr>
      <w:tr>
        <w:tc>
          <w:tcPr>
            <w:tcW w:type="dxa" w:w="1728"/>
            <w:vAlign w:val="center"/>
          </w:tcPr>
          <w:p>
            <w:r/>
            <w:r>
              <w:rPr>
                <w:rFonts w:ascii="Arial" w:hAnsi="Arial"/>
                <w:b w:val="0"/>
                <w:sz w:val="15"/>
              </w:rPr>
              <w:t>Decision Log</w:t>
            </w:r>
          </w:p>
        </w:tc>
        <w:tc>
          <w:tcPr>
            <w:tcW w:type="dxa" w:w="1440"/>
            <w:vAlign w:val="center"/>
          </w:tcPr>
          <w:p>
            <w:r/>
            <w:r>
              <w:rPr>
                <w:rFonts w:ascii="Arial" w:hAnsi="Arial"/>
                <w:b w:val="0"/>
                <w:sz w:val="15"/>
              </w:rPr>
              <w:t>Confluence</w:t>
            </w:r>
          </w:p>
        </w:tc>
        <w:tc>
          <w:tcPr>
            <w:tcW w:type="dxa" w:w="7344"/>
            <w:vAlign w:val="center"/>
          </w:tcPr>
          <w:p>
            <w:r/>
            <w:r>
              <w:rPr>
                <w:rFonts w:ascii="Arial" w:hAnsi="Arial"/>
                <w:b w:val="0"/>
                <w:sz w:val="15"/>
              </w:rPr>
              <w:t>Decision, options, rationale, approver, date, downstream impact</w:t>
            </w:r>
          </w:p>
        </w:tc>
      </w:tr>
      <w:tr>
        <w:tc>
          <w:tcPr>
            <w:tcW w:type="dxa" w:w="1728"/>
            <w:vAlign w:val="center"/>
            <w:shd w:fill="EEF4F8"/>
          </w:tcPr>
          <w:p>
            <w:r/>
            <w:r>
              <w:rPr>
                <w:rFonts w:ascii="Arial" w:hAnsi="Arial"/>
                <w:b w:val="0"/>
                <w:sz w:val="15"/>
              </w:rPr>
              <w:t>Runbook</w:t>
            </w:r>
          </w:p>
        </w:tc>
        <w:tc>
          <w:tcPr>
            <w:tcW w:type="dxa" w:w="1440"/>
            <w:vAlign w:val="center"/>
            <w:shd w:fill="EEF4F8"/>
          </w:tcPr>
          <w:p>
            <w:r/>
            <w:r>
              <w:rPr>
                <w:rFonts w:ascii="Arial" w:hAnsi="Arial"/>
                <w:b w:val="0"/>
                <w:sz w:val="15"/>
              </w:rPr>
              <w:t>Confluence</w:t>
            </w:r>
          </w:p>
        </w:tc>
        <w:tc>
          <w:tcPr>
            <w:tcW w:type="dxa" w:w="7344"/>
            <w:vAlign w:val="center"/>
            <w:shd w:fill="EEF4F8"/>
          </w:tcPr>
          <w:p>
            <w:r/>
            <w:r>
              <w:rPr>
                <w:rFonts w:ascii="Arial" w:hAnsi="Arial"/>
                <w:b w:val="0"/>
                <w:sz w:val="15"/>
              </w:rPr>
              <w:t>Refresh, reconciliation, failure recovery, escalation, and restatement steps</w:t>
            </w:r>
          </w:p>
        </w:tc>
      </w:tr>
    </w:tbl>
    <w:p/>
    <w:p>
      <w:pPr>
        <w:pStyle w:val="Heading2"/>
        <w:spacing w:before="160" w:after="80"/>
      </w:pPr>
      <w:r>
        <w:t>14.1 Requirements Traceability and Change Governance</w:t>
      </w:r>
    </w:p>
    <w:p>
      <w:r>
        <w:t>Every requirement has a stable identifier and links forward to design components, user stories, test cases, defects, and release evidence. Changes to certified metrics require an impact assessment across historical comparability, semantic-model dependencies, security, documentation, and downstream exports. The KPI owner is accountable for meaning; the BI owner is accountable for implementation; the Controller approves financially material changes.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vAlign w:val="center"/>
            <w:shd w:fill="17365D"/>
          </w:tcPr>
          <w:p>
            <w:r/>
            <w:r>
              <w:rPr>
                <w:rFonts w:ascii="Arial" w:hAnsi="Arial"/>
                <w:b/>
                <w:color w:val="FFFFFF"/>
                <w:sz w:val="16"/>
              </w:rPr>
              <w:t>Change class</w:t>
            </w:r>
          </w:p>
        </w:tc>
        <w:tc>
          <w:tcPr>
            <w:tcW w:type="dxa" w:w="3600"/>
            <w:vAlign w:val="center"/>
            <w:shd w:fill="17365D"/>
          </w:tcPr>
          <w:p>
            <w:r/>
            <w:r>
              <w:rPr>
                <w:rFonts w:ascii="Arial" w:hAnsi="Arial"/>
                <w:b/>
                <w:color w:val="FFFFFF"/>
                <w:sz w:val="16"/>
              </w:rPr>
              <w:t>Example</w:t>
            </w:r>
          </w:p>
        </w:tc>
        <w:tc>
          <w:tcPr>
            <w:tcW w:type="dxa" w:w="2376"/>
            <w:vAlign w:val="center"/>
            <w:shd w:fill="17365D"/>
          </w:tcPr>
          <w:p>
            <w:r/>
            <w:r>
              <w:rPr>
                <w:rFonts w:ascii="Arial" w:hAnsi="Arial"/>
                <w:b/>
                <w:color w:val="FFFFFF"/>
                <w:sz w:val="16"/>
              </w:rPr>
              <w:t>Approval</w:t>
            </w:r>
          </w:p>
        </w:tc>
        <w:tc>
          <w:tcPr>
            <w:tcW w:type="dxa" w:w="3240"/>
            <w:vAlign w:val="center"/>
            <w:shd w:fill="17365D"/>
          </w:tcPr>
          <w:p>
            <w:r/>
            <w:r>
              <w:rPr>
                <w:rFonts w:ascii="Arial" w:hAnsi="Arial"/>
                <w:b/>
                <w:color w:val="FFFFFF"/>
                <w:sz w:val="16"/>
              </w:rPr>
              <w:t>Required evidence</w:t>
            </w:r>
          </w:p>
        </w:tc>
      </w:tr>
      <w:tr>
        <w:tc>
          <w:tcPr>
            <w:tcW w:type="dxa" w:w="1728"/>
            <w:vAlign w:val="center"/>
          </w:tcPr>
          <w:p>
            <w:r/>
            <w:r>
              <w:rPr>
                <w:rFonts w:ascii="Arial" w:hAnsi="Arial"/>
                <w:b w:val="0"/>
                <w:sz w:val="14"/>
              </w:rPr>
              <w:t>Definition</w:t>
            </w:r>
          </w:p>
        </w:tc>
        <w:tc>
          <w:tcPr>
            <w:tcW w:type="dxa" w:w="3600"/>
            <w:vAlign w:val="center"/>
          </w:tcPr>
          <w:p>
            <w:r/>
            <w:r>
              <w:rPr>
                <w:rFonts w:ascii="Arial" w:hAnsi="Arial"/>
                <w:b w:val="0"/>
                <w:sz w:val="14"/>
              </w:rPr>
              <w:t>Change Net Revenue treatment of credits</w:t>
            </w:r>
          </w:p>
        </w:tc>
        <w:tc>
          <w:tcPr>
            <w:tcW w:type="dxa" w:w="2376"/>
            <w:vAlign w:val="center"/>
          </w:tcPr>
          <w:p>
            <w:r/>
            <w:r>
              <w:rPr>
                <w:rFonts w:ascii="Arial" w:hAnsi="Arial"/>
                <w:b w:val="0"/>
                <w:sz w:val="14"/>
              </w:rPr>
              <w:t>KPI Owner + Controller</w:t>
            </w:r>
          </w:p>
        </w:tc>
        <w:tc>
          <w:tcPr>
            <w:tcW w:type="dxa" w:w="3240"/>
            <w:vAlign w:val="center"/>
          </w:tcPr>
          <w:p>
            <w:r/>
            <w:r>
              <w:rPr>
                <w:rFonts w:ascii="Arial" w:hAnsi="Arial"/>
                <w:b w:val="0"/>
                <w:sz w:val="14"/>
              </w:rPr>
              <w:t>Impact analysis, restatement decision, parallel results, release note</w:t>
            </w:r>
          </w:p>
        </w:tc>
      </w:tr>
      <w:tr>
        <w:tc>
          <w:tcPr>
            <w:tcW w:type="dxa" w:w="1728"/>
            <w:vAlign w:val="center"/>
            <w:shd w:fill="EEF4F8"/>
          </w:tcPr>
          <w:p>
            <w:r/>
            <w:r>
              <w:rPr>
                <w:rFonts w:ascii="Arial" w:hAnsi="Arial"/>
                <w:b w:val="0"/>
                <w:sz w:val="14"/>
              </w:rPr>
              <w:t>Threshold</w:t>
            </w:r>
          </w:p>
        </w:tc>
        <w:tc>
          <w:tcPr>
            <w:tcW w:type="dxa" w:w="3600"/>
            <w:vAlign w:val="center"/>
            <w:shd w:fill="EEF4F8"/>
          </w:tcPr>
          <w:p>
            <w:r/>
            <w:r>
              <w:rPr>
                <w:rFonts w:ascii="Arial" w:hAnsi="Arial"/>
                <w:b w:val="0"/>
                <w:sz w:val="14"/>
              </w:rPr>
              <w:t>Change reconciliation tolerance</w:t>
            </w:r>
          </w:p>
        </w:tc>
        <w:tc>
          <w:tcPr>
            <w:tcW w:type="dxa" w:w="2376"/>
            <w:vAlign w:val="center"/>
            <w:shd w:fill="EEF4F8"/>
          </w:tcPr>
          <w:p>
            <w:r/>
            <w:r>
              <w:rPr>
                <w:rFonts w:ascii="Arial" w:hAnsi="Arial"/>
                <w:b w:val="0"/>
                <w:sz w:val="14"/>
              </w:rPr>
              <w:t>Controller + Internal Audit consult</w:t>
            </w:r>
          </w:p>
        </w:tc>
        <w:tc>
          <w:tcPr>
            <w:tcW w:type="dxa" w:w="3240"/>
            <w:vAlign w:val="center"/>
            <w:shd w:fill="EEF4F8"/>
          </w:tcPr>
          <w:p>
            <w:r/>
            <w:r>
              <w:rPr>
                <w:rFonts w:ascii="Arial" w:hAnsi="Arial"/>
                <w:b w:val="0"/>
                <w:sz w:val="14"/>
              </w:rPr>
              <w:t>Risk rationale and back-test</w:t>
            </w:r>
          </w:p>
        </w:tc>
      </w:tr>
      <w:tr>
        <w:tc>
          <w:tcPr>
            <w:tcW w:type="dxa" w:w="1728"/>
            <w:vAlign w:val="center"/>
          </w:tcPr>
          <w:p>
            <w:r/>
            <w:r>
              <w:rPr>
                <w:rFonts w:ascii="Arial" w:hAnsi="Arial"/>
                <w:b w:val="0"/>
                <w:sz w:val="14"/>
              </w:rPr>
              <w:t>Mapping</w:t>
            </w:r>
          </w:p>
        </w:tc>
        <w:tc>
          <w:tcPr>
            <w:tcW w:type="dxa" w:w="3600"/>
            <w:vAlign w:val="center"/>
          </w:tcPr>
          <w:p>
            <w:r/>
            <w:r>
              <w:rPr>
                <w:rFonts w:ascii="Arial" w:hAnsi="Arial"/>
                <w:b w:val="0"/>
                <w:sz w:val="14"/>
              </w:rPr>
              <w:t>Move cost center to new department</w:t>
            </w:r>
          </w:p>
        </w:tc>
        <w:tc>
          <w:tcPr>
            <w:tcW w:type="dxa" w:w="2376"/>
            <w:vAlign w:val="center"/>
          </w:tcPr>
          <w:p>
            <w:r/>
            <w:r>
              <w:rPr>
                <w:rFonts w:ascii="Arial" w:hAnsi="Arial"/>
                <w:b w:val="0"/>
                <w:sz w:val="14"/>
              </w:rPr>
              <w:t>Data Steward + FP&amp;A</w:t>
            </w:r>
          </w:p>
        </w:tc>
        <w:tc>
          <w:tcPr>
            <w:tcW w:type="dxa" w:w="3240"/>
            <w:vAlign w:val="center"/>
          </w:tcPr>
          <w:p>
            <w:r/>
            <w:r>
              <w:rPr>
                <w:rFonts w:ascii="Arial" w:hAnsi="Arial"/>
                <w:b w:val="0"/>
                <w:sz w:val="14"/>
              </w:rPr>
              <w:t>Effective date, overlap check, historical impact</w:t>
            </w:r>
          </w:p>
        </w:tc>
      </w:tr>
      <w:tr>
        <w:tc>
          <w:tcPr>
            <w:tcW w:type="dxa" w:w="1728"/>
            <w:vAlign w:val="center"/>
            <w:shd w:fill="EEF4F8"/>
          </w:tcPr>
          <w:p>
            <w:r/>
            <w:r>
              <w:rPr>
                <w:rFonts w:ascii="Arial" w:hAnsi="Arial"/>
                <w:b w:val="0"/>
                <w:sz w:val="14"/>
              </w:rPr>
              <w:t>Presentation</w:t>
            </w:r>
          </w:p>
        </w:tc>
        <w:tc>
          <w:tcPr>
            <w:tcW w:type="dxa" w:w="3600"/>
            <w:vAlign w:val="center"/>
            <w:shd w:fill="EEF4F8"/>
          </w:tcPr>
          <w:p>
            <w:r/>
            <w:r>
              <w:rPr>
                <w:rFonts w:ascii="Arial" w:hAnsi="Arial"/>
                <w:b w:val="0"/>
                <w:sz w:val="14"/>
              </w:rPr>
              <w:t>Rearrange visual without measure change</w:t>
            </w:r>
          </w:p>
        </w:tc>
        <w:tc>
          <w:tcPr>
            <w:tcW w:type="dxa" w:w="2376"/>
            <w:vAlign w:val="center"/>
            <w:shd w:fill="EEF4F8"/>
          </w:tcPr>
          <w:p>
            <w:r/>
            <w:r>
              <w:rPr>
                <w:rFonts w:ascii="Arial" w:hAnsi="Arial"/>
                <w:b w:val="0"/>
                <w:sz w:val="14"/>
              </w:rPr>
              <w:t>BI Product Owner</w:t>
            </w:r>
          </w:p>
        </w:tc>
        <w:tc>
          <w:tcPr>
            <w:tcW w:type="dxa" w:w="3240"/>
            <w:vAlign w:val="center"/>
            <w:shd w:fill="EEF4F8"/>
          </w:tcPr>
          <w:p>
            <w:r/>
            <w:r>
              <w:rPr>
                <w:rFonts w:ascii="Arial" w:hAnsi="Arial"/>
                <w:b w:val="0"/>
                <w:sz w:val="14"/>
              </w:rPr>
              <w:t>Regression test and accessibility check</w:t>
            </w:r>
          </w:p>
        </w:tc>
      </w:tr>
    </w:tbl>
    <w:p/>
    <w:p>
      <w:pPr>
        <w:pStyle w:val="Heading2"/>
        <w:spacing w:before="160" w:after="80"/>
      </w:pPr>
      <w:r>
        <w:t>14.2 Benefits Case and Measurement Plan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088"/>
            <w:vAlign w:val="center"/>
            <w:shd w:fill="17365D"/>
          </w:tcPr>
          <w:p>
            <w:r/>
            <w:r>
              <w:rPr>
                <w:rFonts w:ascii="Arial" w:hAnsi="Arial"/>
                <w:b/>
                <w:color w:val="FFFFFF"/>
                <w:sz w:val="16"/>
              </w:rPr>
              <w:t>Benefit</w:t>
            </w:r>
          </w:p>
        </w:tc>
        <w:tc>
          <w:tcPr>
            <w:tcW w:type="dxa" w:w="1944"/>
            <w:vAlign w:val="center"/>
            <w:shd w:fill="17365D"/>
          </w:tcPr>
          <w:p>
            <w:r/>
            <w:r>
              <w:rPr>
                <w:rFonts w:ascii="Arial" w:hAnsi="Arial"/>
                <w:b/>
                <w:color w:val="FFFFFF"/>
                <w:sz w:val="16"/>
              </w:rPr>
              <w:t>Baseline</w:t>
            </w:r>
          </w:p>
        </w:tc>
        <w:tc>
          <w:tcPr>
            <w:tcW w:type="dxa" w:w="1944"/>
            <w:vAlign w:val="center"/>
            <w:shd w:fill="17365D"/>
          </w:tcPr>
          <w:p>
            <w:r/>
            <w:r>
              <w:rPr>
                <w:rFonts w:ascii="Arial" w:hAnsi="Arial"/>
                <w:b/>
                <w:color w:val="FFFFFF"/>
                <w:sz w:val="16"/>
              </w:rPr>
              <w:t>Target</w:t>
            </w:r>
          </w:p>
        </w:tc>
        <w:tc>
          <w:tcPr>
            <w:tcW w:type="dxa" w:w="2448"/>
            <w:vAlign w:val="center"/>
            <w:shd w:fill="17365D"/>
          </w:tcPr>
          <w:p>
            <w:r/>
            <w:r>
              <w:rPr>
                <w:rFonts w:ascii="Arial" w:hAnsi="Arial"/>
                <w:b/>
                <w:color w:val="FFFFFF"/>
                <w:sz w:val="16"/>
              </w:rPr>
              <w:t>Annualized model</w:t>
            </w:r>
          </w:p>
        </w:tc>
        <w:tc>
          <w:tcPr>
            <w:tcW w:type="dxa" w:w="2880"/>
            <w:vAlign w:val="center"/>
            <w:shd w:fill="17365D"/>
          </w:tcPr>
          <w:p>
            <w:r/>
            <w:r>
              <w:rPr>
                <w:rFonts w:ascii="Arial" w:hAnsi="Arial"/>
                <w:b/>
                <w:color w:val="FFFFFF"/>
                <w:sz w:val="16"/>
              </w:rPr>
              <w:t>Measurement method</w:t>
            </w:r>
          </w:p>
        </w:tc>
      </w:tr>
      <w:tr>
        <w:tc>
          <w:tcPr>
            <w:tcW w:type="dxa" w:w="2088"/>
            <w:vAlign w:val="center"/>
          </w:tcPr>
          <w:p>
            <w:r/>
            <w:r>
              <w:rPr>
                <w:rFonts w:ascii="Arial" w:hAnsi="Arial"/>
                <w:b w:val="0"/>
                <w:sz w:val="14"/>
              </w:rPr>
              <w:t>Analyst effort</w:t>
            </w:r>
          </w:p>
        </w:tc>
        <w:tc>
          <w:tcPr>
            <w:tcW w:type="dxa" w:w="1944"/>
            <w:vAlign w:val="center"/>
          </w:tcPr>
          <w:p>
            <w:r/>
            <w:r>
              <w:rPr>
                <w:rFonts w:ascii="Arial" w:hAnsi="Arial"/>
                <w:b w:val="0"/>
                <w:sz w:val="14"/>
              </w:rPr>
              <w:t>80 hours/month</w:t>
            </w:r>
          </w:p>
        </w:tc>
        <w:tc>
          <w:tcPr>
            <w:tcW w:type="dxa" w:w="1944"/>
            <w:vAlign w:val="center"/>
          </w:tcPr>
          <w:p>
            <w:r/>
            <w:r>
              <w:rPr>
                <w:rFonts w:ascii="Arial" w:hAnsi="Arial"/>
                <w:b w:val="0"/>
                <w:sz w:val="14"/>
              </w:rPr>
              <w:t>24 hours/month</w:t>
            </w:r>
          </w:p>
        </w:tc>
        <w:tc>
          <w:tcPr>
            <w:tcW w:type="dxa" w:w="2448"/>
            <w:vAlign w:val="center"/>
          </w:tcPr>
          <w:p>
            <w:r/>
            <w:r>
              <w:rPr>
                <w:rFonts w:ascii="Arial" w:hAnsi="Arial"/>
                <w:b w:val="0"/>
                <w:sz w:val="14"/>
              </w:rPr>
              <w:t>56 × 12 = 672 hours released</w:t>
            </w:r>
          </w:p>
        </w:tc>
        <w:tc>
          <w:tcPr>
            <w:tcW w:type="dxa" w:w="2880"/>
            <w:vAlign w:val="center"/>
          </w:tcPr>
          <w:p>
            <w:r/>
            <w:r>
              <w:rPr>
                <w:rFonts w:ascii="Arial" w:hAnsi="Arial"/>
                <w:b w:val="0"/>
                <w:sz w:val="14"/>
              </w:rPr>
              <w:t>Time study for three close cycles</w:t>
            </w:r>
          </w:p>
        </w:tc>
      </w:tr>
      <w:tr>
        <w:tc>
          <w:tcPr>
            <w:tcW w:type="dxa" w:w="2088"/>
            <w:vAlign w:val="center"/>
            <w:shd w:fill="EEF4F8"/>
          </w:tcPr>
          <w:p>
            <w:r/>
            <w:r>
              <w:rPr>
                <w:rFonts w:ascii="Arial" w:hAnsi="Arial"/>
                <w:b w:val="0"/>
                <w:sz w:val="14"/>
              </w:rPr>
              <w:t>Manager review effort</w:t>
            </w:r>
          </w:p>
        </w:tc>
        <w:tc>
          <w:tcPr>
            <w:tcW w:type="dxa" w:w="1944"/>
            <w:vAlign w:val="center"/>
            <w:shd w:fill="EEF4F8"/>
          </w:tcPr>
          <w:p>
            <w:r/>
            <w:r>
              <w:rPr>
                <w:rFonts w:ascii="Arial" w:hAnsi="Arial"/>
                <w:b w:val="0"/>
                <w:sz w:val="14"/>
              </w:rPr>
              <w:t>30 hours/month</w:t>
            </w:r>
          </w:p>
        </w:tc>
        <w:tc>
          <w:tcPr>
            <w:tcW w:type="dxa" w:w="1944"/>
            <w:vAlign w:val="center"/>
            <w:shd w:fill="EEF4F8"/>
          </w:tcPr>
          <w:p>
            <w:r/>
            <w:r>
              <w:rPr>
                <w:rFonts w:ascii="Arial" w:hAnsi="Arial"/>
                <w:b w:val="0"/>
                <w:sz w:val="14"/>
              </w:rPr>
              <w:t>12 hours/month</w:t>
            </w:r>
          </w:p>
        </w:tc>
        <w:tc>
          <w:tcPr>
            <w:tcW w:type="dxa" w:w="2448"/>
            <w:vAlign w:val="center"/>
            <w:shd w:fill="EEF4F8"/>
          </w:tcPr>
          <w:p>
            <w:r/>
            <w:r>
              <w:rPr>
                <w:rFonts w:ascii="Arial" w:hAnsi="Arial"/>
                <w:b w:val="0"/>
                <w:sz w:val="14"/>
              </w:rPr>
              <w:t>18 × 12 = 216 hours released</w:t>
            </w:r>
          </w:p>
        </w:tc>
        <w:tc>
          <w:tcPr>
            <w:tcW w:type="dxa" w:w="2880"/>
            <w:vAlign w:val="center"/>
            <w:shd w:fill="EEF4F8"/>
          </w:tcPr>
          <w:p>
            <w:r/>
            <w:r>
              <w:rPr>
                <w:rFonts w:ascii="Arial" w:hAnsi="Arial"/>
                <w:b w:val="0"/>
                <w:sz w:val="14"/>
              </w:rPr>
              <w:t>Calendar/worklog sample</w:t>
            </w:r>
          </w:p>
        </w:tc>
      </w:tr>
      <w:tr>
        <w:tc>
          <w:tcPr>
            <w:tcW w:type="dxa" w:w="2088"/>
            <w:vAlign w:val="center"/>
          </w:tcPr>
          <w:p>
            <w:r/>
            <w:r>
              <w:rPr>
                <w:rFonts w:ascii="Arial" w:hAnsi="Arial"/>
                <w:b w:val="0"/>
                <w:sz w:val="14"/>
              </w:rPr>
              <w:t>Reporting cycle</w:t>
            </w:r>
          </w:p>
        </w:tc>
        <w:tc>
          <w:tcPr>
            <w:tcW w:type="dxa" w:w="1944"/>
            <w:vAlign w:val="center"/>
          </w:tcPr>
          <w:p>
            <w:r/>
            <w:r>
              <w:rPr>
                <w:rFonts w:ascii="Arial" w:hAnsi="Arial"/>
                <w:b w:val="0"/>
                <w:sz w:val="14"/>
              </w:rPr>
              <w:t>5 business days</w:t>
            </w:r>
          </w:p>
        </w:tc>
        <w:tc>
          <w:tcPr>
            <w:tcW w:type="dxa" w:w="1944"/>
            <w:vAlign w:val="center"/>
          </w:tcPr>
          <w:p>
            <w:r/>
            <w:r>
              <w:rPr>
                <w:rFonts w:ascii="Arial" w:hAnsi="Arial"/>
                <w:b w:val="0"/>
                <w:sz w:val="14"/>
              </w:rPr>
              <w:t>2 business days</w:t>
            </w:r>
          </w:p>
        </w:tc>
        <w:tc>
          <w:tcPr>
            <w:tcW w:type="dxa" w:w="2448"/>
            <w:vAlign w:val="center"/>
          </w:tcPr>
          <w:p>
            <w:r/>
            <w:r>
              <w:rPr>
                <w:rFonts w:ascii="Arial" w:hAnsi="Arial"/>
                <w:b w:val="0"/>
                <w:sz w:val="14"/>
              </w:rPr>
              <w:t>3-day acceleration</w:t>
            </w:r>
          </w:p>
        </w:tc>
        <w:tc>
          <w:tcPr>
            <w:tcW w:type="dxa" w:w="2880"/>
            <w:vAlign w:val="center"/>
          </w:tcPr>
          <w:p>
            <w:r/>
            <w:r>
              <w:rPr>
                <w:rFonts w:ascii="Arial" w:hAnsi="Arial"/>
                <w:b w:val="0"/>
                <w:sz w:val="14"/>
              </w:rPr>
              <w:t>Timestamp from source cutoff to certification</w:t>
            </w:r>
          </w:p>
        </w:tc>
      </w:tr>
      <w:tr>
        <w:tc>
          <w:tcPr>
            <w:tcW w:type="dxa" w:w="2088"/>
            <w:vAlign w:val="center"/>
            <w:shd w:fill="EEF4F8"/>
          </w:tcPr>
          <w:p>
            <w:r/>
            <w:r>
              <w:rPr>
                <w:rFonts w:ascii="Arial" w:hAnsi="Arial"/>
                <w:b w:val="0"/>
                <w:sz w:val="14"/>
              </w:rPr>
              <w:t>Rework from defects</w:t>
            </w:r>
          </w:p>
        </w:tc>
        <w:tc>
          <w:tcPr>
            <w:tcW w:type="dxa" w:w="1944"/>
            <w:vAlign w:val="center"/>
            <w:shd w:fill="EEF4F8"/>
          </w:tcPr>
          <w:p>
            <w:r/>
            <w:r>
              <w:rPr>
                <w:rFonts w:ascii="Arial" w:hAnsi="Arial"/>
                <w:b w:val="0"/>
                <w:sz w:val="14"/>
              </w:rPr>
              <w:t>20 hours/month</w:t>
            </w:r>
          </w:p>
        </w:tc>
        <w:tc>
          <w:tcPr>
            <w:tcW w:type="dxa" w:w="1944"/>
            <w:vAlign w:val="center"/>
            <w:shd w:fill="EEF4F8"/>
          </w:tcPr>
          <w:p>
            <w:r/>
            <w:r>
              <w:rPr>
                <w:rFonts w:ascii="Arial" w:hAnsi="Arial"/>
                <w:b w:val="0"/>
                <w:sz w:val="14"/>
              </w:rPr>
              <w:t>5 hours/month</w:t>
            </w:r>
          </w:p>
        </w:tc>
        <w:tc>
          <w:tcPr>
            <w:tcW w:type="dxa" w:w="2448"/>
            <w:vAlign w:val="center"/>
            <w:shd w:fill="EEF4F8"/>
          </w:tcPr>
          <w:p>
            <w:r/>
            <w:r>
              <w:rPr>
                <w:rFonts w:ascii="Arial" w:hAnsi="Arial"/>
                <w:b w:val="0"/>
                <w:sz w:val="14"/>
              </w:rPr>
              <w:t>15 × 12 = 180 hours avoided</w:t>
            </w:r>
          </w:p>
        </w:tc>
        <w:tc>
          <w:tcPr>
            <w:tcW w:type="dxa" w:w="2880"/>
            <w:vAlign w:val="center"/>
            <w:shd w:fill="EEF4F8"/>
          </w:tcPr>
          <w:p>
            <w:r/>
            <w:r>
              <w:rPr>
                <w:rFonts w:ascii="Arial" w:hAnsi="Arial"/>
                <w:b w:val="0"/>
                <w:sz w:val="14"/>
              </w:rPr>
              <w:t>Jira defect effort</w:t>
            </w:r>
          </w:p>
        </w:tc>
      </w:tr>
      <w:tr>
        <w:tc>
          <w:tcPr>
            <w:tcW w:type="dxa" w:w="2088"/>
            <w:vAlign w:val="center"/>
          </w:tcPr>
          <w:p>
            <w:r/>
            <w:r>
              <w:rPr>
                <w:rFonts w:ascii="Arial" w:hAnsi="Arial"/>
                <w:b w:val="0"/>
                <w:sz w:val="14"/>
              </w:rPr>
              <w:t>Control exposure</w:t>
            </w:r>
          </w:p>
        </w:tc>
        <w:tc>
          <w:tcPr>
            <w:tcW w:type="dxa" w:w="1944"/>
            <w:vAlign w:val="center"/>
          </w:tcPr>
          <w:p>
            <w:r/>
            <w:r>
              <w:rPr>
                <w:rFonts w:ascii="Arial" w:hAnsi="Arial"/>
                <w:b w:val="0"/>
                <w:sz w:val="14"/>
              </w:rPr>
              <w:t>2.8% unreconciled variance</w:t>
            </w:r>
          </w:p>
        </w:tc>
        <w:tc>
          <w:tcPr>
            <w:tcW w:type="dxa" w:w="1944"/>
            <w:vAlign w:val="center"/>
          </w:tcPr>
          <w:p>
            <w:r/>
            <w:r>
              <w:rPr>
                <w:rFonts w:ascii="Arial" w:hAnsi="Arial"/>
                <w:b w:val="0"/>
                <w:sz w:val="14"/>
              </w:rPr>
              <w:t>≤0.5%</w:t>
            </w:r>
          </w:p>
        </w:tc>
        <w:tc>
          <w:tcPr>
            <w:tcW w:type="dxa" w:w="2448"/>
            <w:vAlign w:val="center"/>
          </w:tcPr>
          <w:p>
            <w:r/>
            <w:r>
              <w:rPr>
                <w:rFonts w:ascii="Arial" w:hAnsi="Arial"/>
                <w:b w:val="0"/>
                <w:sz w:val="14"/>
              </w:rPr>
              <w:t>Risk reduction; not booked as cash benefit</w:t>
            </w:r>
          </w:p>
        </w:tc>
        <w:tc>
          <w:tcPr>
            <w:tcW w:type="dxa" w:w="2880"/>
            <w:vAlign w:val="center"/>
          </w:tcPr>
          <w:p>
            <w:r/>
            <w:r>
              <w:rPr>
                <w:rFonts w:ascii="Arial" w:hAnsi="Arial"/>
                <w:b w:val="0"/>
                <w:sz w:val="14"/>
              </w:rPr>
              <w:t>Monthly reconciliation history</w:t>
            </w:r>
          </w:p>
        </w:tc>
      </w:tr>
    </w:tbl>
    <w:p/>
    <w:p>
      <w:r>
        <w:t>Illustrative economic assessment: at a blended labor rate of $65 per hour, 1,068 hours of annual effort released represents $69,420 in capacity value. If implementation and first-year operating cost is $54,000, the simple first-year net benefit is $15,420, benefit-cost ratio is 1.29, and payback is approximately 9.3 months. These are planning assumptions and must be replaced with approved finance inputs before funding approval.</w:t>
      </w:r>
    </w:p>
    <w:p>
      <w:pPr>
        <w:pStyle w:val="Heading1"/>
        <w:spacing w:before="160" w:after="80"/>
      </w:pPr>
      <w:r>
        <w:t>15. Implementation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center"/>
            <w:shd w:fill="17365D"/>
          </w:tcPr>
          <w:p>
            <w:r/>
            <w:r>
              <w:rPr>
                <w:rFonts w:ascii="Arial" w:hAnsi="Arial"/>
                <w:b/>
                <w:color w:val="FFFFFF"/>
                <w:sz w:val="16"/>
              </w:rPr>
              <w:t>Phase</w:t>
            </w:r>
          </w:p>
        </w:tc>
        <w:tc>
          <w:tcPr>
            <w:tcW w:type="dxa" w:w="864"/>
            <w:vAlign w:val="center"/>
            <w:shd w:fill="17365D"/>
          </w:tcPr>
          <w:p>
            <w:r/>
            <w:r>
              <w:rPr>
                <w:rFonts w:ascii="Arial" w:hAnsi="Arial"/>
                <w:b/>
                <w:color w:val="FFFFFF"/>
                <w:sz w:val="16"/>
              </w:rPr>
              <w:t>Weeks</w:t>
            </w:r>
          </w:p>
        </w:tc>
        <w:tc>
          <w:tcPr>
            <w:tcW w:type="dxa" w:w="5904"/>
            <w:vAlign w:val="center"/>
            <w:shd w:fill="17365D"/>
          </w:tcPr>
          <w:p>
            <w:r/>
            <w:r>
              <w:rPr>
                <w:rFonts w:ascii="Arial" w:hAnsi="Arial"/>
                <w:b/>
                <w:color w:val="FFFFFF"/>
                <w:sz w:val="16"/>
              </w:rPr>
              <w:t>Key activities</w:t>
            </w:r>
          </w:p>
        </w:tc>
        <w:tc>
          <w:tcPr>
            <w:tcW w:type="dxa" w:w="2376"/>
            <w:vAlign w:val="center"/>
            <w:shd w:fill="17365D"/>
          </w:tcPr>
          <w:p>
            <w:r/>
            <w:r>
              <w:rPr>
                <w:rFonts w:ascii="Arial" w:hAnsi="Arial"/>
                <w:b/>
                <w:color w:val="FFFFFF"/>
                <w:sz w:val="16"/>
              </w:rPr>
              <w:t>Exit gate</w:t>
            </w:r>
          </w:p>
        </w:tc>
      </w:tr>
      <w:tr>
        <w:tc>
          <w:tcPr>
            <w:tcW w:type="dxa" w:w="1440"/>
            <w:vAlign w:val="center"/>
          </w:tcPr>
          <w:p>
            <w:r/>
            <w:r>
              <w:rPr>
                <w:rFonts w:ascii="Arial" w:hAnsi="Arial"/>
                <w:b w:val="0"/>
                <w:sz w:val="15"/>
              </w:rPr>
              <w:t>1. Discover</w:t>
            </w:r>
          </w:p>
        </w:tc>
        <w:tc>
          <w:tcPr>
            <w:tcW w:type="dxa" w:w="864"/>
            <w:vAlign w:val="center"/>
          </w:tcPr>
          <w:p>
            <w:r/>
            <w:r>
              <w:rPr>
                <w:rFonts w:ascii="Arial" w:hAnsi="Arial"/>
                <w:b w:val="0"/>
                <w:sz w:val="15"/>
              </w:rPr>
              <w:t>1–2</w:t>
            </w:r>
          </w:p>
        </w:tc>
        <w:tc>
          <w:tcPr>
            <w:tcW w:type="dxa" w:w="5904"/>
            <w:vAlign w:val="center"/>
          </w:tcPr>
          <w:p>
            <w:r/>
            <w:r>
              <w:rPr>
                <w:rFonts w:ascii="Arial" w:hAnsi="Arial"/>
                <w:b w:val="0"/>
                <w:sz w:val="15"/>
              </w:rPr>
              <w:t>Interviews, current-state map, inventory, KPI conflicts</w:t>
            </w:r>
          </w:p>
        </w:tc>
        <w:tc>
          <w:tcPr>
            <w:tcW w:type="dxa" w:w="2376"/>
            <w:vAlign w:val="center"/>
          </w:tcPr>
          <w:p>
            <w:r/>
            <w:r>
              <w:rPr>
                <w:rFonts w:ascii="Arial" w:hAnsi="Arial"/>
                <w:b w:val="0"/>
                <w:sz w:val="15"/>
              </w:rPr>
              <w:t>Scope and requirements approved</w:t>
            </w:r>
          </w:p>
        </w:tc>
      </w:tr>
      <w:tr>
        <w:tc>
          <w:tcPr>
            <w:tcW w:type="dxa" w:w="1440"/>
            <w:vAlign w:val="center"/>
            <w:shd w:fill="EEF4F8"/>
          </w:tcPr>
          <w:p>
            <w:r/>
            <w:r>
              <w:rPr>
                <w:rFonts w:ascii="Arial" w:hAnsi="Arial"/>
                <w:b w:val="0"/>
                <w:sz w:val="15"/>
              </w:rPr>
              <w:t>2. Design</w:t>
            </w:r>
          </w:p>
        </w:tc>
        <w:tc>
          <w:tcPr>
            <w:tcW w:type="dxa" w:w="864"/>
            <w:vAlign w:val="center"/>
            <w:shd w:fill="EEF4F8"/>
          </w:tcPr>
          <w:p>
            <w:r/>
            <w:r>
              <w:rPr>
                <w:rFonts w:ascii="Arial" w:hAnsi="Arial"/>
                <w:b w:val="0"/>
                <w:sz w:val="15"/>
              </w:rPr>
              <w:t>3–4</w:t>
            </w:r>
          </w:p>
        </w:tc>
        <w:tc>
          <w:tcPr>
            <w:tcW w:type="dxa" w:w="5904"/>
            <w:vAlign w:val="center"/>
            <w:shd w:fill="EEF4F8"/>
          </w:tcPr>
          <w:p>
            <w:r/>
            <w:r>
              <w:rPr>
                <w:rFonts w:ascii="Arial" w:hAnsi="Arial"/>
                <w:b w:val="0"/>
                <w:sz w:val="15"/>
              </w:rPr>
              <w:t>Target model, mappings, business/DQ rules, report wireframes</w:t>
            </w:r>
          </w:p>
        </w:tc>
        <w:tc>
          <w:tcPr>
            <w:tcW w:type="dxa" w:w="2376"/>
            <w:vAlign w:val="center"/>
            <w:shd w:fill="EEF4F8"/>
          </w:tcPr>
          <w:p>
            <w:r/>
            <w:r>
              <w:rPr>
                <w:rFonts w:ascii="Arial" w:hAnsi="Arial"/>
                <w:b w:val="0"/>
                <w:sz w:val="15"/>
              </w:rPr>
              <w:t>Design authority approval</w:t>
            </w:r>
          </w:p>
        </w:tc>
      </w:tr>
      <w:tr>
        <w:tc>
          <w:tcPr>
            <w:tcW w:type="dxa" w:w="1440"/>
            <w:vAlign w:val="center"/>
          </w:tcPr>
          <w:p>
            <w:r/>
            <w:r>
              <w:rPr>
                <w:rFonts w:ascii="Arial" w:hAnsi="Arial"/>
                <w:b w:val="0"/>
                <w:sz w:val="15"/>
              </w:rPr>
              <w:t>3. Build</w:t>
            </w:r>
          </w:p>
        </w:tc>
        <w:tc>
          <w:tcPr>
            <w:tcW w:type="dxa" w:w="864"/>
            <w:vAlign w:val="center"/>
          </w:tcPr>
          <w:p>
            <w:r/>
            <w:r>
              <w:rPr>
                <w:rFonts w:ascii="Arial" w:hAnsi="Arial"/>
                <w:b w:val="0"/>
                <w:sz w:val="15"/>
              </w:rPr>
              <w:t>5–7</w:t>
            </w:r>
          </w:p>
        </w:tc>
        <w:tc>
          <w:tcPr>
            <w:tcW w:type="dxa" w:w="5904"/>
            <w:vAlign w:val="center"/>
          </w:tcPr>
          <w:p>
            <w:r/>
            <w:r>
              <w:rPr>
                <w:rFonts w:ascii="Arial" w:hAnsi="Arial"/>
                <w:b w:val="0"/>
                <w:sz w:val="15"/>
              </w:rPr>
              <w:t>Landing, Power Query/SQL transforms, semantic model, report pages</w:t>
            </w:r>
          </w:p>
        </w:tc>
        <w:tc>
          <w:tcPr>
            <w:tcW w:type="dxa" w:w="2376"/>
            <w:vAlign w:val="center"/>
          </w:tcPr>
          <w:p>
            <w:r/>
            <w:r>
              <w:rPr>
                <w:rFonts w:ascii="Arial" w:hAnsi="Arial"/>
                <w:b w:val="0"/>
                <w:sz w:val="15"/>
              </w:rPr>
              <w:t>System test complete</w:t>
            </w:r>
          </w:p>
        </w:tc>
      </w:tr>
      <w:tr>
        <w:tc>
          <w:tcPr>
            <w:tcW w:type="dxa" w:w="1440"/>
            <w:vAlign w:val="center"/>
            <w:shd w:fill="EEF4F8"/>
          </w:tcPr>
          <w:p>
            <w:r/>
            <w:r>
              <w:rPr>
                <w:rFonts w:ascii="Arial" w:hAnsi="Arial"/>
                <w:b w:val="0"/>
                <w:sz w:val="15"/>
              </w:rPr>
              <w:t>4. Validate</w:t>
            </w:r>
          </w:p>
        </w:tc>
        <w:tc>
          <w:tcPr>
            <w:tcW w:type="dxa" w:w="864"/>
            <w:vAlign w:val="center"/>
            <w:shd w:fill="EEF4F8"/>
          </w:tcPr>
          <w:p>
            <w:r/>
            <w:r>
              <w:rPr>
                <w:rFonts w:ascii="Arial" w:hAnsi="Arial"/>
                <w:b w:val="0"/>
                <w:sz w:val="15"/>
              </w:rPr>
              <w:t>8–9</w:t>
            </w:r>
          </w:p>
        </w:tc>
        <w:tc>
          <w:tcPr>
            <w:tcW w:type="dxa" w:w="5904"/>
            <w:vAlign w:val="center"/>
            <w:shd w:fill="EEF4F8"/>
          </w:tcPr>
          <w:p>
            <w:r/>
            <w:r>
              <w:rPr>
                <w:rFonts w:ascii="Arial" w:hAnsi="Arial"/>
                <w:b w:val="0"/>
                <w:sz w:val="15"/>
              </w:rPr>
              <w:t>Reconciliation, performance, RLS, UAT cycle 1/2</w:t>
            </w:r>
          </w:p>
        </w:tc>
        <w:tc>
          <w:tcPr>
            <w:tcW w:type="dxa" w:w="2376"/>
            <w:vAlign w:val="center"/>
            <w:shd w:fill="EEF4F8"/>
          </w:tcPr>
          <w:p>
            <w:r/>
            <w:r>
              <w:rPr>
                <w:rFonts w:ascii="Arial" w:hAnsi="Arial"/>
                <w:b w:val="0"/>
                <w:sz w:val="15"/>
              </w:rPr>
              <w:t>UAT exit criteria met</w:t>
            </w:r>
          </w:p>
        </w:tc>
      </w:tr>
      <w:tr>
        <w:tc>
          <w:tcPr>
            <w:tcW w:type="dxa" w:w="1440"/>
            <w:vAlign w:val="center"/>
          </w:tcPr>
          <w:p>
            <w:r/>
            <w:r>
              <w:rPr>
                <w:rFonts w:ascii="Arial" w:hAnsi="Arial"/>
                <w:b w:val="0"/>
                <w:sz w:val="15"/>
              </w:rPr>
              <w:t>5. Deploy</w:t>
            </w:r>
          </w:p>
        </w:tc>
        <w:tc>
          <w:tcPr>
            <w:tcW w:type="dxa" w:w="864"/>
            <w:vAlign w:val="center"/>
          </w:tcPr>
          <w:p>
            <w:r/>
            <w:r>
              <w:rPr>
                <w:rFonts w:ascii="Arial" w:hAnsi="Arial"/>
                <w:b w:val="0"/>
                <w:sz w:val="15"/>
              </w:rPr>
              <w:t>10–11</w:t>
            </w:r>
          </w:p>
        </w:tc>
        <w:tc>
          <w:tcPr>
            <w:tcW w:type="dxa" w:w="5904"/>
            <w:vAlign w:val="center"/>
          </w:tcPr>
          <w:p>
            <w:r/>
            <w:r>
              <w:rPr>
                <w:rFonts w:ascii="Arial" w:hAnsi="Arial"/>
                <w:b w:val="0"/>
                <w:sz w:val="15"/>
              </w:rPr>
              <w:t>Training, parallel run, production release, support handoff</w:t>
            </w:r>
          </w:p>
        </w:tc>
        <w:tc>
          <w:tcPr>
            <w:tcW w:type="dxa" w:w="2376"/>
            <w:vAlign w:val="center"/>
          </w:tcPr>
          <w:p>
            <w:r/>
            <w:r>
              <w:rPr>
                <w:rFonts w:ascii="Arial" w:hAnsi="Arial"/>
                <w:b w:val="0"/>
                <w:sz w:val="15"/>
              </w:rPr>
              <w:t>Go-live approval</w:t>
            </w:r>
          </w:p>
        </w:tc>
      </w:tr>
      <w:tr>
        <w:tc>
          <w:tcPr>
            <w:tcW w:type="dxa" w:w="1440"/>
            <w:vAlign w:val="center"/>
            <w:shd w:fill="EEF4F8"/>
          </w:tcPr>
          <w:p>
            <w:r/>
            <w:r>
              <w:rPr>
                <w:rFonts w:ascii="Arial" w:hAnsi="Arial"/>
                <w:b w:val="0"/>
                <w:sz w:val="15"/>
              </w:rPr>
              <w:t>6. Stabilize</w:t>
            </w:r>
          </w:p>
        </w:tc>
        <w:tc>
          <w:tcPr>
            <w:tcW w:type="dxa" w:w="864"/>
            <w:vAlign w:val="center"/>
            <w:shd w:fill="EEF4F8"/>
          </w:tcPr>
          <w:p>
            <w:r/>
            <w:r>
              <w:rPr>
                <w:rFonts w:ascii="Arial" w:hAnsi="Arial"/>
                <w:b w:val="0"/>
                <w:sz w:val="15"/>
              </w:rPr>
              <w:t>12</w:t>
            </w:r>
          </w:p>
        </w:tc>
        <w:tc>
          <w:tcPr>
            <w:tcW w:type="dxa" w:w="5904"/>
            <w:vAlign w:val="center"/>
            <w:shd w:fill="EEF4F8"/>
          </w:tcPr>
          <w:p>
            <w:r/>
            <w:r>
              <w:rPr>
                <w:rFonts w:ascii="Arial" w:hAnsi="Arial"/>
                <w:b w:val="0"/>
                <w:sz w:val="15"/>
              </w:rPr>
              <w:t>Hypercare, KPI adoption, issue burn-down, benefits baseline</w:t>
            </w:r>
          </w:p>
        </w:tc>
        <w:tc>
          <w:tcPr>
            <w:tcW w:type="dxa" w:w="2376"/>
            <w:vAlign w:val="center"/>
            <w:shd w:fill="EEF4F8"/>
          </w:tcPr>
          <w:p>
            <w:r/>
            <w:r>
              <w:rPr>
                <w:rFonts w:ascii="Arial" w:hAnsi="Arial"/>
                <w:b w:val="0"/>
                <w:sz w:val="15"/>
              </w:rPr>
              <w:t>Operational acceptance</w:t>
            </w:r>
          </w:p>
        </w:tc>
      </w:tr>
    </w:tbl>
    <w:p/>
    <w:p>
      <w:pPr>
        <w:pStyle w:val="Heading2"/>
        <w:spacing w:before="160" w:after="80"/>
      </w:pPr>
      <w:r>
        <w:t>15.1 RACI</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2880"/>
            <w:vAlign w:val="center"/>
            <w:shd w:fill="17365D"/>
          </w:tcPr>
          <w:p>
            <w:r/>
            <w:r>
              <w:rPr>
                <w:rFonts w:ascii="Arial" w:hAnsi="Arial"/>
                <w:b/>
                <w:color w:val="FFFFFF"/>
                <w:sz w:val="16"/>
              </w:rPr>
              <w:t>Deliverable</w:t>
            </w:r>
          </w:p>
        </w:tc>
        <w:tc>
          <w:tcPr>
            <w:tcW w:type="dxa" w:w="1080"/>
            <w:vAlign w:val="center"/>
            <w:shd w:fill="17365D"/>
          </w:tcPr>
          <w:p>
            <w:r/>
            <w:r>
              <w:rPr>
                <w:rFonts w:ascii="Arial" w:hAnsi="Arial"/>
                <w:b/>
                <w:color w:val="FFFFFF"/>
                <w:sz w:val="16"/>
              </w:rPr>
              <w:t>Controller</w:t>
            </w:r>
          </w:p>
        </w:tc>
        <w:tc>
          <w:tcPr>
            <w:tcW w:type="dxa" w:w="1080"/>
            <w:vAlign w:val="center"/>
            <w:shd w:fill="17365D"/>
          </w:tcPr>
          <w:p>
            <w:r/>
            <w:r>
              <w:rPr>
                <w:rFonts w:ascii="Arial" w:hAnsi="Arial"/>
                <w:b/>
                <w:color w:val="FFFFFF"/>
                <w:sz w:val="16"/>
              </w:rPr>
              <w:t>Ops Dir.</w:t>
            </w:r>
          </w:p>
        </w:tc>
        <w:tc>
          <w:tcPr>
            <w:tcW w:type="dxa" w:w="1080"/>
            <w:vAlign w:val="center"/>
            <w:shd w:fill="17365D"/>
          </w:tcPr>
          <w:p>
            <w:r/>
            <w:r>
              <w:rPr>
                <w:rFonts w:ascii="Arial" w:hAnsi="Arial"/>
                <w:b/>
                <w:color w:val="FFFFFF"/>
                <w:sz w:val="16"/>
              </w:rPr>
              <w:t>BI Owner</w:t>
            </w:r>
          </w:p>
        </w:tc>
        <w:tc>
          <w:tcPr>
            <w:tcW w:type="dxa" w:w="1152"/>
            <w:vAlign w:val="center"/>
            <w:shd w:fill="17365D"/>
          </w:tcPr>
          <w:p>
            <w:r/>
            <w:r>
              <w:rPr>
                <w:rFonts w:ascii="Arial" w:hAnsi="Arial"/>
                <w:b/>
                <w:color w:val="FFFFFF"/>
                <w:sz w:val="16"/>
              </w:rPr>
              <w:t>Data Eng.</w:t>
            </w:r>
          </w:p>
        </w:tc>
        <w:tc>
          <w:tcPr>
            <w:tcW w:type="dxa" w:w="792"/>
            <w:vAlign w:val="center"/>
            <w:shd w:fill="17365D"/>
          </w:tcPr>
          <w:p>
            <w:r/>
            <w:r>
              <w:rPr>
                <w:rFonts w:ascii="Arial" w:hAnsi="Arial"/>
                <w:b/>
                <w:color w:val="FFFFFF"/>
                <w:sz w:val="16"/>
              </w:rPr>
              <w:t>BA</w:t>
            </w:r>
          </w:p>
        </w:tc>
        <w:tc>
          <w:tcPr>
            <w:tcW w:type="dxa" w:w="1296"/>
            <w:vAlign w:val="center"/>
            <w:shd w:fill="17365D"/>
          </w:tcPr>
          <w:p>
            <w:r/>
            <w:r>
              <w:rPr>
                <w:rFonts w:ascii="Arial" w:hAnsi="Arial"/>
                <w:b/>
                <w:color w:val="FFFFFF"/>
                <w:sz w:val="16"/>
              </w:rPr>
              <w:t>Data Steward</w:t>
            </w:r>
          </w:p>
        </w:tc>
      </w:tr>
      <w:tr>
        <w:tc>
          <w:tcPr>
            <w:tcW w:type="dxa" w:w="2880"/>
            <w:vAlign w:val="center"/>
          </w:tcPr>
          <w:p>
            <w:r/>
            <w:r>
              <w:rPr>
                <w:rFonts w:ascii="Arial" w:hAnsi="Arial"/>
                <w:b w:val="0"/>
                <w:sz w:val="14"/>
              </w:rPr>
              <w:t>KPI dictionary</w:t>
            </w:r>
          </w:p>
        </w:tc>
        <w:tc>
          <w:tcPr>
            <w:tcW w:type="dxa" w:w="1080"/>
            <w:vAlign w:val="center"/>
          </w:tcPr>
          <w:p>
            <w:r/>
            <w:r>
              <w:rPr>
                <w:rFonts w:ascii="Arial" w:hAnsi="Arial"/>
                <w:b w:val="0"/>
                <w:sz w:val="14"/>
              </w:rPr>
              <w:t>A</w:t>
            </w:r>
          </w:p>
        </w:tc>
        <w:tc>
          <w:tcPr>
            <w:tcW w:type="dxa" w:w="1080"/>
            <w:vAlign w:val="center"/>
          </w:tcPr>
          <w:p>
            <w:r/>
            <w:r>
              <w:rPr>
                <w:rFonts w:ascii="Arial" w:hAnsi="Arial"/>
                <w:b w:val="0"/>
                <w:sz w:val="14"/>
              </w:rPr>
              <w:t>C</w:t>
            </w:r>
          </w:p>
        </w:tc>
        <w:tc>
          <w:tcPr>
            <w:tcW w:type="dxa" w:w="1080"/>
            <w:vAlign w:val="center"/>
          </w:tcPr>
          <w:p>
            <w:r/>
            <w:r>
              <w:rPr>
                <w:rFonts w:ascii="Arial" w:hAnsi="Arial"/>
                <w:b w:val="0"/>
                <w:sz w:val="14"/>
              </w:rPr>
              <w:t>C</w:t>
            </w:r>
          </w:p>
        </w:tc>
        <w:tc>
          <w:tcPr>
            <w:tcW w:type="dxa" w:w="1152"/>
            <w:vAlign w:val="center"/>
          </w:tcPr>
          <w:p>
            <w:r/>
            <w:r>
              <w:rPr>
                <w:rFonts w:ascii="Arial" w:hAnsi="Arial"/>
                <w:b w:val="0"/>
                <w:sz w:val="14"/>
              </w:rPr>
              <w:t>I</w:t>
            </w:r>
          </w:p>
        </w:tc>
        <w:tc>
          <w:tcPr>
            <w:tcW w:type="dxa" w:w="792"/>
            <w:vAlign w:val="center"/>
          </w:tcPr>
          <w:p>
            <w:r/>
            <w:r>
              <w:rPr>
                <w:rFonts w:ascii="Arial" w:hAnsi="Arial"/>
                <w:b w:val="0"/>
                <w:sz w:val="14"/>
              </w:rPr>
              <w:t>R</w:t>
            </w:r>
          </w:p>
        </w:tc>
        <w:tc>
          <w:tcPr>
            <w:tcW w:type="dxa" w:w="1296"/>
            <w:vAlign w:val="center"/>
          </w:tcPr>
          <w:p>
            <w:r/>
            <w:r>
              <w:rPr>
                <w:rFonts w:ascii="Arial" w:hAnsi="Arial"/>
                <w:b w:val="0"/>
                <w:sz w:val="14"/>
              </w:rPr>
              <w:t>C</w:t>
            </w:r>
          </w:p>
        </w:tc>
      </w:tr>
      <w:tr>
        <w:tc>
          <w:tcPr>
            <w:tcW w:type="dxa" w:w="2880"/>
            <w:vAlign w:val="center"/>
            <w:shd w:fill="EEF4F8"/>
          </w:tcPr>
          <w:p>
            <w:r/>
            <w:r>
              <w:rPr>
                <w:rFonts w:ascii="Arial" w:hAnsi="Arial"/>
                <w:b w:val="0"/>
                <w:sz w:val="14"/>
              </w:rPr>
              <w:t>Source mapping</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C</w:t>
            </w:r>
          </w:p>
        </w:tc>
        <w:tc>
          <w:tcPr>
            <w:tcW w:type="dxa" w:w="1152"/>
            <w:vAlign w:val="center"/>
            <w:shd w:fill="EEF4F8"/>
          </w:tcPr>
          <w:p>
            <w:r/>
            <w:r>
              <w:rPr>
                <w:rFonts w:ascii="Arial" w:hAnsi="Arial"/>
                <w:b w:val="0"/>
                <w:sz w:val="14"/>
              </w:rPr>
              <w:t>R</w:t>
            </w:r>
          </w:p>
        </w:tc>
        <w:tc>
          <w:tcPr>
            <w:tcW w:type="dxa" w:w="792"/>
            <w:vAlign w:val="center"/>
            <w:shd w:fill="EEF4F8"/>
          </w:tcPr>
          <w:p>
            <w:r/>
            <w:r>
              <w:rPr>
                <w:rFonts w:ascii="Arial" w:hAnsi="Arial"/>
                <w:b w:val="0"/>
                <w:sz w:val="14"/>
              </w:rPr>
              <w:t>R</w:t>
            </w:r>
          </w:p>
        </w:tc>
        <w:tc>
          <w:tcPr>
            <w:tcW w:type="dxa" w:w="1296"/>
            <w:vAlign w:val="center"/>
            <w:shd w:fill="EEF4F8"/>
          </w:tcPr>
          <w:p>
            <w:r/>
            <w:r>
              <w:rPr>
                <w:rFonts w:ascii="Arial" w:hAnsi="Arial"/>
                <w:b w:val="0"/>
                <w:sz w:val="14"/>
              </w:rPr>
              <w:t>A</w:t>
            </w:r>
          </w:p>
        </w:tc>
      </w:tr>
      <w:tr>
        <w:tc>
          <w:tcPr>
            <w:tcW w:type="dxa" w:w="2880"/>
            <w:vAlign w:val="center"/>
          </w:tcPr>
          <w:p>
            <w:r/>
            <w:r>
              <w:rPr>
                <w:rFonts w:ascii="Arial" w:hAnsi="Arial"/>
                <w:b w:val="0"/>
                <w:sz w:val="14"/>
              </w:rPr>
              <w:t>DQ rules</w:t>
            </w:r>
          </w:p>
        </w:tc>
        <w:tc>
          <w:tcPr>
            <w:tcW w:type="dxa" w:w="1080"/>
            <w:vAlign w:val="center"/>
          </w:tcPr>
          <w:p>
            <w:r/>
            <w:r>
              <w:rPr>
                <w:rFonts w:ascii="Arial" w:hAnsi="Arial"/>
                <w:b w:val="0"/>
                <w:sz w:val="14"/>
              </w:rPr>
              <w:t>C</w:t>
            </w:r>
          </w:p>
        </w:tc>
        <w:tc>
          <w:tcPr>
            <w:tcW w:type="dxa" w:w="1080"/>
            <w:vAlign w:val="center"/>
          </w:tcPr>
          <w:p>
            <w:r/>
            <w:r>
              <w:rPr>
                <w:rFonts w:ascii="Arial" w:hAnsi="Arial"/>
                <w:b w:val="0"/>
                <w:sz w:val="14"/>
              </w:rPr>
              <w:t>C</w:t>
            </w:r>
          </w:p>
        </w:tc>
        <w:tc>
          <w:tcPr>
            <w:tcW w:type="dxa" w:w="1080"/>
            <w:vAlign w:val="center"/>
          </w:tcPr>
          <w:p>
            <w:r/>
            <w:r>
              <w:rPr>
                <w:rFonts w:ascii="Arial" w:hAnsi="Arial"/>
                <w:b w:val="0"/>
                <w:sz w:val="14"/>
              </w:rPr>
              <w:t>C</w:t>
            </w:r>
          </w:p>
        </w:tc>
        <w:tc>
          <w:tcPr>
            <w:tcW w:type="dxa" w:w="1152"/>
            <w:vAlign w:val="center"/>
          </w:tcPr>
          <w:p>
            <w:r/>
            <w:r>
              <w:rPr>
                <w:rFonts w:ascii="Arial" w:hAnsi="Arial"/>
                <w:b w:val="0"/>
                <w:sz w:val="14"/>
              </w:rPr>
              <w:t>R</w:t>
            </w:r>
          </w:p>
        </w:tc>
        <w:tc>
          <w:tcPr>
            <w:tcW w:type="dxa" w:w="792"/>
            <w:vAlign w:val="center"/>
          </w:tcPr>
          <w:p>
            <w:r/>
            <w:r>
              <w:rPr>
                <w:rFonts w:ascii="Arial" w:hAnsi="Arial"/>
                <w:b w:val="0"/>
                <w:sz w:val="14"/>
              </w:rPr>
              <w:t>R</w:t>
            </w:r>
          </w:p>
        </w:tc>
        <w:tc>
          <w:tcPr>
            <w:tcW w:type="dxa" w:w="1296"/>
            <w:vAlign w:val="center"/>
          </w:tcPr>
          <w:p>
            <w:r/>
            <w:r>
              <w:rPr>
                <w:rFonts w:ascii="Arial" w:hAnsi="Arial"/>
                <w:b w:val="0"/>
                <w:sz w:val="14"/>
              </w:rPr>
              <w:t>A</w:t>
            </w:r>
          </w:p>
        </w:tc>
      </w:tr>
      <w:tr>
        <w:tc>
          <w:tcPr>
            <w:tcW w:type="dxa" w:w="2880"/>
            <w:vAlign w:val="center"/>
            <w:shd w:fill="EEF4F8"/>
          </w:tcPr>
          <w:p>
            <w:r/>
            <w:r>
              <w:rPr>
                <w:rFonts w:ascii="Arial" w:hAnsi="Arial"/>
                <w:b w:val="0"/>
                <w:sz w:val="14"/>
              </w:rPr>
              <w:t>Dashboard</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A</w:t>
            </w:r>
          </w:p>
        </w:tc>
        <w:tc>
          <w:tcPr>
            <w:tcW w:type="dxa" w:w="1152"/>
            <w:vAlign w:val="center"/>
            <w:shd w:fill="EEF4F8"/>
          </w:tcPr>
          <w:p>
            <w:r/>
            <w:r>
              <w:rPr>
                <w:rFonts w:ascii="Arial" w:hAnsi="Arial"/>
                <w:b w:val="0"/>
                <w:sz w:val="14"/>
              </w:rPr>
              <w:t>C</w:t>
            </w:r>
          </w:p>
        </w:tc>
        <w:tc>
          <w:tcPr>
            <w:tcW w:type="dxa" w:w="792"/>
            <w:vAlign w:val="center"/>
            <w:shd w:fill="EEF4F8"/>
          </w:tcPr>
          <w:p>
            <w:r/>
            <w:r>
              <w:rPr>
                <w:rFonts w:ascii="Arial" w:hAnsi="Arial"/>
                <w:b w:val="0"/>
                <w:sz w:val="14"/>
              </w:rPr>
              <w:t>R</w:t>
            </w:r>
          </w:p>
        </w:tc>
        <w:tc>
          <w:tcPr>
            <w:tcW w:type="dxa" w:w="1296"/>
            <w:vAlign w:val="center"/>
            <w:shd w:fill="EEF4F8"/>
          </w:tcPr>
          <w:p>
            <w:r/>
            <w:r>
              <w:rPr>
                <w:rFonts w:ascii="Arial" w:hAnsi="Arial"/>
                <w:b w:val="0"/>
                <w:sz w:val="14"/>
              </w:rPr>
              <w:t>I</w:t>
            </w:r>
          </w:p>
        </w:tc>
      </w:tr>
      <w:tr>
        <w:tc>
          <w:tcPr>
            <w:tcW w:type="dxa" w:w="2880"/>
            <w:vAlign w:val="center"/>
          </w:tcPr>
          <w:p>
            <w:r/>
            <w:r>
              <w:rPr>
                <w:rFonts w:ascii="Arial" w:hAnsi="Arial"/>
                <w:b w:val="0"/>
                <w:sz w:val="14"/>
              </w:rPr>
              <w:t>UAT sign-off</w:t>
            </w:r>
          </w:p>
        </w:tc>
        <w:tc>
          <w:tcPr>
            <w:tcW w:type="dxa" w:w="1080"/>
            <w:vAlign w:val="center"/>
          </w:tcPr>
          <w:p>
            <w:r/>
            <w:r>
              <w:rPr>
                <w:rFonts w:ascii="Arial" w:hAnsi="Arial"/>
                <w:b w:val="0"/>
                <w:sz w:val="14"/>
              </w:rPr>
              <w:t>A</w:t>
            </w:r>
          </w:p>
        </w:tc>
        <w:tc>
          <w:tcPr>
            <w:tcW w:type="dxa" w:w="1080"/>
            <w:vAlign w:val="center"/>
          </w:tcPr>
          <w:p>
            <w:r/>
            <w:r>
              <w:rPr>
                <w:rFonts w:ascii="Arial" w:hAnsi="Arial"/>
                <w:b w:val="0"/>
                <w:sz w:val="14"/>
              </w:rPr>
              <w:t>A</w:t>
            </w:r>
          </w:p>
        </w:tc>
        <w:tc>
          <w:tcPr>
            <w:tcW w:type="dxa" w:w="1080"/>
            <w:vAlign w:val="center"/>
          </w:tcPr>
          <w:p>
            <w:r/>
            <w:r>
              <w:rPr>
                <w:rFonts w:ascii="Arial" w:hAnsi="Arial"/>
                <w:b w:val="0"/>
                <w:sz w:val="14"/>
              </w:rPr>
              <w:t>R</w:t>
            </w:r>
          </w:p>
        </w:tc>
        <w:tc>
          <w:tcPr>
            <w:tcW w:type="dxa" w:w="1152"/>
            <w:vAlign w:val="center"/>
          </w:tcPr>
          <w:p>
            <w:r/>
            <w:r>
              <w:rPr>
                <w:rFonts w:ascii="Arial" w:hAnsi="Arial"/>
                <w:b w:val="0"/>
                <w:sz w:val="14"/>
              </w:rPr>
              <w:t>C</w:t>
            </w:r>
          </w:p>
        </w:tc>
        <w:tc>
          <w:tcPr>
            <w:tcW w:type="dxa" w:w="792"/>
            <w:vAlign w:val="center"/>
          </w:tcPr>
          <w:p>
            <w:r/>
            <w:r>
              <w:rPr>
                <w:rFonts w:ascii="Arial" w:hAnsi="Arial"/>
                <w:b w:val="0"/>
                <w:sz w:val="14"/>
              </w:rPr>
              <w:t>R</w:t>
            </w:r>
          </w:p>
        </w:tc>
        <w:tc>
          <w:tcPr>
            <w:tcW w:type="dxa" w:w="1296"/>
            <w:vAlign w:val="center"/>
          </w:tcPr>
          <w:p>
            <w:r/>
            <w:r>
              <w:rPr>
                <w:rFonts w:ascii="Arial" w:hAnsi="Arial"/>
                <w:b w:val="0"/>
                <w:sz w:val="14"/>
              </w:rPr>
              <w:t>C</w:t>
            </w:r>
          </w:p>
        </w:tc>
      </w:tr>
      <w:tr>
        <w:tc>
          <w:tcPr>
            <w:tcW w:type="dxa" w:w="2880"/>
            <w:vAlign w:val="center"/>
            <w:shd w:fill="EEF4F8"/>
          </w:tcPr>
          <w:p>
            <w:r/>
            <w:r>
              <w:rPr>
                <w:rFonts w:ascii="Arial" w:hAnsi="Arial"/>
                <w:b w:val="0"/>
                <w:sz w:val="14"/>
              </w:rPr>
              <w:t>Production runbook</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C</w:t>
            </w:r>
          </w:p>
        </w:tc>
        <w:tc>
          <w:tcPr>
            <w:tcW w:type="dxa" w:w="1080"/>
            <w:vAlign w:val="center"/>
            <w:shd w:fill="EEF4F8"/>
          </w:tcPr>
          <w:p>
            <w:r/>
            <w:r>
              <w:rPr>
                <w:rFonts w:ascii="Arial" w:hAnsi="Arial"/>
                <w:b w:val="0"/>
                <w:sz w:val="14"/>
              </w:rPr>
              <w:t>A</w:t>
            </w:r>
          </w:p>
        </w:tc>
        <w:tc>
          <w:tcPr>
            <w:tcW w:type="dxa" w:w="1152"/>
            <w:vAlign w:val="center"/>
            <w:shd w:fill="EEF4F8"/>
          </w:tcPr>
          <w:p>
            <w:r/>
            <w:r>
              <w:rPr>
                <w:rFonts w:ascii="Arial" w:hAnsi="Arial"/>
                <w:b w:val="0"/>
                <w:sz w:val="14"/>
              </w:rPr>
              <w:t>R</w:t>
            </w:r>
          </w:p>
        </w:tc>
        <w:tc>
          <w:tcPr>
            <w:tcW w:type="dxa" w:w="792"/>
            <w:vAlign w:val="center"/>
            <w:shd w:fill="EEF4F8"/>
          </w:tcPr>
          <w:p>
            <w:r/>
            <w:r>
              <w:rPr>
                <w:rFonts w:ascii="Arial" w:hAnsi="Arial"/>
                <w:b w:val="0"/>
                <w:sz w:val="14"/>
              </w:rPr>
              <w:t>R</w:t>
            </w:r>
          </w:p>
        </w:tc>
        <w:tc>
          <w:tcPr>
            <w:tcW w:type="dxa" w:w="1296"/>
            <w:vAlign w:val="center"/>
            <w:shd w:fill="EEF4F8"/>
          </w:tcPr>
          <w:p>
            <w:r/>
            <w:r>
              <w:rPr>
                <w:rFonts w:ascii="Arial" w:hAnsi="Arial"/>
                <w:b w:val="0"/>
                <w:sz w:val="14"/>
              </w:rPr>
              <w:t>C</w:t>
            </w:r>
          </w:p>
        </w:tc>
      </w:tr>
    </w:tbl>
    <w:p/>
    <w:p>
      <w:pPr>
        <w:pStyle w:val="Heading1"/>
        <w:spacing w:before="160" w:after="80"/>
      </w:pPr>
      <w:r>
        <w:t>16. Risks and Controls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vAlign w:val="center"/>
            <w:shd w:fill="17365D"/>
          </w:tcPr>
          <w:p>
            <w:r/>
            <w:r>
              <w:rPr>
                <w:rFonts w:ascii="Arial" w:hAnsi="Arial"/>
                <w:b/>
                <w:color w:val="FFFFFF"/>
                <w:sz w:val="16"/>
              </w:rPr>
              <w:t>Risk</w:t>
            </w:r>
          </w:p>
        </w:tc>
        <w:tc>
          <w:tcPr>
            <w:tcW w:type="dxa" w:w="1728"/>
            <w:vAlign w:val="center"/>
            <w:shd w:fill="17365D"/>
          </w:tcPr>
          <w:p>
            <w:r/>
            <w:r>
              <w:rPr>
                <w:rFonts w:ascii="Arial" w:hAnsi="Arial"/>
                <w:b/>
                <w:color w:val="FFFFFF"/>
                <w:sz w:val="16"/>
              </w:rPr>
              <w:t>Likelihood / impact</w:t>
            </w:r>
          </w:p>
        </w:tc>
        <w:tc>
          <w:tcPr>
            <w:tcW w:type="dxa" w:w="4320"/>
            <w:vAlign w:val="center"/>
            <w:shd w:fill="17365D"/>
          </w:tcPr>
          <w:p>
            <w:r/>
            <w:r>
              <w:rPr>
                <w:rFonts w:ascii="Arial" w:hAnsi="Arial"/>
                <w:b/>
                <w:color w:val="FFFFFF"/>
                <w:sz w:val="16"/>
              </w:rPr>
              <w:t>Mitigation</w:t>
            </w:r>
          </w:p>
        </w:tc>
        <w:tc>
          <w:tcPr>
            <w:tcW w:type="dxa" w:w="3024"/>
            <w:vAlign w:val="center"/>
            <w:shd w:fill="17365D"/>
          </w:tcPr>
          <w:p>
            <w:r/>
            <w:r>
              <w:rPr>
                <w:rFonts w:ascii="Arial" w:hAnsi="Arial"/>
                <w:b/>
                <w:color w:val="FFFFFF"/>
                <w:sz w:val="16"/>
              </w:rPr>
              <w:t>Trigger / contingency</w:t>
            </w:r>
          </w:p>
        </w:tc>
      </w:tr>
      <w:tr>
        <w:tc>
          <w:tcPr>
            <w:tcW w:type="dxa" w:w="2016"/>
            <w:vAlign w:val="center"/>
          </w:tcPr>
          <w:p>
            <w:r/>
            <w:r>
              <w:rPr>
                <w:rFonts w:ascii="Arial" w:hAnsi="Arial"/>
                <w:b w:val="0"/>
                <w:sz w:val="15"/>
              </w:rPr>
              <w:t>Source schema changes</w:t>
            </w:r>
          </w:p>
        </w:tc>
        <w:tc>
          <w:tcPr>
            <w:tcW w:type="dxa" w:w="1728"/>
            <w:vAlign w:val="center"/>
          </w:tcPr>
          <w:p>
            <w:r/>
            <w:r>
              <w:rPr>
                <w:rFonts w:ascii="Arial" w:hAnsi="Arial"/>
                <w:b w:val="0"/>
                <w:sz w:val="15"/>
              </w:rPr>
              <w:t>Med / High</w:t>
            </w:r>
          </w:p>
        </w:tc>
        <w:tc>
          <w:tcPr>
            <w:tcW w:type="dxa" w:w="4320"/>
            <w:vAlign w:val="center"/>
          </w:tcPr>
          <w:p>
            <w:r/>
            <w:r>
              <w:rPr>
                <w:rFonts w:ascii="Arial" w:hAnsi="Arial"/>
                <w:b w:val="0"/>
                <w:sz w:val="15"/>
              </w:rPr>
              <w:t>Schema contract and pre-load validation</w:t>
            </w:r>
          </w:p>
        </w:tc>
        <w:tc>
          <w:tcPr>
            <w:tcW w:type="dxa" w:w="3024"/>
            <w:vAlign w:val="center"/>
          </w:tcPr>
          <w:p>
            <w:r/>
            <w:r>
              <w:rPr>
                <w:rFonts w:ascii="Arial" w:hAnsi="Arial"/>
                <w:b w:val="0"/>
                <w:sz w:val="15"/>
              </w:rPr>
              <w:t>Hold refresh; notify source owner; use last certified snapshot</w:t>
            </w:r>
          </w:p>
        </w:tc>
      </w:tr>
      <w:tr>
        <w:tc>
          <w:tcPr>
            <w:tcW w:type="dxa" w:w="2016"/>
            <w:vAlign w:val="center"/>
            <w:shd w:fill="EEF4F8"/>
          </w:tcPr>
          <w:p>
            <w:r/>
            <w:r>
              <w:rPr>
                <w:rFonts w:ascii="Arial" w:hAnsi="Arial"/>
                <w:b w:val="0"/>
                <w:sz w:val="15"/>
              </w:rPr>
              <w:t>KPI scope creep</w:t>
            </w:r>
          </w:p>
        </w:tc>
        <w:tc>
          <w:tcPr>
            <w:tcW w:type="dxa" w:w="1728"/>
            <w:vAlign w:val="center"/>
            <w:shd w:fill="EEF4F8"/>
          </w:tcPr>
          <w:p>
            <w:r/>
            <w:r>
              <w:rPr>
                <w:rFonts w:ascii="Arial" w:hAnsi="Arial"/>
                <w:b w:val="0"/>
                <w:sz w:val="15"/>
              </w:rPr>
              <w:t>High / Med</w:t>
            </w:r>
          </w:p>
        </w:tc>
        <w:tc>
          <w:tcPr>
            <w:tcW w:type="dxa" w:w="4320"/>
            <w:vAlign w:val="center"/>
            <w:shd w:fill="EEF4F8"/>
          </w:tcPr>
          <w:p>
            <w:r/>
            <w:r>
              <w:rPr>
                <w:rFonts w:ascii="Arial" w:hAnsi="Arial"/>
                <w:b w:val="0"/>
                <w:sz w:val="15"/>
              </w:rPr>
              <w:t>Change control with owner approval and effective date</w:t>
            </w:r>
          </w:p>
        </w:tc>
        <w:tc>
          <w:tcPr>
            <w:tcW w:type="dxa" w:w="3024"/>
            <w:vAlign w:val="center"/>
            <w:shd w:fill="EEF4F8"/>
          </w:tcPr>
          <w:p>
            <w:r/>
            <w:r>
              <w:rPr>
                <w:rFonts w:ascii="Arial" w:hAnsi="Arial"/>
                <w:b w:val="0"/>
                <w:sz w:val="15"/>
              </w:rPr>
              <w:t>Defer unapproved metric to backlog</w:t>
            </w:r>
          </w:p>
        </w:tc>
      </w:tr>
      <w:tr>
        <w:tc>
          <w:tcPr>
            <w:tcW w:type="dxa" w:w="2016"/>
            <w:vAlign w:val="center"/>
          </w:tcPr>
          <w:p>
            <w:r/>
            <w:r>
              <w:rPr>
                <w:rFonts w:ascii="Arial" w:hAnsi="Arial"/>
                <w:b w:val="0"/>
                <w:sz w:val="15"/>
              </w:rPr>
              <w:t>Unresolved mapping aliases</w:t>
            </w:r>
          </w:p>
        </w:tc>
        <w:tc>
          <w:tcPr>
            <w:tcW w:type="dxa" w:w="1728"/>
            <w:vAlign w:val="center"/>
          </w:tcPr>
          <w:p>
            <w:r/>
            <w:r>
              <w:rPr>
                <w:rFonts w:ascii="Arial" w:hAnsi="Arial"/>
                <w:b w:val="0"/>
                <w:sz w:val="15"/>
              </w:rPr>
              <w:t>Med / High</w:t>
            </w:r>
          </w:p>
        </w:tc>
        <w:tc>
          <w:tcPr>
            <w:tcW w:type="dxa" w:w="4320"/>
            <w:vAlign w:val="center"/>
          </w:tcPr>
          <w:p>
            <w:r/>
            <w:r>
              <w:rPr>
                <w:rFonts w:ascii="Arial" w:hAnsi="Arial"/>
                <w:b w:val="0"/>
                <w:sz w:val="15"/>
              </w:rPr>
              <w:t>Steward queue and daily SLA</w:t>
            </w:r>
          </w:p>
        </w:tc>
        <w:tc>
          <w:tcPr>
            <w:tcW w:type="dxa" w:w="3024"/>
            <w:vAlign w:val="center"/>
          </w:tcPr>
          <w:p>
            <w:r/>
            <w:r>
              <w:rPr>
                <w:rFonts w:ascii="Arial" w:hAnsi="Arial"/>
                <w:b w:val="0"/>
                <w:sz w:val="15"/>
              </w:rPr>
              <w:t>Quarantine records; block certification if material</w:t>
            </w:r>
          </w:p>
        </w:tc>
      </w:tr>
      <w:tr>
        <w:tc>
          <w:tcPr>
            <w:tcW w:type="dxa" w:w="2016"/>
            <w:vAlign w:val="center"/>
            <w:shd w:fill="EEF4F8"/>
          </w:tcPr>
          <w:p>
            <w:r/>
            <w:r>
              <w:rPr>
                <w:rFonts w:ascii="Arial" w:hAnsi="Arial"/>
                <w:b w:val="0"/>
                <w:sz w:val="15"/>
              </w:rPr>
              <w:t>Performance degradation</w:t>
            </w:r>
          </w:p>
        </w:tc>
        <w:tc>
          <w:tcPr>
            <w:tcW w:type="dxa" w:w="1728"/>
            <w:vAlign w:val="center"/>
            <w:shd w:fill="EEF4F8"/>
          </w:tcPr>
          <w:p>
            <w:r/>
            <w:r>
              <w:rPr>
                <w:rFonts w:ascii="Arial" w:hAnsi="Arial"/>
                <w:b w:val="0"/>
                <w:sz w:val="15"/>
              </w:rPr>
              <w:t>Med / Med</w:t>
            </w:r>
          </w:p>
        </w:tc>
        <w:tc>
          <w:tcPr>
            <w:tcW w:type="dxa" w:w="4320"/>
            <w:vAlign w:val="center"/>
            <w:shd w:fill="EEF4F8"/>
          </w:tcPr>
          <w:p>
            <w:r/>
            <w:r>
              <w:rPr>
                <w:rFonts w:ascii="Arial" w:hAnsi="Arial"/>
                <w:b w:val="0"/>
                <w:sz w:val="15"/>
              </w:rPr>
              <w:t>Aggregations, star schema, limited high-cardinality visuals</w:t>
            </w:r>
          </w:p>
        </w:tc>
        <w:tc>
          <w:tcPr>
            <w:tcW w:type="dxa" w:w="3024"/>
            <w:vAlign w:val="center"/>
            <w:shd w:fill="EEF4F8"/>
          </w:tcPr>
          <w:p>
            <w:r/>
            <w:r>
              <w:rPr>
                <w:rFonts w:ascii="Arial" w:hAnsi="Arial"/>
                <w:b w:val="0"/>
                <w:sz w:val="15"/>
              </w:rPr>
              <w:t>Optimize model; disable nonessential visuals</w:t>
            </w:r>
          </w:p>
        </w:tc>
      </w:tr>
      <w:tr>
        <w:tc>
          <w:tcPr>
            <w:tcW w:type="dxa" w:w="2016"/>
            <w:vAlign w:val="center"/>
          </w:tcPr>
          <w:p>
            <w:r/>
            <w:r>
              <w:rPr>
                <w:rFonts w:ascii="Arial" w:hAnsi="Arial"/>
                <w:b w:val="0"/>
                <w:sz w:val="15"/>
              </w:rPr>
              <w:t>Low user adoption</w:t>
            </w:r>
          </w:p>
        </w:tc>
        <w:tc>
          <w:tcPr>
            <w:tcW w:type="dxa" w:w="1728"/>
            <w:vAlign w:val="center"/>
          </w:tcPr>
          <w:p>
            <w:r/>
            <w:r>
              <w:rPr>
                <w:rFonts w:ascii="Arial" w:hAnsi="Arial"/>
                <w:b w:val="0"/>
                <w:sz w:val="15"/>
              </w:rPr>
              <w:t>Med / High</w:t>
            </w:r>
          </w:p>
        </w:tc>
        <w:tc>
          <w:tcPr>
            <w:tcW w:type="dxa" w:w="4320"/>
            <w:vAlign w:val="center"/>
          </w:tcPr>
          <w:p>
            <w:r/>
            <w:r>
              <w:rPr>
                <w:rFonts w:ascii="Arial" w:hAnsi="Arial"/>
                <w:b w:val="0"/>
                <w:sz w:val="15"/>
              </w:rPr>
              <w:t>Role-based training, champions, usage telemetry</w:t>
            </w:r>
          </w:p>
        </w:tc>
        <w:tc>
          <w:tcPr>
            <w:tcW w:type="dxa" w:w="3024"/>
            <w:vAlign w:val="center"/>
          </w:tcPr>
          <w:p>
            <w:r/>
            <w:r>
              <w:rPr>
                <w:rFonts w:ascii="Arial" w:hAnsi="Arial"/>
                <w:b w:val="0"/>
                <w:sz w:val="15"/>
              </w:rPr>
              <w:t>Office hours and targeted redesign</w:t>
            </w:r>
          </w:p>
        </w:tc>
      </w:tr>
      <w:tr>
        <w:tc>
          <w:tcPr>
            <w:tcW w:type="dxa" w:w="2016"/>
            <w:vAlign w:val="center"/>
            <w:shd w:fill="EEF4F8"/>
          </w:tcPr>
          <w:p>
            <w:r/>
            <w:r>
              <w:rPr>
                <w:rFonts w:ascii="Arial" w:hAnsi="Arial"/>
                <w:b w:val="0"/>
                <w:sz w:val="15"/>
              </w:rPr>
              <w:t>Parallel-run variance</w:t>
            </w:r>
          </w:p>
        </w:tc>
        <w:tc>
          <w:tcPr>
            <w:tcW w:type="dxa" w:w="1728"/>
            <w:vAlign w:val="center"/>
            <w:shd w:fill="EEF4F8"/>
          </w:tcPr>
          <w:p>
            <w:r/>
            <w:r>
              <w:rPr>
                <w:rFonts w:ascii="Arial" w:hAnsi="Arial"/>
                <w:b w:val="0"/>
                <w:sz w:val="15"/>
              </w:rPr>
              <w:t>Med / High</w:t>
            </w:r>
          </w:p>
        </w:tc>
        <w:tc>
          <w:tcPr>
            <w:tcW w:type="dxa" w:w="4320"/>
            <w:vAlign w:val="center"/>
            <w:shd w:fill="EEF4F8"/>
          </w:tcPr>
          <w:p>
            <w:r/>
            <w:r>
              <w:rPr>
                <w:rFonts w:ascii="Arial" w:hAnsi="Arial"/>
                <w:b w:val="0"/>
                <w:sz w:val="15"/>
              </w:rPr>
              <w:t>Documented reconciliation and root-cause workflow</w:t>
            </w:r>
          </w:p>
        </w:tc>
        <w:tc>
          <w:tcPr>
            <w:tcW w:type="dxa" w:w="3024"/>
            <w:vAlign w:val="center"/>
            <w:shd w:fill="EEF4F8"/>
          </w:tcPr>
          <w:p>
            <w:r/>
            <w:r>
              <w:rPr>
                <w:rFonts w:ascii="Arial" w:hAnsi="Arial"/>
                <w:b w:val="0"/>
                <w:sz w:val="15"/>
              </w:rPr>
              <w:t>Extend parallel run; do not retire legacy report</w:t>
            </w:r>
          </w:p>
        </w:tc>
      </w:tr>
    </w:tbl>
    <w:p/>
    <w:p>
      <w:pPr>
        <w:pStyle w:val="Heading1"/>
        <w:spacing w:before="160" w:after="80"/>
      </w:pPr>
      <w:r>
        <w:t>17. Traceability Matrix</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vAlign w:val="center"/>
            <w:shd w:fill="17365D"/>
          </w:tcPr>
          <w:p>
            <w:r/>
            <w:r>
              <w:rPr>
                <w:rFonts w:ascii="Arial" w:hAnsi="Arial"/>
                <w:b/>
                <w:color w:val="FFFFFF"/>
                <w:sz w:val="16"/>
              </w:rPr>
              <w:t>Requirement</w:t>
            </w:r>
          </w:p>
        </w:tc>
        <w:tc>
          <w:tcPr>
            <w:tcW w:type="dxa" w:w="3168"/>
            <w:vAlign w:val="center"/>
            <w:shd w:fill="17365D"/>
          </w:tcPr>
          <w:p>
            <w:r/>
            <w:r>
              <w:rPr>
                <w:rFonts w:ascii="Arial" w:hAnsi="Arial"/>
                <w:b/>
                <w:color w:val="FFFFFF"/>
                <w:sz w:val="16"/>
              </w:rPr>
              <w:t>KPI / Rule</w:t>
            </w:r>
          </w:p>
        </w:tc>
        <w:tc>
          <w:tcPr>
            <w:tcW w:type="dxa" w:w="2880"/>
            <w:vAlign w:val="center"/>
            <w:shd w:fill="17365D"/>
          </w:tcPr>
          <w:p>
            <w:r/>
            <w:r>
              <w:rPr>
                <w:rFonts w:ascii="Arial" w:hAnsi="Arial"/>
                <w:b/>
                <w:color w:val="FFFFFF"/>
                <w:sz w:val="16"/>
              </w:rPr>
              <w:t>User story</w:t>
            </w:r>
          </w:p>
        </w:tc>
        <w:tc>
          <w:tcPr>
            <w:tcW w:type="dxa" w:w="2592"/>
            <w:vAlign w:val="center"/>
            <w:shd w:fill="17365D"/>
          </w:tcPr>
          <w:p>
            <w:r/>
            <w:r>
              <w:rPr>
                <w:rFonts w:ascii="Arial" w:hAnsi="Arial"/>
                <w:b/>
                <w:color w:val="FFFFFF"/>
                <w:sz w:val="16"/>
              </w:rPr>
              <w:t>UAT test</w:t>
            </w:r>
          </w:p>
        </w:tc>
      </w:tr>
      <w:tr>
        <w:tc>
          <w:tcPr>
            <w:tcW w:type="dxa" w:w="1728"/>
            <w:vAlign w:val="center"/>
          </w:tcPr>
          <w:p>
            <w:r/>
            <w:r>
              <w:rPr>
                <w:rFonts w:ascii="Arial" w:hAnsi="Arial"/>
                <w:b w:val="0"/>
                <w:sz w:val="16"/>
              </w:rPr>
              <w:t>FR-01</w:t>
            </w:r>
          </w:p>
        </w:tc>
        <w:tc>
          <w:tcPr>
            <w:tcW w:type="dxa" w:w="3168"/>
            <w:vAlign w:val="center"/>
          </w:tcPr>
          <w:p>
            <w:r/>
            <w:r>
              <w:rPr>
                <w:rFonts w:ascii="Arial" w:hAnsi="Arial"/>
                <w:b w:val="0"/>
                <w:sz w:val="16"/>
              </w:rPr>
              <w:t>KPI-03, 05, 06, 08, 09</w:t>
            </w:r>
          </w:p>
        </w:tc>
        <w:tc>
          <w:tcPr>
            <w:tcW w:type="dxa" w:w="2880"/>
            <w:vAlign w:val="center"/>
          </w:tcPr>
          <w:p>
            <w:r/>
            <w:r>
              <w:rPr>
                <w:rFonts w:ascii="Arial" w:hAnsi="Arial"/>
                <w:b w:val="0"/>
                <w:sz w:val="16"/>
              </w:rPr>
              <w:t>US-01, 02</w:t>
            </w:r>
          </w:p>
        </w:tc>
        <w:tc>
          <w:tcPr>
            <w:tcW w:type="dxa" w:w="2592"/>
            <w:vAlign w:val="center"/>
          </w:tcPr>
          <w:p>
            <w:r/>
            <w:r>
              <w:rPr>
                <w:rFonts w:ascii="Arial" w:hAnsi="Arial"/>
                <w:b w:val="0"/>
                <w:sz w:val="16"/>
              </w:rPr>
              <w:t>UAT-01, 04, 05, 07</w:t>
            </w:r>
          </w:p>
        </w:tc>
      </w:tr>
      <w:tr>
        <w:tc>
          <w:tcPr>
            <w:tcW w:type="dxa" w:w="1728"/>
            <w:vAlign w:val="center"/>
            <w:shd w:fill="EEF4F8"/>
          </w:tcPr>
          <w:p>
            <w:r/>
            <w:r>
              <w:rPr>
                <w:rFonts w:ascii="Arial" w:hAnsi="Arial"/>
                <w:b w:val="0"/>
                <w:sz w:val="16"/>
              </w:rPr>
              <w:t>FR-02</w:t>
            </w:r>
          </w:p>
        </w:tc>
        <w:tc>
          <w:tcPr>
            <w:tcW w:type="dxa" w:w="3168"/>
            <w:vAlign w:val="center"/>
            <w:shd w:fill="EEF4F8"/>
          </w:tcPr>
          <w:p>
            <w:r/>
            <w:r>
              <w:rPr>
                <w:rFonts w:ascii="Arial" w:hAnsi="Arial"/>
                <w:b w:val="0"/>
                <w:sz w:val="16"/>
              </w:rPr>
              <w:t>All certified KPIs</w:t>
            </w:r>
          </w:p>
        </w:tc>
        <w:tc>
          <w:tcPr>
            <w:tcW w:type="dxa" w:w="2880"/>
            <w:vAlign w:val="center"/>
            <w:shd w:fill="EEF4F8"/>
          </w:tcPr>
          <w:p>
            <w:r/>
            <w:r>
              <w:rPr>
                <w:rFonts w:ascii="Arial" w:hAnsi="Arial"/>
                <w:b w:val="0"/>
                <w:sz w:val="16"/>
              </w:rPr>
              <w:t>US-02, 03</w:t>
            </w:r>
          </w:p>
        </w:tc>
        <w:tc>
          <w:tcPr>
            <w:tcW w:type="dxa" w:w="2592"/>
            <w:vAlign w:val="center"/>
            <w:shd w:fill="EEF4F8"/>
          </w:tcPr>
          <w:p>
            <w:r/>
            <w:r>
              <w:rPr>
                <w:rFonts w:ascii="Arial" w:hAnsi="Arial"/>
                <w:b w:val="0"/>
                <w:sz w:val="16"/>
              </w:rPr>
              <w:t>UAT-08, 09</w:t>
            </w:r>
          </w:p>
        </w:tc>
      </w:tr>
      <w:tr>
        <w:tc>
          <w:tcPr>
            <w:tcW w:type="dxa" w:w="1728"/>
            <w:vAlign w:val="center"/>
          </w:tcPr>
          <w:p>
            <w:r/>
            <w:r>
              <w:rPr>
                <w:rFonts w:ascii="Arial" w:hAnsi="Arial"/>
                <w:b w:val="0"/>
                <w:sz w:val="16"/>
              </w:rPr>
              <w:t>FR-03</w:t>
            </w:r>
          </w:p>
        </w:tc>
        <w:tc>
          <w:tcPr>
            <w:tcW w:type="dxa" w:w="3168"/>
            <w:vAlign w:val="center"/>
          </w:tcPr>
          <w:p>
            <w:r/>
            <w:r>
              <w:rPr>
                <w:rFonts w:ascii="Arial" w:hAnsi="Arial"/>
                <w:b w:val="0"/>
                <w:sz w:val="16"/>
              </w:rPr>
              <w:t>BR-02, DQ-10</w:t>
            </w:r>
          </w:p>
        </w:tc>
        <w:tc>
          <w:tcPr>
            <w:tcW w:type="dxa" w:w="2880"/>
            <w:vAlign w:val="center"/>
          </w:tcPr>
          <w:p>
            <w:r/>
            <w:r>
              <w:rPr>
                <w:rFonts w:ascii="Arial" w:hAnsi="Arial"/>
                <w:b w:val="0"/>
                <w:sz w:val="16"/>
              </w:rPr>
              <w:t>US-05</w:t>
            </w:r>
          </w:p>
        </w:tc>
        <w:tc>
          <w:tcPr>
            <w:tcW w:type="dxa" w:w="2592"/>
            <w:vAlign w:val="center"/>
          </w:tcPr>
          <w:p>
            <w:r/>
            <w:r>
              <w:rPr>
                <w:rFonts w:ascii="Arial" w:hAnsi="Arial"/>
                <w:b w:val="0"/>
                <w:sz w:val="16"/>
              </w:rPr>
              <w:t>UAT-10</w:t>
            </w:r>
          </w:p>
        </w:tc>
      </w:tr>
      <w:tr>
        <w:tc>
          <w:tcPr>
            <w:tcW w:type="dxa" w:w="1728"/>
            <w:vAlign w:val="center"/>
            <w:shd w:fill="EEF4F8"/>
          </w:tcPr>
          <w:p>
            <w:r/>
            <w:r>
              <w:rPr>
                <w:rFonts w:ascii="Arial" w:hAnsi="Arial"/>
                <w:b w:val="0"/>
                <w:sz w:val="16"/>
              </w:rPr>
              <w:t>FR-04</w:t>
            </w:r>
          </w:p>
        </w:tc>
        <w:tc>
          <w:tcPr>
            <w:tcW w:type="dxa" w:w="3168"/>
            <w:vAlign w:val="center"/>
            <w:shd w:fill="EEF4F8"/>
          </w:tcPr>
          <w:p>
            <w:r/>
            <w:r>
              <w:rPr>
                <w:rFonts w:ascii="Arial" w:hAnsi="Arial"/>
                <w:b w:val="0"/>
                <w:sz w:val="16"/>
              </w:rPr>
              <w:t>DQ-01 through DQ-10</w:t>
            </w:r>
          </w:p>
        </w:tc>
        <w:tc>
          <w:tcPr>
            <w:tcW w:type="dxa" w:w="2880"/>
            <w:vAlign w:val="center"/>
            <w:shd w:fill="EEF4F8"/>
          </w:tcPr>
          <w:p>
            <w:r/>
            <w:r>
              <w:rPr>
                <w:rFonts w:ascii="Arial" w:hAnsi="Arial"/>
                <w:b w:val="0"/>
                <w:sz w:val="16"/>
              </w:rPr>
              <w:t>US-04, 07</w:t>
            </w:r>
          </w:p>
        </w:tc>
        <w:tc>
          <w:tcPr>
            <w:tcW w:type="dxa" w:w="2592"/>
            <w:vAlign w:val="center"/>
            <w:shd w:fill="EEF4F8"/>
          </w:tcPr>
          <w:p>
            <w:r/>
            <w:r>
              <w:rPr>
                <w:rFonts w:ascii="Arial" w:hAnsi="Arial"/>
                <w:b w:val="0"/>
                <w:sz w:val="16"/>
              </w:rPr>
              <w:t>UAT-11, 12</w:t>
            </w:r>
          </w:p>
        </w:tc>
      </w:tr>
      <w:tr>
        <w:tc>
          <w:tcPr>
            <w:tcW w:type="dxa" w:w="1728"/>
            <w:vAlign w:val="center"/>
          </w:tcPr>
          <w:p>
            <w:r/>
            <w:r>
              <w:rPr>
                <w:rFonts w:ascii="Arial" w:hAnsi="Arial"/>
                <w:b w:val="0"/>
                <w:sz w:val="16"/>
              </w:rPr>
              <w:t>NFR-02</w:t>
            </w:r>
          </w:p>
        </w:tc>
        <w:tc>
          <w:tcPr>
            <w:tcW w:type="dxa" w:w="3168"/>
            <w:vAlign w:val="center"/>
          </w:tcPr>
          <w:p>
            <w:r/>
            <w:r>
              <w:rPr>
                <w:rFonts w:ascii="Arial" w:hAnsi="Arial"/>
                <w:b w:val="0"/>
                <w:sz w:val="16"/>
              </w:rPr>
              <w:t>DQ-05</w:t>
            </w:r>
          </w:p>
        </w:tc>
        <w:tc>
          <w:tcPr>
            <w:tcW w:type="dxa" w:w="2880"/>
            <w:vAlign w:val="center"/>
          </w:tcPr>
          <w:p>
            <w:r/>
            <w:r>
              <w:rPr>
                <w:rFonts w:ascii="Arial" w:hAnsi="Arial"/>
                <w:b w:val="0"/>
                <w:sz w:val="16"/>
              </w:rPr>
              <w:t>US-07</w:t>
            </w:r>
          </w:p>
        </w:tc>
        <w:tc>
          <w:tcPr>
            <w:tcW w:type="dxa" w:w="2592"/>
            <w:vAlign w:val="center"/>
          </w:tcPr>
          <w:p>
            <w:r/>
            <w:r>
              <w:rPr>
                <w:rFonts w:ascii="Arial" w:hAnsi="Arial"/>
                <w:b w:val="0"/>
                <w:sz w:val="16"/>
              </w:rPr>
              <w:t>UAT-13</w:t>
            </w:r>
          </w:p>
        </w:tc>
      </w:tr>
      <w:tr>
        <w:tc>
          <w:tcPr>
            <w:tcW w:type="dxa" w:w="1728"/>
            <w:vAlign w:val="center"/>
            <w:shd w:fill="EEF4F8"/>
          </w:tcPr>
          <w:p>
            <w:r/>
            <w:r>
              <w:rPr>
                <w:rFonts w:ascii="Arial" w:hAnsi="Arial"/>
                <w:b w:val="0"/>
                <w:sz w:val="16"/>
              </w:rPr>
              <w:t>NFR-03</w:t>
            </w:r>
          </w:p>
        </w:tc>
        <w:tc>
          <w:tcPr>
            <w:tcW w:type="dxa" w:w="3168"/>
            <w:vAlign w:val="center"/>
            <w:shd w:fill="EEF4F8"/>
          </w:tcPr>
          <w:p>
            <w:r/>
            <w:r>
              <w:rPr>
                <w:rFonts w:ascii="Arial" w:hAnsi="Arial"/>
                <w:b w:val="0"/>
                <w:sz w:val="16"/>
              </w:rPr>
              <w:t>Security rule</w:t>
            </w:r>
          </w:p>
        </w:tc>
        <w:tc>
          <w:tcPr>
            <w:tcW w:type="dxa" w:w="2880"/>
            <w:vAlign w:val="center"/>
            <w:shd w:fill="EEF4F8"/>
          </w:tcPr>
          <w:p>
            <w:r/>
            <w:r>
              <w:rPr>
                <w:rFonts w:ascii="Arial" w:hAnsi="Arial"/>
                <w:b w:val="0"/>
                <w:sz w:val="16"/>
              </w:rPr>
              <w:t>US-06</w:t>
            </w:r>
          </w:p>
        </w:tc>
        <w:tc>
          <w:tcPr>
            <w:tcW w:type="dxa" w:w="2592"/>
            <w:vAlign w:val="center"/>
            <w:shd w:fill="EEF4F8"/>
          </w:tcPr>
          <w:p>
            <w:r/>
            <w:r>
              <w:rPr>
                <w:rFonts w:ascii="Arial" w:hAnsi="Arial"/>
                <w:b w:val="0"/>
                <w:sz w:val="16"/>
              </w:rPr>
              <w:t>UAT-14, 15</w:t>
            </w:r>
          </w:p>
        </w:tc>
      </w:tr>
    </w:tbl>
    <w:p/>
    <w:p>
      <w:pPr>
        <w:pStyle w:val="Heading1"/>
        <w:spacing w:before="160" w:after="80"/>
      </w:pPr>
      <w:r>
        <w:t>18. Critical Evaluation and Limitations</w:t>
      </w:r>
    </w:p>
    <w:tbl>
      <w:tblPr>
        <w:tblStyle w:val="TableGrid"/>
        <w:tblW w:type="auto" w:w="0"/>
        <w:jc w:val="center"/>
        <w:tblLook w:firstColumn="1" w:firstRow="1" w:lastColumn="0" w:lastRow="0" w:noHBand="0" w:noVBand="1" w:val="04A0"/>
      </w:tblPr>
      <w:tblGrid>
        <w:gridCol w:w="3504"/>
        <w:gridCol w:w="3504"/>
        <w:gridCol w:w="3504"/>
      </w:tblGrid>
      <w:tr>
        <w:tc>
          <w:tcPr>
            <w:tcW w:type="dxa" w:w="2520"/>
            <w:vAlign w:val="center"/>
            <w:shd w:fill="17365D"/>
          </w:tcPr>
          <w:p>
            <w:r/>
            <w:r>
              <w:rPr>
                <w:rFonts w:ascii="Arial" w:hAnsi="Arial"/>
                <w:b/>
                <w:color w:val="FFFFFF"/>
                <w:sz w:val="16"/>
              </w:rPr>
              <w:t>Limitation</w:t>
            </w:r>
          </w:p>
        </w:tc>
        <w:tc>
          <w:tcPr>
            <w:tcW w:type="dxa" w:w="3672"/>
            <w:vAlign w:val="center"/>
            <w:shd w:fill="17365D"/>
          </w:tcPr>
          <w:p>
            <w:r/>
            <w:r>
              <w:rPr>
                <w:rFonts w:ascii="Arial" w:hAnsi="Arial"/>
                <w:b/>
                <w:color w:val="FFFFFF"/>
                <w:sz w:val="16"/>
              </w:rPr>
              <w:t>Why it matters</w:t>
            </w:r>
          </w:p>
        </w:tc>
        <w:tc>
          <w:tcPr>
            <w:tcW w:type="dxa" w:w="4536"/>
            <w:vAlign w:val="center"/>
            <w:shd w:fill="17365D"/>
          </w:tcPr>
          <w:p>
            <w:r/>
            <w:r>
              <w:rPr>
                <w:rFonts w:ascii="Arial" w:hAnsi="Arial"/>
                <w:b/>
                <w:color w:val="FFFFFF"/>
                <w:sz w:val="16"/>
              </w:rPr>
              <w:t>Treatment</w:t>
            </w:r>
          </w:p>
        </w:tc>
      </w:tr>
      <w:tr>
        <w:tc>
          <w:tcPr>
            <w:tcW w:type="dxa" w:w="2520"/>
            <w:vAlign w:val="center"/>
          </w:tcPr>
          <w:p>
            <w:r/>
            <w:r>
              <w:rPr>
                <w:rFonts w:ascii="Arial" w:hAnsi="Arial"/>
                <w:b w:val="0"/>
                <w:sz w:val="14"/>
              </w:rPr>
              <w:t>Simulated stakeholders and records</w:t>
            </w:r>
          </w:p>
        </w:tc>
        <w:tc>
          <w:tcPr>
            <w:tcW w:type="dxa" w:w="3672"/>
            <w:vAlign w:val="center"/>
          </w:tcPr>
          <w:p>
            <w:r/>
            <w:r>
              <w:rPr>
                <w:rFonts w:ascii="Arial" w:hAnsi="Arial"/>
                <w:b w:val="0"/>
                <w:sz w:val="14"/>
              </w:rPr>
              <w:t>Findings cannot be generalized to a specific enterprise without field validation</w:t>
            </w:r>
          </w:p>
        </w:tc>
        <w:tc>
          <w:tcPr>
            <w:tcW w:type="dxa" w:w="4536"/>
            <w:vAlign w:val="center"/>
          </w:tcPr>
          <w:p>
            <w:r/>
            <w:r>
              <w:rPr>
                <w:rFonts w:ascii="Arial" w:hAnsi="Arial"/>
                <w:b w:val="0"/>
                <w:sz w:val="14"/>
              </w:rPr>
              <w:t>Use as a repeatable method; conduct production interviews and profiling before design approval</w:t>
            </w:r>
          </w:p>
        </w:tc>
      </w:tr>
      <w:tr>
        <w:tc>
          <w:tcPr>
            <w:tcW w:type="dxa" w:w="2520"/>
            <w:vAlign w:val="center"/>
            <w:shd w:fill="EEF4F8"/>
          </w:tcPr>
          <w:p>
            <w:r/>
            <w:r>
              <w:rPr>
                <w:rFonts w:ascii="Arial" w:hAnsi="Arial"/>
                <w:b w:val="0"/>
                <w:sz w:val="14"/>
              </w:rPr>
              <w:t>No production-scale benchmark</w:t>
            </w:r>
          </w:p>
        </w:tc>
        <w:tc>
          <w:tcPr>
            <w:tcW w:type="dxa" w:w="3672"/>
            <w:vAlign w:val="center"/>
            <w:shd w:fill="EEF4F8"/>
          </w:tcPr>
          <w:p>
            <w:r/>
            <w:r>
              <w:rPr>
                <w:rFonts w:ascii="Arial" w:hAnsi="Arial"/>
                <w:b w:val="0"/>
                <w:sz w:val="14"/>
              </w:rPr>
              <w:t>Desktop-scale performance may not predict service capacity</w:t>
            </w:r>
          </w:p>
        </w:tc>
        <w:tc>
          <w:tcPr>
            <w:tcW w:type="dxa" w:w="4536"/>
            <w:vAlign w:val="center"/>
            <w:shd w:fill="EEF4F8"/>
          </w:tcPr>
          <w:p>
            <w:r/>
            <w:r>
              <w:rPr>
                <w:rFonts w:ascii="Arial" w:hAnsi="Arial"/>
                <w:b w:val="0"/>
                <w:sz w:val="14"/>
              </w:rPr>
              <w:t>Define representative volume, concurrency, refresh, and query benchmarks</w:t>
            </w:r>
          </w:p>
        </w:tc>
      </w:tr>
      <w:tr>
        <w:tc>
          <w:tcPr>
            <w:tcW w:type="dxa" w:w="2520"/>
            <w:vAlign w:val="center"/>
          </w:tcPr>
          <w:p>
            <w:r/>
            <w:r>
              <w:rPr>
                <w:rFonts w:ascii="Arial" w:hAnsi="Arial"/>
                <w:b w:val="0"/>
                <w:sz w:val="14"/>
              </w:rPr>
              <w:t>Late-arriving facts and credits</w:t>
            </w:r>
          </w:p>
        </w:tc>
        <w:tc>
          <w:tcPr>
            <w:tcW w:type="dxa" w:w="3672"/>
            <w:vAlign w:val="center"/>
          </w:tcPr>
          <w:p>
            <w:r/>
            <w:r>
              <w:rPr>
                <w:rFonts w:ascii="Arial" w:hAnsi="Arial"/>
                <w:b w:val="0"/>
                <w:sz w:val="14"/>
              </w:rPr>
              <w:t>Closed periods may change after publication</w:t>
            </w:r>
          </w:p>
        </w:tc>
        <w:tc>
          <w:tcPr>
            <w:tcW w:type="dxa" w:w="4536"/>
            <w:vAlign w:val="center"/>
          </w:tcPr>
          <w:p>
            <w:r/>
            <w:r>
              <w:rPr>
                <w:rFonts w:ascii="Arial" w:hAnsi="Arial"/>
                <w:b w:val="0"/>
                <w:sz w:val="14"/>
              </w:rPr>
              <w:t>Use watermarking, approved restatement workflow, and visible version/date</w:t>
            </w:r>
          </w:p>
        </w:tc>
      </w:tr>
      <w:tr>
        <w:tc>
          <w:tcPr>
            <w:tcW w:type="dxa" w:w="2520"/>
            <w:vAlign w:val="center"/>
            <w:shd w:fill="EEF4F8"/>
          </w:tcPr>
          <w:p>
            <w:r/>
            <w:r>
              <w:rPr>
                <w:rFonts w:ascii="Arial" w:hAnsi="Arial"/>
                <w:b w:val="0"/>
                <w:sz w:val="14"/>
              </w:rPr>
              <w:t>Human governance dependency</w:t>
            </w:r>
          </w:p>
        </w:tc>
        <w:tc>
          <w:tcPr>
            <w:tcW w:type="dxa" w:w="3672"/>
            <w:vAlign w:val="center"/>
            <w:shd w:fill="EEF4F8"/>
          </w:tcPr>
          <w:p>
            <w:r/>
            <w:r>
              <w:rPr>
                <w:rFonts w:ascii="Arial" w:hAnsi="Arial"/>
                <w:b w:val="0"/>
                <w:sz w:val="14"/>
              </w:rPr>
              <w:t>Technology cannot resolve contested business meaning alone</w:t>
            </w:r>
          </w:p>
        </w:tc>
        <w:tc>
          <w:tcPr>
            <w:tcW w:type="dxa" w:w="4536"/>
            <w:vAlign w:val="center"/>
            <w:shd w:fill="EEF4F8"/>
          </w:tcPr>
          <w:p>
            <w:r/>
            <w:r>
              <w:rPr>
                <w:rFonts w:ascii="Arial" w:hAnsi="Arial"/>
                <w:b w:val="0"/>
                <w:sz w:val="14"/>
              </w:rPr>
              <w:t>Assign accountable KPI owners and enforce effective-dated decisions</w:t>
            </w:r>
          </w:p>
        </w:tc>
      </w:tr>
      <w:tr>
        <w:tc>
          <w:tcPr>
            <w:tcW w:type="dxa" w:w="2520"/>
            <w:vAlign w:val="center"/>
          </w:tcPr>
          <w:p>
            <w:r/>
            <w:r>
              <w:rPr>
                <w:rFonts w:ascii="Arial" w:hAnsi="Arial"/>
                <w:b w:val="0"/>
                <w:sz w:val="14"/>
              </w:rPr>
              <w:t>RLS complexity</w:t>
            </w:r>
          </w:p>
        </w:tc>
        <w:tc>
          <w:tcPr>
            <w:tcW w:type="dxa" w:w="3672"/>
            <w:vAlign w:val="center"/>
          </w:tcPr>
          <w:p>
            <w:r/>
            <w:r>
              <w:rPr>
                <w:rFonts w:ascii="Arial" w:hAnsi="Arial"/>
                <w:b w:val="0"/>
                <w:sz w:val="14"/>
              </w:rPr>
              <w:t>Incorrect identity mappings can overexpose or hide data</w:t>
            </w:r>
          </w:p>
        </w:tc>
        <w:tc>
          <w:tcPr>
            <w:tcW w:type="dxa" w:w="4536"/>
            <w:vAlign w:val="center"/>
          </w:tcPr>
          <w:p>
            <w:r/>
            <w:r>
              <w:rPr>
                <w:rFonts w:ascii="Arial" w:hAnsi="Arial"/>
                <w:b w:val="0"/>
                <w:sz w:val="14"/>
              </w:rPr>
              <w:t>Automated persona tests plus quarterly access certification</w:t>
            </w:r>
          </w:p>
        </w:tc>
      </w:tr>
    </w:tbl>
    <w:p/>
    <w:p>
      <w:pPr>
        <w:pStyle w:val="Heading1"/>
        <w:spacing w:before="160" w:after="80"/>
      </w:pPr>
      <w:r>
        <w:t>19. Evaluation Framework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232"/>
            <w:vAlign w:val="center"/>
            <w:shd w:fill="17365D"/>
          </w:tcPr>
          <w:p>
            <w:r/>
            <w:r>
              <w:rPr>
                <w:rFonts w:ascii="Arial" w:hAnsi="Arial"/>
                <w:b/>
                <w:color w:val="FFFFFF"/>
                <w:sz w:val="16"/>
              </w:rPr>
              <w:t>Evaluation dimension</w:t>
            </w:r>
          </w:p>
        </w:tc>
        <w:tc>
          <w:tcPr>
            <w:tcW w:type="dxa" w:w="3744"/>
            <w:vAlign w:val="center"/>
            <w:shd w:fill="17365D"/>
          </w:tcPr>
          <w:p>
            <w:r/>
            <w:r>
              <w:rPr>
                <w:rFonts w:ascii="Arial" w:hAnsi="Arial"/>
                <w:b/>
                <w:color w:val="FFFFFF"/>
                <w:sz w:val="16"/>
              </w:rPr>
              <w:t>Indicator</w:t>
            </w:r>
          </w:p>
        </w:tc>
        <w:tc>
          <w:tcPr>
            <w:tcW w:type="dxa" w:w="2232"/>
            <w:vAlign w:val="center"/>
            <w:shd w:fill="17365D"/>
          </w:tcPr>
          <w:p>
            <w:r/>
            <w:r>
              <w:rPr>
                <w:rFonts w:ascii="Arial" w:hAnsi="Arial"/>
                <w:b/>
                <w:color w:val="FFFFFF"/>
                <w:sz w:val="16"/>
              </w:rPr>
              <w:t>Target</w:t>
            </w:r>
          </w:p>
        </w:tc>
        <w:tc>
          <w:tcPr>
            <w:tcW w:type="dxa" w:w="2448"/>
            <w:vAlign w:val="center"/>
            <w:shd w:fill="17365D"/>
          </w:tcPr>
          <w:p>
            <w:r/>
            <w:r>
              <w:rPr>
                <w:rFonts w:ascii="Arial" w:hAnsi="Arial"/>
                <w:b/>
                <w:color w:val="FFFFFF"/>
                <w:sz w:val="16"/>
              </w:rPr>
              <w:t>Evidence cadence</w:t>
            </w:r>
          </w:p>
        </w:tc>
      </w:tr>
      <w:tr>
        <w:tc>
          <w:tcPr>
            <w:tcW w:type="dxa" w:w="2232"/>
            <w:vAlign w:val="center"/>
          </w:tcPr>
          <w:p>
            <w:r/>
            <w:r>
              <w:rPr>
                <w:rFonts w:ascii="Arial" w:hAnsi="Arial"/>
                <w:b w:val="0"/>
                <w:sz w:val="14"/>
              </w:rPr>
              <w:t>Effectiveness</w:t>
            </w:r>
          </w:p>
        </w:tc>
        <w:tc>
          <w:tcPr>
            <w:tcW w:type="dxa" w:w="3744"/>
            <w:vAlign w:val="center"/>
          </w:tcPr>
          <w:p>
            <w:r/>
            <w:r>
              <w:rPr>
                <w:rFonts w:ascii="Arial" w:hAnsi="Arial"/>
                <w:b w:val="0"/>
                <w:sz w:val="14"/>
              </w:rPr>
              <w:t>Certified KPIs reconcile and answer stakeholder decisions</w:t>
            </w:r>
          </w:p>
        </w:tc>
        <w:tc>
          <w:tcPr>
            <w:tcW w:type="dxa" w:w="2232"/>
            <w:vAlign w:val="center"/>
          </w:tcPr>
          <w:p>
            <w:r/>
            <w:r>
              <w:rPr>
                <w:rFonts w:ascii="Arial" w:hAnsi="Arial"/>
                <w:b w:val="0"/>
                <w:sz w:val="14"/>
              </w:rPr>
              <w:t>100% critical KPI certification</w:t>
            </w:r>
          </w:p>
        </w:tc>
        <w:tc>
          <w:tcPr>
            <w:tcW w:type="dxa" w:w="2448"/>
            <w:vAlign w:val="center"/>
          </w:tcPr>
          <w:p>
            <w:r/>
            <w:r>
              <w:rPr>
                <w:rFonts w:ascii="Arial" w:hAnsi="Arial"/>
                <w:b w:val="0"/>
                <w:sz w:val="14"/>
              </w:rPr>
              <w:t>Each refresh/monthly close</w:t>
            </w:r>
          </w:p>
        </w:tc>
      </w:tr>
      <w:tr>
        <w:tc>
          <w:tcPr>
            <w:tcW w:type="dxa" w:w="2232"/>
            <w:vAlign w:val="center"/>
            <w:shd w:fill="EEF4F8"/>
          </w:tcPr>
          <w:p>
            <w:r/>
            <w:r>
              <w:rPr>
                <w:rFonts w:ascii="Arial" w:hAnsi="Arial"/>
                <w:b w:val="0"/>
                <w:sz w:val="14"/>
              </w:rPr>
              <w:t>Efficiency</w:t>
            </w:r>
          </w:p>
        </w:tc>
        <w:tc>
          <w:tcPr>
            <w:tcW w:type="dxa" w:w="3744"/>
            <w:vAlign w:val="center"/>
            <w:shd w:fill="EEF4F8"/>
          </w:tcPr>
          <w:p>
            <w:r/>
            <w:r>
              <w:rPr>
                <w:rFonts w:ascii="Arial" w:hAnsi="Arial"/>
                <w:b w:val="0"/>
                <w:sz w:val="14"/>
              </w:rPr>
              <w:t>Cycle time and manual touchpoints</w:t>
            </w:r>
          </w:p>
        </w:tc>
        <w:tc>
          <w:tcPr>
            <w:tcW w:type="dxa" w:w="2232"/>
            <w:vAlign w:val="center"/>
            <w:shd w:fill="EEF4F8"/>
          </w:tcPr>
          <w:p>
            <w:r/>
            <w:r>
              <w:rPr>
                <w:rFonts w:ascii="Arial" w:hAnsi="Arial"/>
                <w:b w:val="0"/>
                <w:sz w:val="14"/>
              </w:rPr>
              <w:t>≤2 days; ≤4 touchpoints</w:t>
            </w:r>
          </w:p>
        </w:tc>
        <w:tc>
          <w:tcPr>
            <w:tcW w:type="dxa" w:w="2448"/>
            <w:vAlign w:val="center"/>
            <w:shd w:fill="EEF4F8"/>
          </w:tcPr>
          <w:p>
            <w:r/>
            <w:r>
              <w:rPr>
                <w:rFonts w:ascii="Arial" w:hAnsi="Arial"/>
                <w:b w:val="0"/>
                <w:sz w:val="14"/>
              </w:rPr>
              <w:t>Monthly for six months</w:t>
            </w:r>
          </w:p>
        </w:tc>
      </w:tr>
      <w:tr>
        <w:tc>
          <w:tcPr>
            <w:tcW w:type="dxa" w:w="2232"/>
            <w:vAlign w:val="center"/>
          </w:tcPr>
          <w:p>
            <w:r/>
            <w:r>
              <w:rPr>
                <w:rFonts w:ascii="Arial" w:hAnsi="Arial"/>
                <w:b w:val="0"/>
                <w:sz w:val="14"/>
              </w:rPr>
              <w:t>Quality</w:t>
            </w:r>
          </w:p>
        </w:tc>
        <w:tc>
          <w:tcPr>
            <w:tcW w:type="dxa" w:w="3744"/>
            <w:vAlign w:val="center"/>
          </w:tcPr>
          <w:p>
            <w:r/>
            <w:r>
              <w:rPr>
                <w:rFonts w:ascii="Arial" w:hAnsi="Arial"/>
                <w:b w:val="0"/>
                <w:sz w:val="14"/>
              </w:rPr>
              <w:t>Critical DQ failures and duplicate rate</w:t>
            </w:r>
          </w:p>
        </w:tc>
        <w:tc>
          <w:tcPr>
            <w:tcW w:type="dxa" w:w="2232"/>
            <w:vAlign w:val="center"/>
          </w:tcPr>
          <w:p>
            <w:r/>
            <w:r>
              <w:rPr>
                <w:rFonts w:ascii="Arial" w:hAnsi="Arial"/>
                <w:b w:val="0"/>
                <w:sz w:val="14"/>
              </w:rPr>
              <w:t>0 critical; &lt;0.1% duplicates</w:t>
            </w:r>
          </w:p>
        </w:tc>
        <w:tc>
          <w:tcPr>
            <w:tcW w:type="dxa" w:w="2448"/>
            <w:vAlign w:val="center"/>
          </w:tcPr>
          <w:p>
            <w:r/>
            <w:r>
              <w:rPr>
                <w:rFonts w:ascii="Arial" w:hAnsi="Arial"/>
                <w:b w:val="0"/>
                <w:sz w:val="14"/>
              </w:rPr>
              <w:t>Every batch</w:t>
            </w:r>
          </w:p>
        </w:tc>
      </w:tr>
      <w:tr>
        <w:tc>
          <w:tcPr>
            <w:tcW w:type="dxa" w:w="2232"/>
            <w:vAlign w:val="center"/>
            <w:shd w:fill="EEF4F8"/>
          </w:tcPr>
          <w:p>
            <w:r/>
            <w:r>
              <w:rPr>
                <w:rFonts w:ascii="Arial" w:hAnsi="Arial"/>
                <w:b w:val="0"/>
                <w:sz w:val="14"/>
              </w:rPr>
              <w:t>Adoption</w:t>
            </w:r>
          </w:p>
        </w:tc>
        <w:tc>
          <w:tcPr>
            <w:tcW w:type="dxa" w:w="3744"/>
            <w:vAlign w:val="center"/>
            <w:shd w:fill="EEF4F8"/>
          </w:tcPr>
          <w:p>
            <w:r/>
            <w:r>
              <w:rPr>
                <w:rFonts w:ascii="Arial" w:hAnsi="Arial"/>
                <w:b w:val="0"/>
                <w:sz w:val="14"/>
              </w:rPr>
              <w:t>Monthly active viewers / licensed target users</w:t>
            </w:r>
          </w:p>
        </w:tc>
        <w:tc>
          <w:tcPr>
            <w:tcW w:type="dxa" w:w="2232"/>
            <w:vAlign w:val="center"/>
            <w:shd w:fill="EEF4F8"/>
          </w:tcPr>
          <w:p>
            <w:r/>
            <w:r>
              <w:rPr>
                <w:rFonts w:ascii="Arial" w:hAnsi="Arial"/>
                <w:b w:val="0"/>
                <w:sz w:val="14"/>
              </w:rPr>
              <w:t>≥80% by month 3</w:t>
            </w:r>
          </w:p>
        </w:tc>
        <w:tc>
          <w:tcPr>
            <w:tcW w:type="dxa" w:w="2448"/>
            <w:vAlign w:val="center"/>
            <w:shd w:fill="EEF4F8"/>
          </w:tcPr>
          <w:p>
            <w:r/>
            <w:r>
              <w:rPr>
                <w:rFonts w:ascii="Arial" w:hAnsi="Arial"/>
                <w:b w:val="0"/>
                <w:sz w:val="14"/>
              </w:rPr>
              <w:t>Monthly usage telemetry</w:t>
            </w:r>
          </w:p>
        </w:tc>
      </w:tr>
      <w:tr>
        <w:tc>
          <w:tcPr>
            <w:tcW w:type="dxa" w:w="2232"/>
            <w:vAlign w:val="center"/>
          </w:tcPr>
          <w:p>
            <w:r/>
            <w:r>
              <w:rPr>
                <w:rFonts w:ascii="Arial" w:hAnsi="Arial"/>
                <w:b w:val="0"/>
                <w:sz w:val="14"/>
              </w:rPr>
              <w:t>Usability</w:t>
            </w:r>
          </w:p>
        </w:tc>
        <w:tc>
          <w:tcPr>
            <w:tcW w:type="dxa" w:w="3744"/>
            <w:vAlign w:val="center"/>
          </w:tcPr>
          <w:p>
            <w:r/>
            <w:r>
              <w:rPr>
                <w:rFonts w:ascii="Arial" w:hAnsi="Arial"/>
                <w:b w:val="0"/>
                <w:sz w:val="14"/>
              </w:rPr>
              <w:t>Task completion and satisfaction</w:t>
            </w:r>
          </w:p>
        </w:tc>
        <w:tc>
          <w:tcPr>
            <w:tcW w:type="dxa" w:w="2232"/>
            <w:vAlign w:val="center"/>
          </w:tcPr>
          <w:p>
            <w:r/>
            <w:r>
              <w:rPr>
                <w:rFonts w:ascii="Arial" w:hAnsi="Arial"/>
                <w:b w:val="0"/>
                <w:sz w:val="14"/>
              </w:rPr>
              <w:t>≥90% task completion; ≥4/5 rating</w:t>
            </w:r>
          </w:p>
        </w:tc>
        <w:tc>
          <w:tcPr>
            <w:tcW w:type="dxa" w:w="2448"/>
            <w:vAlign w:val="center"/>
          </w:tcPr>
          <w:p>
            <w:r/>
            <w:r>
              <w:rPr>
                <w:rFonts w:ascii="Arial" w:hAnsi="Arial"/>
                <w:b w:val="0"/>
                <w:sz w:val="14"/>
              </w:rPr>
              <w:t>Post-training and month 2</w:t>
            </w:r>
          </w:p>
        </w:tc>
      </w:tr>
      <w:tr>
        <w:tc>
          <w:tcPr>
            <w:tcW w:type="dxa" w:w="2232"/>
            <w:vAlign w:val="center"/>
            <w:shd w:fill="EEF4F8"/>
          </w:tcPr>
          <w:p>
            <w:r/>
            <w:r>
              <w:rPr>
                <w:rFonts w:ascii="Arial" w:hAnsi="Arial"/>
                <w:b w:val="0"/>
                <w:sz w:val="14"/>
              </w:rPr>
              <w:t>Sustainability</w:t>
            </w:r>
          </w:p>
        </w:tc>
        <w:tc>
          <w:tcPr>
            <w:tcW w:type="dxa" w:w="3744"/>
            <w:vAlign w:val="center"/>
            <w:shd w:fill="EEF4F8"/>
          </w:tcPr>
          <w:p>
            <w:r/>
            <w:r>
              <w:rPr>
                <w:rFonts w:ascii="Arial" w:hAnsi="Arial"/>
                <w:b w:val="0"/>
                <w:sz w:val="14"/>
              </w:rPr>
              <w:t>Metric changes following governance process</w:t>
            </w:r>
          </w:p>
        </w:tc>
        <w:tc>
          <w:tcPr>
            <w:tcW w:type="dxa" w:w="2232"/>
            <w:vAlign w:val="center"/>
            <w:shd w:fill="EEF4F8"/>
          </w:tcPr>
          <w:p>
            <w:r/>
            <w:r>
              <w:rPr>
                <w:rFonts w:ascii="Arial" w:hAnsi="Arial"/>
                <w:b w:val="0"/>
                <w:sz w:val="14"/>
              </w:rPr>
              <w:t>100% of certified changes</w:t>
            </w:r>
          </w:p>
        </w:tc>
        <w:tc>
          <w:tcPr>
            <w:tcW w:type="dxa" w:w="2448"/>
            <w:vAlign w:val="center"/>
            <w:shd w:fill="EEF4F8"/>
          </w:tcPr>
          <w:p>
            <w:r/>
            <w:r>
              <w:rPr>
                <w:rFonts w:ascii="Arial" w:hAnsi="Arial"/>
                <w:b w:val="0"/>
                <w:sz w:val="14"/>
              </w:rPr>
              <w:t>Quarterly audit</w:t>
            </w:r>
          </w:p>
        </w:tc>
      </w:tr>
    </w:tbl>
    <w:p/>
    <w:p>
      <w:pPr>
        <w:pStyle w:val="Heading1"/>
        <w:spacing w:before="160" w:after="80"/>
      </w:pPr>
      <w:r>
        <w:t>Appendix A. Power BI Measures (DAX)</w:t>
      </w:r>
    </w:p>
    <w:p>
      <w:r>
        <w:rPr>
          <w:b/>
        </w:rPr>
        <w:t xml:space="preserve">Gross Revenue: </w:t>
      </w:r>
      <w:r>
        <w:t>SUM ( FactOrderLine[GrossRevenue] )</w:t>
      </w:r>
    </w:p>
    <w:p>
      <w:r>
        <w:rPr>
          <w:b/>
        </w:rPr>
        <w:t xml:space="preserve">Net Revenue: </w:t>
      </w:r>
      <w:r>
        <w:t>[Gross Revenue] - SUM ( FactOrderLine[DiscountAmount] ) - SUM ( FactOrderLine[ApprovedCreditAmount] )</w:t>
      </w:r>
    </w:p>
    <w:p>
      <w:r>
        <w:rPr>
          <w:b/>
        </w:rPr>
        <w:t xml:space="preserve">Gross Margin %: </w:t>
      </w:r>
      <w:r>
        <w:t>DIVIDE ( [Net Revenue] - SUM ( FactOrderLine[COGSAmount] ), [Net Revenue] )</w:t>
      </w:r>
    </w:p>
    <w:p>
      <w:r>
        <w:rPr>
          <w:b/>
        </w:rPr>
        <w:t xml:space="preserve">On-Time Delivery %: </w:t>
      </w:r>
      <w:r>
        <w:t>DIVIDE ( CALCULATE ( COUNTROWS ( FactOrderLine ), FactOrderLine[DeliveredFlag] = TRUE (), FactOrderLine[OnTimeFlag] = TRUE () ), CALCULATE ( COUNTROWS ( FactOrderLine ), FactOrderLine[DeliveredFlag] = TRUE () ) )</w:t>
      </w:r>
    </w:p>
    <w:p>
      <w:r>
        <w:rPr>
          <w:b/>
        </w:rPr>
        <w:t xml:space="preserve">Fill Rate %: </w:t>
      </w:r>
      <w:r>
        <w:t>DIVIDE ( SUM ( FactOrderLine[CappedShippedQty] ), SUM ( FactOrderLine[OrderedQty] ) )</w:t>
      </w:r>
    </w:p>
    <w:p>
      <w:r>
        <w:rPr>
          <w:b/>
        </w:rPr>
        <w:t xml:space="preserve">Budget Variance: </w:t>
      </w:r>
      <w:r>
        <w:t>[Net Revenue] - SUM ( FactBudget[RevenueBudget] )</w:t>
      </w:r>
    </w:p>
    <w:p>
      <w:r>
        <w:rPr>
          <w:b/>
        </w:rPr>
        <w:t xml:space="preserve">Budget Variance %: </w:t>
      </w:r>
      <w:r>
        <w:t>DIVIDE ( [Budget Variance], SUM ( FactBudget[RevenueBudget] ) )</w:t>
      </w:r>
    </w:p>
    <w:p>
      <w:pPr>
        <w:pStyle w:val="Heading1"/>
        <w:spacing w:before="160" w:after="80"/>
      </w:pPr>
      <w:r>
        <w:t>Appendix B. Portfolio Talking Points</w:t>
      </w:r>
    </w:p>
    <w:p>
      <w:pPr>
        <w:pStyle w:val="ListBullet"/>
      </w:pPr>
      <w:r>
        <w:t>Translated stakeholder ambiguity into certified KPI definitions with owners, grains, filters, and change control.</w:t>
      </w:r>
    </w:p>
    <w:p>
      <w:pPr>
        <w:pStyle w:val="ListBullet"/>
      </w:pPr>
      <w:r>
        <w:t>Mapped heterogeneous source fields into a conformed star schema and specified effective-dated mappings.</w:t>
      </w:r>
    </w:p>
    <w:p>
      <w:pPr>
        <w:pStyle w:val="ListBullet"/>
      </w:pPr>
      <w:r>
        <w:t>Designed automated quality gates, reconciliation tolerances, lineage evidence, and exception ownership.</w:t>
      </w:r>
    </w:p>
    <w:p>
      <w:pPr>
        <w:pStyle w:val="ListBullet"/>
      </w:pPr>
      <w:r>
        <w:t>Connected requirements to user stories, UAT tests, and an implementation roadmap using traceable IDs.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Enterprise Reporting Process Modernization | Portfolio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