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aps/>
          <w:color w:val="555555"/>
          <w:sz w:val="34"/>
          <w:szCs w:val="34"/>
        </w:rPr>
        <w:t xml:space="preserve">PROJECT REPORT</w:t>
      </w:r>
    </w:p>
    <w:p>
      <w:pPr>
        <w:spacing w:after="200" w:before="200"/>
        <w:jc w:val="center"/>
      </w:pPr>
      <w:r>
        <w:rPr>
          <w:b/>
          <w:bCs/>
          <w:color w:val="1F3B57"/>
          <w:sz w:val="56"/>
          <w:szCs w:val="56"/>
        </w:rPr>
        <w:t xml:space="preserve">Seasonal Agriculture Performance</w:t>
      </w:r>
    </w:p>
    <w:p>
      <w:pPr>
        <w:jc w:val="center"/>
      </w:pPr>
      <w:r>
        <w:rPr>
          <w:b/>
          <w:bCs/>
          <w:color w:val="2E7D32"/>
          <w:sz w:val="56"/>
          <w:szCs w:val="56"/>
        </w:rPr>
        <w:t xml:space="preserve">Data Analytics</w:t>
      </w:r>
    </w:p>
    <w:p>
      <w:pPr>
        <w:spacing w:after="100" w:before="300"/>
        <w:jc w:val="center"/>
      </w:pPr>
      <w:r>
        <w:rPr>
          <w:i/>
          <w:iCs/>
          <w:color w:val="555555"/>
          <w:sz w:val="24"/>
          <w:szCs w:val="24"/>
        </w:rPr>
        <w:t xml:space="preserve">An Exploratory Data Analysis of Crop Yield, Seasonal Trends and Farm Economics</w:t>
      </w:r>
    </w:p>
    <w:p>
      <w:pPr>
        <w:pBdr>
          <w:top w:val="single" w:color="2E7D32" w:sz="6" w:space="8"/>
        </w:pBdr>
        <w:spacing w:before="2400"/>
        <w:jc w:val="center"/>
      </w:pPr>
      <w:r>
        <w:t xml:space="preserve"/>
      </w:r>
    </w:p>
    <w:p>
      <w:pPr>
        <w:spacing w:before="400"/>
        <w:jc w:val="center"/>
      </w:pPr>
      <w:r>
        <w:rPr>
          <w:color w:val="333333"/>
          <w:sz w:val="22"/>
          <w:szCs w:val="22"/>
        </w:rPr>
        <w:t xml:space="preserve">Dataset: seasonal_agriculture_performance_dataset.csv</w:t>
      </w:r>
    </w:p>
    <w:p>
      <w:pPr>
        <w:spacing w:before="100"/>
        <w:jc w:val="center"/>
      </w:pPr>
      <w:r>
        <w:rPr>
          <w:color w:val="333333"/>
          <w:sz w:val="22"/>
          <w:szCs w:val="22"/>
        </w:rPr>
        <w:t xml:space="preserve">4,000 farm records • 28 variables • 8 states • 8 crops • 3 seasons</w:t>
      </w:r>
    </w:p>
    <w:p>
      <w:pPr>
        <w:spacing w:before="100"/>
        <w:jc w:val="center"/>
      </w:pPr>
      <w:r>
        <w:rPr>
          <w:color w:val="333333"/>
          <w:sz w:val="22"/>
          <w:szCs w:val="22"/>
        </w:rPr>
        <w:t xml:space="preserve">Tools: Python, Pandas, NumPy, Matplotlib, Seaborn</w:t>
      </w:r>
    </w:p>
    <w:p>
      <w:pPr>
        <w:spacing w:before="900"/>
        <w:jc w:val="center"/>
      </w:pPr>
      <w:r>
        <w:rPr>
          <w:color w:val="333333"/>
          <w:sz w:val="22"/>
          <w:szCs w:val="22"/>
        </w:rPr>
        <w:t xml:space="preserve">Date: September 2026</w:t>
      </w:r>
    </w:p>
    <w:p>
      <w:pPr>
        <w:sectPr>
          <w:pgSz w:w="12240" w:h="15840" w:orient="portrait"/>
          <w:pgMar w:top="1440" w:right="1440" w:bottom="1440" w:left="1440" w:header="708" w:footer="708" w:gutter="0"/>
          <w:pgNumType/>
          <w:docGrid w:linePitch="360"/>
        </w:sectPr>
      </w:pPr>
    </w:p>
    <w:p>
      <w:pPr>
        <w:pStyle w:val="Heading1"/>
      </w:pPr>
      <w:r>
        <w:rPr>
          <w:b/>
          <w:bCs/>
          <w:color w:val="1F3B57"/>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D32" w:sz="8" w:space="4"/>
        </w:pBdr>
        <w:spacing w:after="180" w:before="360"/>
      </w:pPr>
      <w:r>
        <w:rPr>
          <w:b/>
          <w:bCs/>
          <w:color w:val="1F3B57"/>
        </w:rPr>
        <w:t xml:space="preserve">1. Executive Summary</w:t>
      </w:r>
    </w:p>
    <w:p>
      <w:pPr>
        <w:spacing w:after="160" w:line="276"/>
      </w:pPr>
      <w:r>
        <w:rPr>
          <w:sz w:val="22"/>
          <w:szCs w:val="22"/>
        </w:rPr>
        <w:t xml:space="preserve">This report presents an exploratory data analysis of a seasonal agriculture performance dataset covering 4,000 farm records across 8 Indian states, 10 districts, 8 crop types and 3 growing seasons (Kharif, Rabi and Zaid). The analysis examines crop yield, environmental conditions, input usage, irrigation efficiency, and farm economics (cost, revenue and profit) to identify the drivers of agricultural performance and profitability.</w:t>
      </w:r>
    </w:p>
    <w:p>
      <w:pPr>
        <w:spacing w:after="160" w:line="276"/>
      </w:pPr>
      <w:r>
        <w:rPr>
          <w:sz w:val="22"/>
          <w:szCs w:val="22"/>
        </w:rPr>
        <w:t xml:space="preserve">The dataset was inspected for structural integrity, missing values, duplicate records and invalid or out-of-range entries. Minor gaps were found in Rainfall, Soil Moisture and Yield (under 1.2% each), and no duplicate rows or invalid percentage values were present. Statistical outlier screening flagged Sugarcane's very high per-hectare yield and profit figures as natural extreme values rather than data errors.</w:t>
      </w:r>
    </w:p>
    <w:p>
      <w:pPr>
        <w:spacing w:after="160" w:line="276"/>
      </w:pPr>
      <w:r>
        <w:rPr>
          <w:sz w:val="22"/>
          <w:szCs w:val="22"/>
        </w:rPr>
        <w:t xml:space="preserve">Key findings show that the Kharif season delivers the strongest overall performance — the highest mean yield (5.64 t/ha), highest mean profit (₹178,915) and highest rainfall and humidity — while the Zaid season is the weakest, with the lowest mean yield (4.67 t/ha) and a negative average profit (–₹24,805). Water efficiency (tonnes of yield per 1,000 m³ of water) is the single strongest driver of both yield (r = 0.92) and profit (r = 0.49), well ahead of rainfall, soil nutrients or pesticide use. Drip irrigation delivers the best yield, water efficiency and profit outcomes of all four irrigation methods, while Flood irrigation is the least efficient despite being the most widely used method. Sugarcane is by far the most productive and profitable crop studied, while Wheat, Rice and Pulses show negative average profit across most seasons.</w:t>
      </w:r>
    </w:p>
    <w:p>
      <w:pPr>
        <w:spacing w:after="160" w:line="276"/>
      </w:pPr>
      <w:r>
        <w:rPr>
          <w:sz w:val="22"/>
          <w:szCs w:val="22"/>
        </w:rPr>
        <w:t xml:space="preserve">These findings suggest that shifting irrigation practice toward drip/sprinkler systems, prioritising Kharif-season planning, and monitoring water efficiency as a leading indicator would meaningfully improve both yield and farm profitability.</w:t>
      </w:r>
    </w:p>
    <w:p>
      <w:pPr>
        <w:pStyle w:val="Heading1"/>
        <w:pBdr>
          <w:bottom w:val="single" w:color="2E7D32" w:sz="8" w:space="4"/>
        </w:pBdr>
        <w:spacing w:after="180" w:before="360"/>
      </w:pPr>
      <w:r>
        <w:rPr>
          <w:b/>
          <w:bCs/>
          <w:color w:val="1F3B57"/>
        </w:rPr>
        <w:t xml:space="preserve">2. Introduction</w:t>
      </w:r>
    </w:p>
    <w:p>
      <w:pPr>
        <w:pStyle w:val="Heading2"/>
        <w:spacing w:after="140" w:before="280"/>
      </w:pPr>
      <w:r>
        <w:rPr>
          <w:b/>
          <w:bCs/>
          <w:color w:val="1F3B57"/>
        </w:rPr>
        <w:t xml:space="preserve">2.1 Background</w:t>
      </w:r>
    </w:p>
    <w:p>
      <w:pPr>
        <w:spacing w:after="160" w:line="276"/>
      </w:pPr>
      <w:r>
        <w:rPr>
          <w:sz w:val="22"/>
          <w:szCs w:val="22"/>
        </w:rPr>
        <w:t xml:space="preserve">Agricultural output is shaped by a complex interaction of seasonal weather, soil conditions, irrigation practices, input usage and market economics. Understanding how these factors combine across different growing seasons and crop types is essential for farm planning, resource allocation and policy design.</w:t>
      </w:r>
    </w:p>
    <w:p>
      <w:pPr>
        <w:pStyle w:val="Heading2"/>
        <w:spacing w:after="140" w:before="280"/>
      </w:pPr>
      <w:r>
        <w:rPr>
          <w:b/>
          <w:bCs/>
          <w:color w:val="1F3B57"/>
        </w:rPr>
        <w:t xml:space="preserve">2.2 Objective of the Study</w:t>
      </w:r>
    </w:p>
    <w:p>
      <w:pPr>
        <w:spacing w:after="160" w:line="276"/>
      </w:pPr>
      <w:r>
        <w:rPr>
          <w:sz w:val="22"/>
          <w:szCs w:val="22"/>
        </w:rPr>
        <w:t xml:space="preserve">The objective of this project is to analyse a farm-level agricultural dataset in order to:</w:t>
      </w:r>
    </w:p>
    <w:p>
      <w:pPr>
        <w:pStyle w:val="ListParagraph"/>
        <w:numPr>
          <w:ilvl w:val="0"/>
          <w:numId w:val="1"/>
        </w:numPr>
        <w:spacing w:after="80"/>
      </w:pPr>
      <w:r>
        <w:rPr>
          <w:sz w:val="22"/>
          <w:szCs w:val="22"/>
        </w:rPr>
        <w:t xml:space="preserve">Understand the structure, quality and completeness of the data.</w:t>
      </w:r>
    </w:p>
    <w:p>
      <w:pPr>
        <w:pStyle w:val="ListParagraph"/>
        <w:numPr>
          <w:ilvl w:val="0"/>
          <w:numId w:val="1"/>
        </w:numPr>
        <w:spacing w:after="80"/>
      </w:pPr>
      <w:r>
        <w:rPr>
          <w:sz w:val="22"/>
          <w:szCs w:val="22"/>
        </w:rPr>
        <w:t xml:space="preserve">Compare crop yield, environmental conditions and economic performance across the Kharif, Rabi and Zaid seasons.</w:t>
      </w:r>
    </w:p>
    <w:p>
      <w:pPr>
        <w:pStyle w:val="ListParagraph"/>
        <w:numPr>
          <w:ilvl w:val="0"/>
          <w:numId w:val="1"/>
        </w:numPr>
        <w:spacing w:after="80"/>
      </w:pPr>
      <w:r>
        <w:rPr>
          <w:sz w:val="22"/>
          <w:szCs w:val="22"/>
        </w:rPr>
        <w:t xml:space="preserve">Evaluate the effect of irrigation method on water efficiency, yield and profitability.</w:t>
      </w:r>
    </w:p>
    <w:p>
      <w:pPr>
        <w:pStyle w:val="ListParagraph"/>
        <w:numPr>
          <w:ilvl w:val="0"/>
          <w:numId w:val="1"/>
        </w:numPr>
        <w:spacing w:after="80"/>
      </w:pPr>
      <w:r>
        <w:rPr>
          <w:sz w:val="22"/>
          <w:szCs w:val="22"/>
        </w:rPr>
        <w:t xml:space="preserve">Identify the variables most strongly correlated with yield and profit.</w:t>
      </w:r>
    </w:p>
    <w:p>
      <w:pPr>
        <w:pStyle w:val="ListParagraph"/>
        <w:numPr>
          <w:ilvl w:val="0"/>
          <w:numId w:val="1"/>
        </w:numPr>
        <w:spacing w:after="80"/>
      </w:pPr>
      <w:r>
        <w:rPr>
          <w:sz w:val="22"/>
          <w:szCs w:val="22"/>
        </w:rPr>
        <w:t xml:space="preserve">Highlight top- and bottom-performing farms, and assess risk from disease/pest pressure by season and crop.</w:t>
      </w:r>
    </w:p>
    <w:p>
      <w:pPr>
        <w:pStyle w:val="ListParagraph"/>
        <w:numPr>
          <w:ilvl w:val="0"/>
          <w:numId w:val="1"/>
        </w:numPr>
        <w:spacing w:after="80"/>
      </w:pPr>
      <w:r>
        <w:rPr>
          <w:sz w:val="22"/>
          <w:szCs w:val="22"/>
        </w:rPr>
        <w:t xml:space="preserve">Translate the findings into practical, data-backed recommendations.</w:t>
      </w:r>
    </w:p>
    <w:p>
      <w:pPr>
        <w:pStyle w:val="Heading2"/>
        <w:spacing w:after="140" w:before="280"/>
      </w:pPr>
      <w:r>
        <w:rPr>
          <w:b/>
          <w:bCs/>
          <w:color w:val="1F3B57"/>
        </w:rPr>
        <w:t xml:space="preserve">2.3 Tools and Libraries Used</w:t>
      </w:r>
    </w:p>
    <w:p>
      <w:pPr>
        <w:spacing w:after="160" w:line="276"/>
      </w:pPr>
      <w:r>
        <w:rPr>
          <w:sz w:val="22"/>
          <w:szCs w:val="22"/>
        </w:rPr>
        <w:t xml:space="preserve">The analysis was carried out in a Jupyter Notebook using Python, with the following libraries:</w:t>
      </w:r>
    </w:p>
    <w:p>
      <w:pPr>
        <w:pStyle w:val="ListParagraph"/>
        <w:numPr>
          <w:ilvl w:val="0"/>
          <w:numId w:val="1"/>
        </w:numPr>
        <w:spacing w:after="80"/>
      </w:pPr>
      <w:r>
        <w:rPr>
          <w:sz w:val="22"/>
          <w:szCs w:val="22"/>
        </w:rPr>
        <w:t xml:space="preserve">Pandas and NumPy – data loading, cleaning and aggregation</w:t>
      </w:r>
    </w:p>
    <w:p>
      <w:pPr>
        <w:pStyle w:val="ListParagraph"/>
        <w:numPr>
          <w:ilvl w:val="0"/>
          <w:numId w:val="1"/>
        </w:numPr>
        <w:spacing w:after="80"/>
      </w:pPr>
      <w:r>
        <w:rPr>
          <w:sz w:val="22"/>
          <w:szCs w:val="22"/>
        </w:rPr>
        <w:t xml:space="preserve">Matplotlib and Seaborn – statistical visualisation (histograms, bar charts, box plots, heatmaps, scatter plots)</w:t>
      </w:r>
    </w:p>
    <w:p>
      <w:pPr>
        <w:pStyle w:val="Heading1"/>
        <w:pBdr>
          <w:bottom w:val="single" w:color="2E7D32" w:sz="8" w:space="4"/>
        </w:pBdr>
        <w:spacing w:after="180" w:before="360"/>
      </w:pPr>
      <w:r>
        <w:rPr>
          <w:b/>
          <w:bCs/>
          <w:color w:val="1F3B57"/>
        </w:rPr>
        <w:t xml:space="preserve">3. Dataset Overview</w:t>
      </w:r>
    </w:p>
    <w:p>
      <w:pPr>
        <w:spacing w:after="160" w:line="276"/>
      </w:pPr>
      <w:r>
        <w:rPr>
          <w:sz w:val="22"/>
          <w:szCs w:val="22"/>
        </w:rPr>
        <w:t xml:space="preserve">The dataset (seasonal_agriculture_performance_dataset.csv) contains 4,000 rows and 28 columns, with each row representing one farm's performance in a given season.</w:t>
      </w:r>
    </w:p>
    <w:p>
      <w:pPr>
        <w:pStyle w:val="Heading2"/>
        <w:spacing w:after="140" w:before="280"/>
      </w:pPr>
      <w:r>
        <w:rPr>
          <w:b/>
          <w:bCs/>
          <w:color w:val="1F3B57"/>
        </w:rPr>
        <w:t xml:space="preserve">3.1 Key Variables</w:t>
      </w:r>
    </w:p>
    <w:tbl>
      <w:tblPr>
        <w:tblW w:type="dxa" w:w="9560"/>
        <w:tblBorders>
          <w:top w:val="single" w:color="CCCCCC" w:sz="4"/>
          <w:left w:val="single" w:color="CCCCCC" w:sz="4"/>
          <w:bottom w:val="single" w:color="CCCCCC" w:sz="4"/>
          <w:right w:val="single" w:color="CCCCCC" w:sz="4"/>
          <w:insideH w:val="single" w:color="DDDDDD" w:sz="4"/>
          <w:insideV w:val="single" w:color="DDDDDD" w:sz="4"/>
        </w:tblBorders>
      </w:tblPr>
      <w:tblGrid>
        <w:gridCol w:w="2400"/>
        <w:gridCol w:w="7160"/>
      </w:tblGrid>
      <w:tr>
        <w:tc>
          <w:tcPr>
            <w:tcW w:type="dxa" w:w="2400"/>
            <w:shd w:fill="1F3B57"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7160"/>
            <w:shd w:fill="1F3B57" w:val="clear"/>
            <w:tcMar>
              <w:top w:type="dxa" w:w="60"/>
              <w:left w:type="dxa" w:w="100"/>
              <w:bottom w:type="dxa" w:w="60"/>
              <w:right w:type="dxa" w:w="100"/>
            </w:tcMar>
            <w:vAlign w:val="center"/>
          </w:tcPr>
          <w:p>
            <w:pPr>
              <w:jc w:val="center"/>
            </w:pPr>
            <w:r>
              <w:rPr>
                <w:b/>
                <w:bCs/>
                <w:color w:val="FFFFFF"/>
                <w:sz w:val="19"/>
                <w:szCs w:val="19"/>
              </w:rPr>
              <w:t xml:space="preserve">Variables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Identifiers / Location</w:t>
            </w:r>
          </w:p>
        </w:tc>
        <w:tc>
          <w:tcPr>
            <w:tcW w:type="dxa" w:w="7160"/>
            <w:tcMar>
              <w:top w:type="dxa" w:w="60"/>
              <w:left w:type="dxa" w:w="100"/>
              <w:bottom w:type="dxa" w:w="60"/>
              <w:right w:type="dxa" w:w="100"/>
            </w:tcMar>
            <w:vAlign w:val="center"/>
          </w:tcPr>
          <w:p>
            <w:pPr>
              <w:jc w:val="center"/>
            </w:pPr>
            <w:r>
              <w:rPr>
                <w:b w:val="false"/>
                <w:bCs w:val="false"/>
                <w:color w:val="000000"/>
                <w:sz w:val="19"/>
                <w:szCs w:val="19"/>
              </w:rPr>
              <w:t xml:space="preserve">Farm_ID, State, District</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Crop &amp; Season</w:t>
            </w:r>
          </w:p>
        </w:tc>
        <w:tc>
          <w:tcPr>
            <w:tcW w:type="dxa" w:w="71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Crop, Season, Irrigation_Method</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Farm &amp; Environment</w:t>
            </w:r>
          </w:p>
        </w:tc>
        <w:tc>
          <w:tcPr>
            <w:tcW w:type="dxa" w:w="7160"/>
            <w:tcMar>
              <w:top w:type="dxa" w:w="60"/>
              <w:left w:type="dxa" w:w="100"/>
              <w:bottom w:type="dxa" w:w="60"/>
              <w:right w:type="dxa" w:w="100"/>
            </w:tcMar>
            <w:vAlign w:val="center"/>
          </w:tcPr>
          <w:p>
            <w:pPr>
              <w:jc w:val="center"/>
            </w:pPr>
            <w:r>
              <w:rPr>
                <w:b w:val="false"/>
                <w:bCs w:val="false"/>
                <w:color w:val="000000"/>
                <w:sz w:val="19"/>
                <w:szCs w:val="19"/>
              </w:rPr>
              <w:t xml:space="preserve">Farm_Area_Hectares, Rainfall_mm, Avg_Temperature_C, Humidity_pct, Sunlight_Hours_Day, Soil_pH, Soil_Moisture_pct</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Inputs</w:t>
            </w:r>
          </w:p>
        </w:tc>
        <w:tc>
          <w:tcPr>
            <w:tcW w:type="dxa" w:w="71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Nitrogen_kg_ha, Phosphorus_kg_ha, Potassium_kg_ha, Fertilizer_kg_ha, Pesticide_Litre_ha, Seed_Quality_Score</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Output / Risk</w:t>
            </w:r>
          </w:p>
        </w:tc>
        <w:tc>
          <w:tcPr>
            <w:tcW w:type="dxa" w:w="7160"/>
            <w:tcMar>
              <w:top w:type="dxa" w:w="60"/>
              <w:left w:type="dxa" w:w="100"/>
              <w:bottom w:type="dxa" w:w="60"/>
              <w:right w:type="dxa" w:w="100"/>
            </w:tcMar>
            <w:vAlign w:val="center"/>
          </w:tcPr>
          <w:p>
            <w:pPr>
              <w:jc w:val="center"/>
            </w:pPr>
            <w:r>
              <w:rPr>
                <w:b w:val="false"/>
                <w:bCs w:val="false"/>
                <w:color w:val="000000"/>
                <w:sz w:val="19"/>
                <w:szCs w:val="19"/>
              </w:rPr>
              <w:t xml:space="preserve">Yield_Tonnes_Ha, Production_Tonnes, Disease_Pest_Risk_pct</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Economics</w:t>
            </w:r>
          </w:p>
        </w:tc>
        <w:tc>
          <w:tcPr>
            <w:tcW w:type="dxa" w:w="71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Market_Price_INR_Tonne, Total_Cost_INR, Revenue_INR, Profit_INR</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Water Use</w:t>
            </w:r>
          </w:p>
        </w:tc>
        <w:tc>
          <w:tcPr>
            <w:tcW w:type="dxa" w:w="7160"/>
            <w:tcMar>
              <w:top w:type="dxa" w:w="60"/>
              <w:left w:type="dxa" w:w="100"/>
              <w:bottom w:type="dxa" w:w="60"/>
              <w:right w:type="dxa" w:w="100"/>
            </w:tcMar>
            <w:vAlign w:val="center"/>
          </w:tcPr>
          <w:p>
            <w:pPr>
              <w:jc w:val="center"/>
            </w:pPr>
            <w:r>
              <w:rPr>
                <w:b w:val="false"/>
                <w:bCs w:val="false"/>
                <w:color w:val="000000"/>
                <w:sz w:val="19"/>
                <w:szCs w:val="19"/>
              </w:rPr>
              <w:t xml:space="preserve">Water_Used_m3, Water_Efficiency_t_per_1000m3</w:t>
            </w:r>
          </w:p>
        </w:tc>
      </w:tr>
    </w:tbl>
    <w:p>
      <w:pPr>
        <w:spacing w:after="240" w:before="80"/>
        <w:jc w:val="center"/>
      </w:pPr>
      <w:r>
        <w:rPr>
          <w:i/>
          <w:iCs/>
          <w:color w:val="555555"/>
          <w:sz w:val="20"/>
          <w:szCs w:val="20"/>
        </w:rPr>
        <w:t xml:space="preserve">Table 3.1 – Variable categories in the dataset</w:t>
      </w:r>
    </w:p>
    <w:p>
      <w:pPr>
        <w:pStyle w:val="Heading2"/>
        <w:spacing w:after="140" w:before="280"/>
      </w:pPr>
      <w:r>
        <w:rPr>
          <w:b/>
          <w:bCs/>
          <w:color w:val="1F3B57"/>
        </w:rPr>
        <w:t xml:space="preserve">3.2 Coverage</w:t>
      </w:r>
    </w:p>
    <w:p>
      <w:pPr>
        <w:pStyle w:val="ListParagraph"/>
        <w:numPr>
          <w:ilvl w:val="0"/>
          <w:numId w:val="1"/>
        </w:numPr>
        <w:spacing w:after="80"/>
      </w:pPr>
      <w:r>
        <w:rPr>
          <w:sz w:val="22"/>
          <w:szCs w:val="22"/>
        </w:rPr>
        <w:t xml:space="preserve">8 states, including Andhra Pradesh, Maharashtra, Telangana, Karnataka, Gujarat, Madhya Pradesh and Punjab, spanning 10 districts.</w:t>
      </w:r>
    </w:p>
    <w:p>
      <w:pPr>
        <w:pStyle w:val="ListParagraph"/>
        <w:numPr>
          <w:ilvl w:val="0"/>
          <w:numId w:val="1"/>
        </w:numPr>
        <w:spacing w:after="80"/>
      </w:pPr>
      <w:r>
        <w:rPr>
          <w:sz w:val="22"/>
          <w:szCs w:val="22"/>
        </w:rPr>
        <w:t xml:space="preserve">8 crops: Rice (690 records), Wheat (614), Maize (551), Cotton (508), Pulses (496), Groundnut (424), Chilli (412) and Sugarcane (305).</w:t>
      </w:r>
    </w:p>
    <w:p>
      <w:pPr>
        <w:pStyle w:val="ListParagraph"/>
        <w:numPr>
          <w:ilvl w:val="0"/>
          <w:numId w:val="1"/>
        </w:numPr>
        <w:spacing w:after="80"/>
      </w:pPr>
      <w:r>
        <w:rPr>
          <w:sz w:val="22"/>
          <w:szCs w:val="22"/>
        </w:rPr>
        <w:t xml:space="preserve">3 seasons: Kharif (1,779 records, 44.5%), Rabi (1,627, 40.7%) and Zaid (594, 14.9%).</w:t>
      </w:r>
    </w:p>
    <w:p>
      <w:pPr>
        <w:pStyle w:val="ListParagraph"/>
        <w:numPr>
          <w:ilvl w:val="0"/>
          <w:numId w:val="1"/>
        </w:numPr>
        <w:spacing w:after="80"/>
      </w:pPr>
      <w:r>
        <w:rPr>
          <w:sz w:val="22"/>
          <w:szCs w:val="22"/>
        </w:rPr>
        <w:t xml:space="preserve">4 irrigation methods: Flood (1,310), Rainfed (1,041), Drip (915) and Sprinkler (734).</w:t>
      </w:r>
    </w:p>
    <w:p>
      <w:pPr>
        <w:pStyle w:val="Heading1"/>
        <w:pBdr>
          <w:bottom w:val="single" w:color="2E7D32" w:sz="8" w:space="4"/>
        </w:pBdr>
        <w:spacing w:after="180" w:before="360"/>
      </w:pPr>
      <w:r>
        <w:rPr>
          <w:b/>
          <w:bCs/>
          <w:color w:val="1F3B57"/>
        </w:rPr>
        <w:t xml:space="preserve">4. Data Cleaning &amp; Quality Checks</w:t>
      </w:r>
    </w:p>
    <w:p>
      <w:pPr>
        <w:pStyle w:val="Heading2"/>
        <w:spacing w:after="140" w:before="280"/>
      </w:pPr>
      <w:r>
        <w:rPr>
          <w:b/>
          <w:bCs/>
          <w:color w:val="1F3B57"/>
        </w:rPr>
        <w:t xml:space="preserve">4.1 Missing Values</w:t>
      </w:r>
    </w:p>
    <w:p>
      <w:pPr>
        <w:spacing w:after="160" w:line="276"/>
      </w:pPr>
      <w:r>
        <w:rPr>
          <w:sz w:val="22"/>
          <w:szCs w:val="22"/>
        </w:rPr>
        <w:t xml:space="preserve">Three columns contained missing values, all below 1.2% of records — low enough that they do not materially affect aggregate statistics:</w:t>
      </w:r>
    </w:p>
    <w:tbl>
      <w:tblPr>
        <w:tblW w:type="dxa" w:w="9560"/>
        <w:tblBorders>
          <w:top w:val="single" w:color="CCCCCC" w:sz="4"/>
          <w:left w:val="single" w:color="CCCCCC" w:sz="4"/>
          <w:bottom w:val="single" w:color="CCCCCC" w:sz="4"/>
          <w:right w:val="single" w:color="CCCCCC" w:sz="4"/>
          <w:insideH w:val="single" w:color="DDDDDD" w:sz="4"/>
          <w:insideV w:val="single" w:color="DDDDDD" w:sz="4"/>
        </w:tblBorders>
      </w:tblPr>
      <w:tblGrid>
        <w:gridCol w:w="4200"/>
        <w:gridCol w:w="2680"/>
        <w:gridCol w:w="2680"/>
      </w:tblGrid>
      <w:tr>
        <w:tc>
          <w:tcPr>
            <w:tcW w:type="dxa" w:w="4200"/>
            <w:shd w:fill="1F3B57" w:val="clear"/>
            <w:tcMar>
              <w:top w:type="dxa" w:w="60"/>
              <w:left w:type="dxa" w:w="100"/>
              <w:bottom w:type="dxa" w:w="60"/>
              <w:right w:type="dxa" w:w="100"/>
            </w:tcMar>
            <w:vAlign w:val="center"/>
          </w:tcPr>
          <w:p>
            <w:pPr>
              <w:jc w:val="center"/>
            </w:pPr>
            <w:r>
              <w:rPr>
                <w:b/>
                <w:bCs/>
                <w:color w:val="FFFFFF"/>
                <w:sz w:val="19"/>
                <w:szCs w:val="19"/>
              </w:rPr>
              <w:t xml:space="preserve">Column</w:t>
            </w:r>
          </w:p>
        </w:tc>
        <w:tc>
          <w:tcPr>
            <w:tcW w:type="dxa" w:w="2680"/>
            <w:shd w:fill="1F3B57" w:val="clear"/>
            <w:tcMar>
              <w:top w:type="dxa" w:w="60"/>
              <w:left w:type="dxa" w:w="100"/>
              <w:bottom w:type="dxa" w:w="60"/>
              <w:right w:type="dxa" w:w="100"/>
            </w:tcMar>
            <w:vAlign w:val="center"/>
          </w:tcPr>
          <w:p>
            <w:pPr>
              <w:jc w:val="center"/>
            </w:pPr>
            <w:r>
              <w:rPr>
                <w:b/>
                <w:bCs/>
                <w:color w:val="FFFFFF"/>
                <w:sz w:val="19"/>
                <w:szCs w:val="19"/>
              </w:rPr>
              <w:t xml:space="preserve">Missing Values</w:t>
            </w:r>
          </w:p>
        </w:tc>
        <w:tc>
          <w:tcPr>
            <w:tcW w:type="dxa" w:w="2680"/>
            <w:shd w:fill="1F3B57" w:val="clear"/>
            <w:tcMar>
              <w:top w:type="dxa" w:w="60"/>
              <w:left w:type="dxa" w:w="100"/>
              <w:bottom w:type="dxa" w:w="60"/>
              <w:right w:type="dxa" w:w="100"/>
            </w:tcMar>
            <w:vAlign w:val="center"/>
          </w:tcPr>
          <w:p>
            <w:pPr>
              <w:jc w:val="center"/>
            </w:pPr>
            <w:r>
              <w:rPr>
                <w:b/>
                <w:bCs/>
                <w:color w:val="FFFFFF"/>
                <w:sz w:val="19"/>
                <w:szCs w:val="19"/>
              </w:rPr>
              <w:t xml:space="preserve">Missing %</w:t>
            </w:r>
          </w:p>
        </w:tc>
      </w:tr>
      <w:tr>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Rainfall_mm</w:t>
            </w:r>
          </w:p>
        </w:tc>
        <w:tc>
          <w:tcPr>
            <w:tcW w:type="dxa" w:w="2680"/>
            <w:tcMar>
              <w:top w:type="dxa" w:w="60"/>
              <w:left w:type="dxa" w:w="100"/>
              <w:bottom w:type="dxa" w:w="60"/>
              <w:right w:type="dxa" w:w="100"/>
            </w:tcMar>
            <w:vAlign w:val="center"/>
          </w:tcPr>
          <w:p>
            <w:pPr>
              <w:jc w:val="center"/>
            </w:pPr>
            <w:r>
              <w:rPr>
                <w:b w:val="false"/>
                <w:bCs w:val="false"/>
                <w:color w:val="000000"/>
                <w:sz w:val="19"/>
                <w:szCs w:val="19"/>
              </w:rPr>
              <w:t xml:space="preserve">48</w:t>
            </w:r>
          </w:p>
        </w:tc>
        <w:tc>
          <w:tcPr>
            <w:tcW w:type="dxa" w:w="2680"/>
            <w:tcMar>
              <w:top w:type="dxa" w:w="60"/>
              <w:left w:type="dxa" w:w="100"/>
              <w:bottom w:type="dxa" w:w="60"/>
              <w:right w:type="dxa" w:w="100"/>
            </w:tcMar>
            <w:vAlign w:val="center"/>
          </w:tcPr>
          <w:p>
            <w:pPr>
              <w:jc w:val="center"/>
            </w:pPr>
            <w:r>
              <w:rPr>
                <w:b w:val="false"/>
                <w:bCs w:val="false"/>
                <w:color w:val="000000"/>
                <w:sz w:val="19"/>
                <w:szCs w:val="19"/>
              </w:rPr>
              <w:t xml:space="preserve">1.2%</w:t>
            </w:r>
          </w:p>
        </w:tc>
      </w:tr>
      <w:tr>
        <w:tc>
          <w:tcPr>
            <w:tcW w:type="dxa" w:w="4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Soil_Moisture_pct</w:t>
            </w:r>
          </w:p>
        </w:tc>
        <w:tc>
          <w:tcPr>
            <w:tcW w:type="dxa" w:w="26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40</w:t>
            </w:r>
          </w:p>
        </w:tc>
        <w:tc>
          <w:tcPr>
            <w:tcW w:type="dxa" w:w="26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w:t>
            </w:r>
          </w:p>
        </w:tc>
      </w:tr>
      <w:tr>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Yield_Tonnes_Ha</w:t>
            </w:r>
          </w:p>
        </w:tc>
        <w:tc>
          <w:tcPr>
            <w:tcW w:type="dxa" w:w="2680"/>
            <w:tcMar>
              <w:top w:type="dxa" w:w="60"/>
              <w:left w:type="dxa" w:w="100"/>
              <w:bottom w:type="dxa" w:w="60"/>
              <w:right w:type="dxa" w:w="100"/>
            </w:tcMar>
            <w:vAlign w:val="center"/>
          </w:tcPr>
          <w:p>
            <w:pPr>
              <w:jc w:val="center"/>
            </w:pPr>
            <w:r>
              <w:rPr>
                <w:b w:val="false"/>
                <w:bCs w:val="false"/>
                <w:color w:val="000000"/>
                <w:sz w:val="19"/>
                <w:szCs w:val="19"/>
              </w:rPr>
              <w:t xml:space="preserve">32</w:t>
            </w:r>
          </w:p>
        </w:tc>
        <w:tc>
          <w:tcPr>
            <w:tcW w:type="dxa" w:w="2680"/>
            <w:tcMar>
              <w:top w:type="dxa" w:w="60"/>
              <w:left w:type="dxa" w:w="100"/>
              <w:bottom w:type="dxa" w:w="60"/>
              <w:right w:type="dxa" w:w="100"/>
            </w:tcMar>
            <w:vAlign w:val="center"/>
          </w:tcPr>
          <w:p>
            <w:pPr>
              <w:jc w:val="center"/>
            </w:pPr>
            <w:r>
              <w:rPr>
                <w:b w:val="false"/>
                <w:bCs w:val="false"/>
                <w:color w:val="000000"/>
                <w:sz w:val="19"/>
                <w:szCs w:val="19"/>
              </w:rPr>
              <w:t xml:space="preserve">0.8%</w:t>
            </w:r>
          </w:p>
        </w:tc>
      </w:tr>
    </w:tbl>
    <w:p>
      <w:pPr>
        <w:spacing w:after="240" w:before="80"/>
        <w:jc w:val="center"/>
      </w:pPr>
      <w:r>
        <w:rPr>
          <w:i/>
          <w:iCs/>
          <w:color w:val="555555"/>
          <w:sz w:val="20"/>
          <w:szCs w:val="20"/>
        </w:rPr>
        <w:t xml:space="preserve">Table 4.1 – Missing value summary</w:t>
      </w:r>
    </w:p>
    <w:p>
      <w:pPr>
        <w:pStyle w:val="Heading2"/>
        <w:spacing w:after="140" w:before="280"/>
      </w:pPr>
      <w:r>
        <w:rPr>
          <w:b/>
          <w:bCs/>
          <w:color w:val="1F3B57"/>
        </w:rPr>
        <w:t xml:space="preserve">4.2 Duplicate Records</w:t>
      </w:r>
    </w:p>
    <w:p>
      <w:pPr>
        <w:spacing w:after="160" w:line="276"/>
      </w:pPr>
      <w:r>
        <w:rPr>
          <w:sz w:val="22"/>
          <w:szCs w:val="22"/>
        </w:rPr>
        <w:t xml:space="preserve">No duplicate rows were found in the dataset (0 duplicates across 4,000 records), confirming each row represents a unique farm-season observation.</w:t>
      </w:r>
    </w:p>
    <w:p>
      <w:pPr>
        <w:pStyle w:val="Heading2"/>
        <w:spacing w:after="140" w:before="280"/>
      </w:pPr>
      <w:r>
        <w:rPr>
          <w:b/>
          <w:bCs/>
          <w:color w:val="1F3B57"/>
        </w:rPr>
        <w:t xml:space="preserve">4.3 Range &amp; Validity Checks</w:t>
      </w:r>
    </w:p>
    <w:p>
      <w:pPr>
        <w:spacing w:after="160" w:line="276"/>
      </w:pPr>
      <w:r>
        <w:rPr>
          <w:sz w:val="22"/>
          <w:szCs w:val="22"/>
        </w:rPr>
        <w:t xml:space="preserve">All percentage-based fields (Humidity, Soil Moisture, Disease/Pest Risk) were confirmed to fall within the valid 0–100% range, and none of the 13 core numeric fields checked (farm area, rainfall, temperature, nutrients, fertilizer, pesticide, yield, production, cost, revenue, water use) contained negative values. A cross-check of Profit_INR against Revenue_INR − Total_Cost_INR showed zero mismatches, confirming the profit figures are internally consistent.</w:t>
      </w:r>
    </w:p>
    <w:p>
      <w:pPr>
        <w:pStyle w:val="Heading2"/>
        <w:spacing w:after="140" w:before="280"/>
      </w:pPr>
      <w:r>
        <w:rPr>
          <w:b/>
          <w:bCs/>
          <w:color w:val="1F3B57"/>
        </w:rPr>
        <w:t xml:space="preserve">4.4 Outlier Screening</w:t>
      </w:r>
    </w:p>
    <w:p>
      <w:pPr>
        <w:spacing w:after="160" w:line="276"/>
      </w:pPr>
      <w:r>
        <w:rPr>
          <w:sz w:val="22"/>
          <w:szCs w:val="22"/>
        </w:rPr>
        <w:t xml:space="preserve">An IQR-based outlier scan (1.5× IQR beyond Q1/Q3) was run across all numeric columns. The highest outlier rates were in the economic and yield fields:</w:t>
      </w:r>
    </w:p>
    <w:tbl>
      <w:tblPr>
        <w:tblW w:type="dxa" w:w="9560"/>
        <w:tblBorders>
          <w:top w:val="single" w:color="CCCCCC" w:sz="4"/>
          <w:left w:val="single" w:color="CCCCCC" w:sz="4"/>
          <w:bottom w:val="single" w:color="CCCCCC" w:sz="4"/>
          <w:right w:val="single" w:color="CCCCCC" w:sz="4"/>
          <w:insideH w:val="single" w:color="DDDDDD" w:sz="4"/>
          <w:insideV w:val="single" w:color="DDDDDD" w:sz="4"/>
        </w:tblBorders>
      </w:tblPr>
      <w:tblGrid>
        <w:gridCol w:w="4200"/>
        <w:gridCol w:w="2680"/>
        <w:gridCol w:w="2680"/>
      </w:tblGrid>
      <w:tr>
        <w:tc>
          <w:tcPr>
            <w:tcW w:type="dxa" w:w="4200"/>
            <w:shd w:fill="1F3B57" w:val="clear"/>
            <w:tcMar>
              <w:top w:type="dxa" w:w="60"/>
              <w:left w:type="dxa" w:w="100"/>
              <w:bottom w:type="dxa" w:w="60"/>
              <w:right w:type="dxa" w:w="100"/>
            </w:tcMar>
            <w:vAlign w:val="center"/>
          </w:tcPr>
          <w:p>
            <w:pPr>
              <w:jc w:val="center"/>
            </w:pPr>
            <w:r>
              <w:rPr>
                <w:b/>
                <w:bCs/>
                <w:color w:val="FFFFFF"/>
                <w:sz w:val="19"/>
                <w:szCs w:val="19"/>
              </w:rPr>
              <w:t xml:space="preserve">Column</w:t>
            </w:r>
          </w:p>
        </w:tc>
        <w:tc>
          <w:tcPr>
            <w:tcW w:type="dxa" w:w="2680"/>
            <w:shd w:fill="1F3B57" w:val="clear"/>
            <w:tcMar>
              <w:top w:type="dxa" w:w="60"/>
              <w:left w:type="dxa" w:w="100"/>
              <w:bottom w:type="dxa" w:w="60"/>
              <w:right w:type="dxa" w:w="100"/>
            </w:tcMar>
            <w:vAlign w:val="center"/>
          </w:tcPr>
          <w:p>
            <w:pPr>
              <w:jc w:val="center"/>
            </w:pPr>
            <w:r>
              <w:rPr>
                <w:b/>
                <w:bCs/>
                <w:color w:val="FFFFFF"/>
                <w:sz w:val="19"/>
                <w:szCs w:val="19"/>
              </w:rPr>
              <w:t xml:space="preserve">Outlier Count</w:t>
            </w:r>
          </w:p>
        </w:tc>
        <w:tc>
          <w:tcPr>
            <w:tcW w:type="dxa" w:w="2680"/>
            <w:shd w:fill="1F3B57" w:val="clear"/>
            <w:tcMar>
              <w:top w:type="dxa" w:w="60"/>
              <w:left w:type="dxa" w:w="100"/>
              <w:bottom w:type="dxa" w:w="60"/>
              <w:right w:type="dxa" w:w="100"/>
            </w:tcMar>
            <w:vAlign w:val="center"/>
          </w:tcPr>
          <w:p>
            <w:pPr>
              <w:jc w:val="center"/>
            </w:pPr>
            <w:r>
              <w:rPr>
                <w:b/>
                <w:bCs/>
                <w:color w:val="FFFFFF"/>
                <w:sz w:val="19"/>
                <w:szCs w:val="19"/>
              </w:rPr>
              <w:t xml:space="preserve">Outlier %</w:t>
            </w:r>
          </w:p>
        </w:tc>
      </w:tr>
      <w:tr>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Profit_INR</w:t>
            </w:r>
          </w:p>
        </w:tc>
        <w:tc>
          <w:tcPr>
            <w:tcW w:type="dxa" w:w="2680"/>
            <w:tcMar>
              <w:top w:type="dxa" w:w="60"/>
              <w:left w:type="dxa" w:w="100"/>
              <w:bottom w:type="dxa" w:w="60"/>
              <w:right w:type="dxa" w:w="100"/>
            </w:tcMar>
            <w:vAlign w:val="center"/>
          </w:tcPr>
          <w:p>
            <w:pPr>
              <w:jc w:val="center"/>
            </w:pPr>
            <w:r>
              <w:rPr>
                <w:b w:val="false"/>
                <w:bCs w:val="false"/>
                <w:color w:val="000000"/>
                <w:sz w:val="19"/>
                <w:szCs w:val="19"/>
              </w:rPr>
              <w:t xml:space="preserve">404</w:t>
            </w:r>
          </w:p>
        </w:tc>
        <w:tc>
          <w:tcPr>
            <w:tcW w:type="dxa" w:w="2680"/>
            <w:tcMar>
              <w:top w:type="dxa" w:w="60"/>
              <w:left w:type="dxa" w:w="100"/>
              <w:bottom w:type="dxa" w:w="60"/>
              <w:right w:type="dxa" w:w="100"/>
            </w:tcMar>
            <w:vAlign w:val="center"/>
          </w:tcPr>
          <w:p>
            <w:pPr>
              <w:jc w:val="center"/>
            </w:pPr>
            <w:r>
              <w:rPr>
                <w:b w:val="false"/>
                <w:bCs w:val="false"/>
                <w:color w:val="000000"/>
                <w:sz w:val="19"/>
                <w:szCs w:val="19"/>
              </w:rPr>
              <w:t xml:space="preserve">10.10%</w:t>
            </w:r>
          </w:p>
        </w:tc>
      </w:tr>
      <w:tr>
        <w:tc>
          <w:tcPr>
            <w:tcW w:type="dxa" w:w="4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Production_Tonnes</w:t>
            </w:r>
          </w:p>
        </w:tc>
        <w:tc>
          <w:tcPr>
            <w:tcW w:type="dxa" w:w="26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333</w:t>
            </w:r>
          </w:p>
        </w:tc>
        <w:tc>
          <w:tcPr>
            <w:tcW w:type="dxa" w:w="26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8.33%</w:t>
            </w:r>
          </w:p>
        </w:tc>
      </w:tr>
      <w:tr>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Water_Efficiency_t_per_1000m3</w:t>
            </w:r>
          </w:p>
        </w:tc>
        <w:tc>
          <w:tcPr>
            <w:tcW w:type="dxa" w:w="2680"/>
            <w:tcMar>
              <w:top w:type="dxa" w:w="60"/>
              <w:left w:type="dxa" w:w="100"/>
              <w:bottom w:type="dxa" w:w="60"/>
              <w:right w:type="dxa" w:w="100"/>
            </w:tcMar>
            <w:vAlign w:val="center"/>
          </w:tcPr>
          <w:p>
            <w:pPr>
              <w:jc w:val="center"/>
            </w:pPr>
            <w:r>
              <w:rPr>
                <w:b w:val="false"/>
                <w:bCs w:val="false"/>
                <w:color w:val="000000"/>
                <w:sz w:val="19"/>
                <w:szCs w:val="19"/>
              </w:rPr>
              <w:t xml:space="preserve">322</w:t>
            </w:r>
          </w:p>
        </w:tc>
        <w:tc>
          <w:tcPr>
            <w:tcW w:type="dxa" w:w="2680"/>
            <w:tcMar>
              <w:top w:type="dxa" w:w="60"/>
              <w:left w:type="dxa" w:w="100"/>
              <w:bottom w:type="dxa" w:w="60"/>
              <w:right w:type="dxa" w:w="100"/>
            </w:tcMar>
            <w:vAlign w:val="center"/>
          </w:tcPr>
          <w:p>
            <w:pPr>
              <w:jc w:val="center"/>
            </w:pPr>
            <w:r>
              <w:rPr>
                <w:b w:val="false"/>
                <w:bCs w:val="false"/>
                <w:color w:val="000000"/>
                <w:sz w:val="19"/>
                <w:szCs w:val="19"/>
              </w:rPr>
              <w:t xml:space="preserve">8.05%</w:t>
            </w:r>
          </w:p>
        </w:tc>
      </w:tr>
      <w:tr>
        <w:tc>
          <w:tcPr>
            <w:tcW w:type="dxa" w:w="4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Yield_Tonnes_Ha</w:t>
            </w:r>
          </w:p>
        </w:tc>
        <w:tc>
          <w:tcPr>
            <w:tcW w:type="dxa" w:w="26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302</w:t>
            </w:r>
          </w:p>
        </w:tc>
        <w:tc>
          <w:tcPr>
            <w:tcW w:type="dxa" w:w="26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7.55%</w:t>
            </w:r>
          </w:p>
        </w:tc>
      </w:tr>
      <w:tr>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Water_Used_m3</w:t>
            </w:r>
          </w:p>
        </w:tc>
        <w:tc>
          <w:tcPr>
            <w:tcW w:type="dxa" w:w="2680"/>
            <w:tcMar>
              <w:top w:type="dxa" w:w="60"/>
              <w:left w:type="dxa" w:w="100"/>
              <w:bottom w:type="dxa" w:w="60"/>
              <w:right w:type="dxa" w:w="100"/>
            </w:tcMar>
            <w:vAlign w:val="center"/>
          </w:tcPr>
          <w:p>
            <w:pPr>
              <w:jc w:val="center"/>
            </w:pPr>
            <w:r>
              <w:rPr>
                <w:b w:val="false"/>
                <w:bCs w:val="false"/>
                <w:color w:val="000000"/>
                <w:sz w:val="19"/>
                <w:szCs w:val="19"/>
              </w:rPr>
              <w:t xml:space="preserve">276</w:t>
            </w:r>
          </w:p>
        </w:tc>
        <w:tc>
          <w:tcPr>
            <w:tcW w:type="dxa" w:w="2680"/>
            <w:tcMar>
              <w:top w:type="dxa" w:w="60"/>
              <w:left w:type="dxa" w:w="100"/>
              <w:bottom w:type="dxa" w:w="60"/>
              <w:right w:type="dxa" w:w="100"/>
            </w:tcMar>
            <w:vAlign w:val="center"/>
          </w:tcPr>
          <w:p>
            <w:pPr>
              <w:jc w:val="center"/>
            </w:pPr>
            <w:r>
              <w:rPr>
                <w:b w:val="false"/>
                <w:bCs w:val="false"/>
                <w:color w:val="000000"/>
                <w:sz w:val="19"/>
                <w:szCs w:val="19"/>
              </w:rPr>
              <w:t xml:space="preserve">6.90%</w:t>
            </w:r>
          </w:p>
        </w:tc>
      </w:tr>
      <w:tr>
        <w:tc>
          <w:tcPr>
            <w:tcW w:type="dxa" w:w="4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Revenue_INR</w:t>
            </w:r>
          </w:p>
        </w:tc>
        <w:tc>
          <w:tcPr>
            <w:tcW w:type="dxa" w:w="26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240</w:t>
            </w:r>
          </w:p>
        </w:tc>
        <w:tc>
          <w:tcPr>
            <w:tcW w:type="dxa" w:w="26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6.00%</w:t>
            </w:r>
          </w:p>
        </w:tc>
      </w:tr>
    </w:tbl>
    <w:p>
      <w:pPr>
        <w:spacing w:after="240" w:before="80"/>
        <w:jc w:val="center"/>
      </w:pPr>
      <w:r>
        <w:rPr>
          <w:i/>
          <w:iCs/>
          <w:color w:val="555555"/>
          <w:sz w:val="20"/>
          <w:szCs w:val="20"/>
        </w:rPr>
        <w:t xml:space="preserve">Table 4.2 – Top outlier fields (IQR method)</w:t>
      </w:r>
    </w:p>
    <w:p>
      <w:pPr>
        <w:spacing w:after="160" w:line="276"/>
      </w:pPr>
      <w:r>
        <w:rPr>
          <w:sz w:val="22"/>
          <w:szCs w:val="22"/>
        </w:rPr>
        <w:t xml:space="preserve">These outliers are concentrated in Sugarcane records, which legitimately produce far higher yield and revenue per hectare than other crops — they were therefore treated as genuine extreme values rather than data errors and retained in the analysis.</w:t>
      </w:r>
    </w:p>
    <w:p>
      <w:pPr>
        <w:pStyle w:val="Heading1"/>
        <w:pBdr>
          <w:bottom w:val="single" w:color="2E7D32" w:sz="8" w:space="4"/>
        </w:pBdr>
        <w:spacing w:after="180" w:before="360"/>
      </w:pPr>
      <w:r>
        <w:rPr>
          <w:b/>
          <w:bCs/>
          <w:color w:val="1F3B57"/>
        </w:rPr>
        <w:t xml:space="preserve">5. Exploratory Data Analysis</w:t>
      </w:r>
    </w:p>
    <w:p>
      <w:pPr>
        <w:pStyle w:val="Heading2"/>
        <w:spacing w:after="140" w:before="280"/>
      </w:pPr>
      <w:r>
        <w:rPr>
          <w:b/>
          <w:bCs/>
          <w:color w:val="1F3B57"/>
        </w:rPr>
        <w:t xml:space="preserve">5.1 Distribution of Numeric Variables</w:t>
      </w:r>
    </w:p>
    <w:p>
      <w:pPr>
        <w:spacing w:after="160" w:line="276"/>
      </w:pPr>
      <w:r>
        <w:rPr>
          <w:sz w:val="22"/>
          <w:szCs w:val="22"/>
        </w:rPr>
        <w:t xml:space="preserve">A full-grid histogram of all numeric columns was generated to inspect distribution shape and detect skew.</w:t>
      </w:r>
    </w:p>
    <w:p>
      <w:pPr>
        <w:spacing w:after="40" w:before="120"/>
        <w:jc w:val="center"/>
      </w:pPr>
      <w:r>
        <w:drawing>
          <wp:inline distT="0" distB="0" distL="0" distR="0">
            <wp:extent cx="4953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286125"/>
                    </a:xfrm>
                    <a:prstGeom prst="rect">
                      <a:avLst/>
                    </a:prstGeom>
                  </pic:spPr>
                </pic:pic>
              </a:graphicData>
            </a:graphic>
          </wp:inline>
        </w:drawing>
      </w:r>
    </w:p>
    <w:p>
      <w:pPr>
        <w:spacing w:after="240" w:before="80"/>
        <w:jc w:val="center"/>
      </w:pPr>
      <w:r>
        <w:rPr>
          <w:i/>
          <w:iCs/>
          <w:color w:val="555555"/>
          <w:sz w:val="20"/>
          <w:szCs w:val="20"/>
        </w:rPr>
        <w:t xml:space="preserve">Figure 5.1 – Distribution of all numeric variables</w:t>
      </w:r>
    </w:p>
    <w:p>
      <w:pPr>
        <w:pStyle w:val="Heading2"/>
        <w:spacing w:after="140" w:before="280"/>
      </w:pPr>
      <w:r>
        <w:rPr>
          <w:b/>
          <w:bCs/>
          <w:color w:val="1F3B57"/>
        </w:rPr>
        <w:t xml:space="preserve">5.2 Overall Yield Distribution</w:t>
      </w:r>
    </w:p>
    <w:p>
      <w:pPr>
        <w:spacing w:after="160" w:line="276"/>
      </w:pPr>
      <w:r>
        <w:rPr>
          <w:sz w:val="22"/>
          <w:szCs w:val="22"/>
        </w:rPr>
        <w:t xml:space="preserve">Crop yield (Yield_Tonnes_Ha) is heavily right-skewed: the median farm yields 1.74 t/ha, but the mean is pulled up to 5.27 t/ha by a small number of very high-yield Sugarcane farms (maximum 101.44 t/ha).</w:t>
      </w:r>
    </w:p>
    <w:p>
      <w:pPr>
        <w:spacing w:after="40" w:before="120"/>
        <w:jc w:val="center"/>
      </w:pPr>
      <w:r>
        <w:drawing>
          <wp:inline distT="0" distB="0" distL="0" distR="0">
            <wp:extent cx="4572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05075"/>
                    </a:xfrm>
                    <a:prstGeom prst="rect">
                      <a:avLst/>
                    </a:prstGeom>
                  </pic:spPr>
                </pic:pic>
              </a:graphicData>
            </a:graphic>
          </wp:inline>
        </w:drawing>
      </w:r>
    </w:p>
    <w:p>
      <w:pPr>
        <w:spacing w:after="240" w:before="80"/>
        <w:jc w:val="center"/>
      </w:pPr>
      <w:r>
        <w:rPr>
          <w:i/>
          <w:iCs/>
          <w:color w:val="555555"/>
          <w:sz w:val="20"/>
          <w:szCs w:val="20"/>
        </w:rPr>
        <w:t xml:space="preserve">Figure 5.2 – Distribution of crop yield across all farms</w:t>
      </w:r>
    </w:p>
    <w:p>
      <w:pPr>
        <w:pStyle w:val="Heading1"/>
        <w:pBdr>
          <w:bottom w:val="single" w:color="2E7D32" w:sz="8" w:space="4"/>
        </w:pBdr>
        <w:spacing w:after="180" w:before="360"/>
      </w:pPr>
      <w:r>
        <w:rPr>
          <w:b/>
          <w:bCs/>
          <w:color w:val="1F3B57"/>
        </w:rPr>
        <w:t xml:space="preserve">6. Seasonal Agricultural Performance</w:t>
      </w:r>
    </w:p>
    <w:p>
      <w:pPr>
        <w:pStyle w:val="Heading2"/>
        <w:spacing w:after="140" w:before="280"/>
      </w:pPr>
      <w:r>
        <w:rPr>
          <w:b/>
          <w:bCs/>
          <w:color w:val="1F3B57"/>
        </w:rPr>
        <w:t xml:space="preserve">6.1 Seasonal Yield Summary</w:t>
      </w:r>
    </w:p>
    <w:tbl>
      <w:tblPr>
        <w:tblW w:type="dxa" w:w="10760"/>
        <w:tblBorders>
          <w:top w:val="single" w:color="CCCCCC" w:sz="4"/>
          <w:left w:val="single" w:color="CCCCCC" w:sz="4"/>
          <w:bottom w:val="single" w:color="CCCCCC" w:sz="4"/>
          <w:right w:val="single" w:color="CCCCCC" w:sz="4"/>
          <w:insideH w:val="single" w:color="DDDDDD" w:sz="4"/>
          <w:insideV w:val="single" w:color="DDDDDD" w:sz="4"/>
        </w:tblBorders>
      </w:tblPr>
      <w:tblGrid>
        <w:gridCol w:w="1300"/>
        <w:gridCol w:w="1000"/>
        <w:gridCol w:w="1500"/>
        <w:gridCol w:w="1300"/>
        <w:gridCol w:w="1500"/>
        <w:gridCol w:w="1500"/>
        <w:gridCol w:w="1300"/>
        <w:gridCol w:w="1360"/>
      </w:tblGrid>
      <w:tr>
        <w:tc>
          <w:tcPr>
            <w:tcW w:type="dxa" w:w="1300"/>
            <w:shd w:fill="1F3B57" w:val="clear"/>
            <w:tcMar>
              <w:top w:type="dxa" w:w="60"/>
              <w:left w:type="dxa" w:w="100"/>
              <w:bottom w:type="dxa" w:w="60"/>
              <w:right w:type="dxa" w:w="100"/>
            </w:tcMar>
            <w:vAlign w:val="center"/>
          </w:tcPr>
          <w:p>
            <w:pPr>
              <w:jc w:val="center"/>
            </w:pPr>
            <w:r>
              <w:rPr>
                <w:b/>
                <w:bCs/>
                <w:color w:val="FFFFFF"/>
                <w:sz w:val="19"/>
                <w:szCs w:val="19"/>
              </w:rPr>
              <w:t xml:space="preserve">Season</w:t>
            </w:r>
          </w:p>
        </w:tc>
        <w:tc>
          <w:tcPr>
            <w:tcW w:type="dxa" w:w="1000"/>
            <w:shd w:fill="1F3B57" w:val="clear"/>
            <w:tcMar>
              <w:top w:type="dxa" w:w="60"/>
              <w:left w:type="dxa" w:w="100"/>
              <w:bottom w:type="dxa" w:w="60"/>
              <w:right w:type="dxa" w:w="100"/>
            </w:tcMar>
            <w:vAlign w:val="center"/>
          </w:tcPr>
          <w:p>
            <w:pPr>
              <w:jc w:val="center"/>
            </w:pPr>
            <w:r>
              <w:rPr>
                <w:b/>
                <w:bCs/>
                <w:color w:val="FFFFFF"/>
                <w:sz w:val="19"/>
                <w:szCs w:val="19"/>
              </w:rPr>
              <w:t xml:space="preserve">Farms</w:t>
            </w:r>
          </w:p>
        </w:tc>
        <w:tc>
          <w:tcPr>
            <w:tcW w:type="dxa" w:w="1500"/>
            <w:shd w:fill="1F3B57" w:val="clear"/>
            <w:tcMar>
              <w:top w:type="dxa" w:w="60"/>
              <w:left w:type="dxa" w:w="100"/>
              <w:bottom w:type="dxa" w:w="60"/>
              <w:right w:type="dxa" w:w="100"/>
            </w:tcMar>
            <w:vAlign w:val="center"/>
          </w:tcPr>
          <w:p>
            <w:pPr>
              <w:jc w:val="center"/>
            </w:pPr>
            <w:r>
              <w:rPr>
                <w:b/>
                <w:bCs/>
                <w:color w:val="FFFFFF"/>
                <w:sz w:val="19"/>
                <w:szCs w:val="19"/>
              </w:rPr>
              <w:t xml:space="preserve">Mean Yield (t/ha)</w:t>
            </w:r>
          </w:p>
        </w:tc>
        <w:tc>
          <w:tcPr>
            <w:tcW w:type="dxa" w:w="1300"/>
            <w:shd w:fill="1F3B57" w:val="clear"/>
            <w:tcMar>
              <w:top w:type="dxa" w:w="60"/>
              <w:left w:type="dxa" w:w="100"/>
              <w:bottom w:type="dxa" w:w="60"/>
              <w:right w:type="dxa" w:w="100"/>
            </w:tcMar>
            <w:vAlign w:val="center"/>
          </w:tcPr>
          <w:p>
            <w:pPr>
              <w:jc w:val="center"/>
            </w:pPr>
            <w:r>
              <w:rPr>
                <w:b/>
                <w:bCs/>
                <w:color w:val="FFFFFF"/>
                <w:sz w:val="19"/>
                <w:szCs w:val="19"/>
              </w:rPr>
              <w:t xml:space="preserve">Median Yield</w:t>
            </w:r>
          </w:p>
        </w:tc>
        <w:tc>
          <w:tcPr>
            <w:tcW w:type="dxa" w:w="1500"/>
            <w:shd w:fill="1F3B57" w:val="clear"/>
            <w:tcMar>
              <w:top w:type="dxa" w:w="60"/>
              <w:left w:type="dxa" w:w="100"/>
              <w:bottom w:type="dxa" w:w="60"/>
              <w:right w:type="dxa" w:w="100"/>
            </w:tcMar>
            <w:vAlign w:val="center"/>
          </w:tcPr>
          <w:p>
            <w:pPr>
              <w:jc w:val="center"/>
            </w:pPr>
            <w:r>
              <w:rPr>
                <w:b/>
                <w:bCs/>
                <w:color w:val="FFFFFF"/>
                <w:sz w:val="19"/>
                <w:szCs w:val="19"/>
              </w:rPr>
              <w:t xml:space="preserve">Mean Production (t)</w:t>
            </w:r>
          </w:p>
        </w:tc>
        <w:tc>
          <w:tcPr>
            <w:tcW w:type="dxa" w:w="1500"/>
            <w:shd w:fill="1F3B57" w:val="clear"/>
            <w:tcMar>
              <w:top w:type="dxa" w:w="60"/>
              <w:left w:type="dxa" w:w="100"/>
              <w:bottom w:type="dxa" w:w="60"/>
              <w:right w:type="dxa" w:w="100"/>
            </w:tcMar>
            <w:vAlign w:val="center"/>
          </w:tcPr>
          <w:p>
            <w:pPr>
              <w:jc w:val="center"/>
            </w:pPr>
            <w:r>
              <w:rPr>
                <w:b/>
                <w:bCs/>
                <w:color w:val="FFFFFF"/>
                <w:sz w:val="19"/>
                <w:szCs w:val="19"/>
              </w:rPr>
              <w:t xml:space="preserve">Mean Revenue (₹)</w:t>
            </w:r>
          </w:p>
        </w:tc>
        <w:tc>
          <w:tcPr>
            <w:tcW w:type="dxa" w:w="1300"/>
            <w:shd w:fill="1F3B57" w:val="clear"/>
            <w:tcMar>
              <w:top w:type="dxa" w:w="60"/>
              <w:left w:type="dxa" w:w="100"/>
              <w:bottom w:type="dxa" w:w="60"/>
              <w:right w:type="dxa" w:w="100"/>
            </w:tcMar>
            <w:vAlign w:val="center"/>
          </w:tcPr>
          <w:p>
            <w:pPr>
              <w:jc w:val="center"/>
            </w:pPr>
            <w:r>
              <w:rPr>
                <w:b/>
                <w:bCs/>
                <w:color w:val="FFFFFF"/>
                <w:sz w:val="19"/>
                <w:szCs w:val="19"/>
              </w:rPr>
              <w:t xml:space="preserve">Mean Cost (₹)</w:t>
            </w:r>
          </w:p>
        </w:tc>
        <w:tc>
          <w:tcPr>
            <w:tcW w:type="dxa" w:w="1360"/>
            <w:shd w:fill="1F3B57" w:val="clear"/>
            <w:tcMar>
              <w:top w:type="dxa" w:w="60"/>
              <w:left w:type="dxa" w:w="100"/>
              <w:bottom w:type="dxa" w:w="60"/>
              <w:right w:type="dxa" w:w="100"/>
            </w:tcMar>
            <w:vAlign w:val="center"/>
          </w:tcPr>
          <w:p>
            <w:pPr>
              <w:jc w:val="center"/>
            </w:pPr>
            <w:r>
              <w:rPr>
                <w:b/>
                <w:bCs/>
                <w:color w:val="FFFFFF"/>
                <w:sz w:val="19"/>
                <w:szCs w:val="19"/>
              </w:rPr>
              <w:t xml:space="preserve">Mean Profit (₹)</w:t>
            </w:r>
          </w:p>
        </w:tc>
      </w:tr>
      <w:tr>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Kharif</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1,779</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5.64</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1.95</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46.31</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710,719</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531,804</w:t>
            </w:r>
          </w:p>
        </w:tc>
        <w:tc>
          <w:tcPr>
            <w:tcW w:type="dxa" w:w="1360"/>
            <w:tcMar>
              <w:top w:type="dxa" w:w="60"/>
              <w:left w:type="dxa" w:w="100"/>
              <w:bottom w:type="dxa" w:w="60"/>
              <w:right w:type="dxa" w:w="100"/>
            </w:tcMar>
            <w:vAlign w:val="center"/>
          </w:tcPr>
          <w:p>
            <w:pPr>
              <w:jc w:val="center"/>
            </w:pPr>
            <w:r>
              <w:rPr>
                <w:b w:val="false"/>
                <w:bCs w:val="false"/>
                <w:color w:val="000000"/>
                <w:sz w:val="19"/>
                <w:szCs w:val="19"/>
              </w:rPr>
              <w:t xml:space="preserve">178,915</w:t>
            </w:r>
          </w:p>
        </w:tc>
      </w:tr>
      <w:tr>
        <w:tc>
          <w:tcPr>
            <w:tcW w:type="dxa" w:w="13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Rabi</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1,627</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5.08</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1.66</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41.49</w:t>
            </w:r>
          </w:p>
        </w:tc>
        <w:tc>
          <w:tcPr>
            <w:tcW w:type="dxa" w:w="1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601,526</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513,837</w:t>
            </w:r>
          </w:p>
        </w:tc>
        <w:tc>
          <w:tcPr>
            <w:tcW w:type="dxa" w:w="13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87,689</w:t>
            </w:r>
          </w:p>
        </w:tc>
      </w:tr>
      <w:tr>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Zaid</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594</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4.67</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1.45</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38.89</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519,172</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543,977</w:t>
            </w:r>
          </w:p>
        </w:tc>
        <w:tc>
          <w:tcPr>
            <w:tcW w:type="dxa" w:w="1360"/>
            <w:tcMar>
              <w:top w:type="dxa" w:w="60"/>
              <w:left w:type="dxa" w:w="100"/>
              <w:bottom w:type="dxa" w:w="60"/>
              <w:right w:type="dxa" w:w="100"/>
            </w:tcMar>
            <w:vAlign w:val="center"/>
          </w:tcPr>
          <w:p>
            <w:pPr>
              <w:jc w:val="center"/>
            </w:pPr>
            <w:r>
              <w:rPr>
                <w:b w:val="false"/>
                <w:bCs w:val="false"/>
                <w:color w:val="000000"/>
                <w:sz w:val="19"/>
                <w:szCs w:val="19"/>
              </w:rPr>
              <w:t xml:space="preserve">–24,805</w:t>
            </w:r>
          </w:p>
        </w:tc>
      </w:tr>
    </w:tbl>
    <w:p>
      <w:pPr>
        <w:spacing w:after="240" w:before="80"/>
        <w:jc w:val="center"/>
      </w:pPr>
      <w:r>
        <w:rPr>
          <w:i/>
          <w:iCs/>
          <w:color w:val="555555"/>
          <w:sz w:val="20"/>
          <w:szCs w:val="20"/>
        </w:rPr>
        <w:t xml:space="preserve">Table 6.1 – Seasonal performance summary</w:t>
      </w:r>
    </w:p>
    <w:p>
      <w:pPr>
        <w:spacing w:after="160" w:line="276"/>
      </w:pPr>
      <w:r>
        <w:rPr>
          <w:sz w:val="22"/>
          <w:szCs w:val="22"/>
        </w:rPr>
        <w:t xml:space="preserve">Kharif is the strongest season on every dimension — highest yield, production and profit — while Zaid is the only season with a negative average profit, indicating that Zaid-season farming is economically marginal on average.</w:t>
      </w:r>
    </w:p>
    <w:p>
      <w:pPr>
        <w:spacing w:after="40" w:before="120"/>
        <w:jc w:val="center"/>
      </w:pPr>
      <w:r>
        <w:drawing>
          <wp:inline distT="0" distB="0" distL="0" distR="0">
            <wp:extent cx="4000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771775"/>
                    </a:xfrm>
                    <a:prstGeom prst="rect">
                      <a:avLst/>
                    </a:prstGeom>
                  </pic:spPr>
                </pic:pic>
              </a:graphicData>
            </a:graphic>
          </wp:inline>
        </w:drawing>
      </w:r>
    </w:p>
    <w:p>
      <w:pPr>
        <w:spacing w:after="240" w:before="80"/>
        <w:jc w:val="center"/>
      </w:pPr>
      <w:r>
        <w:rPr>
          <w:i/>
          <w:iCs/>
          <w:color w:val="555555"/>
          <w:sz w:val="20"/>
          <w:szCs w:val="20"/>
        </w:rPr>
        <w:t xml:space="preserve">Figure 6.1 – Average yield by season</w:t>
      </w:r>
    </w:p>
    <w:p>
      <w:pPr>
        <w:spacing w:after="40" w:before="120"/>
        <w:jc w:val="center"/>
      </w:pPr>
      <w:r>
        <w:drawing>
          <wp:inline distT="0" distB="0" distL="0" distR="0">
            <wp:extent cx="4000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705100"/>
                    </a:xfrm>
                    <a:prstGeom prst="rect">
                      <a:avLst/>
                    </a:prstGeom>
                  </pic:spPr>
                </pic:pic>
              </a:graphicData>
            </a:graphic>
          </wp:inline>
        </w:drawing>
      </w:r>
    </w:p>
    <w:p>
      <w:pPr>
        <w:spacing w:after="240" w:before="80"/>
        <w:jc w:val="center"/>
      </w:pPr>
      <w:r>
        <w:rPr>
          <w:i/>
          <w:iCs/>
          <w:color w:val="555555"/>
          <w:sz w:val="20"/>
          <w:szCs w:val="20"/>
        </w:rPr>
        <w:t xml:space="preserve">Figure 6.2 – Yield distribution (spread and outliers) across seasons</w:t>
      </w:r>
    </w:p>
    <w:p>
      <w:pPr>
        <w:pStyle w:val="Heading2"/>
        <w:spacing w:after="140" w:before="280"/>
      </w:pPr>
      <w:r>
        <w:rPr>
          <w:b/>
          <w:bCs/>
          <w:color w:val="1F3B57"/>
        </w:rPr>
        <w:t xml:space="preserve">6.2 Crop × Season Yield Matrix</w:t>
      </w:r>
    </w:p>
    <w:p>
      <w:pPr>
        <w:spacing w:after="160" w:line="276"/>
      </w:pPr>
      <w:r>
        <w:rPr>
          <w:sz w:val="22"/>
          <w:szCs w:val="22"/>
        </w:rPr>
        <w:t xml:space="preserve">Average yield per hectare varies enormously by crop, with Sugarcane far outstripping every other crop in every season:</w:t>
      </w:r>
    </w:p>
    <w:tbl>
      <w:tblPr>
        <w:tblW w:type="dxa" w:w="920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2200"/>
        <w:gridCol w:w="2200"/>
        <w:gridCol w:w="2200"/>
      </w:tblGrid>
      <w:tr>
        <w:tc>
          <w:tcPr>
            <w:tcW w:type="dxa" w:w="2600"/>
            <w:shd w:fill="1F3B57" w:val="clear"/>
            <w:tcMar>
              <w:top w:type="dxa" w:w="60"/>
              <w:left w:type="dxa" w:w="100"/>
              <w:bottom w:type="dxa" w:w="60"/>
              <w:right w:type="dxa" w:w="100"/>
            </w:tcMar>
            <w:vAlign w:val="center"/>
          </w:tcPr>
          <w:p>
            <w:pPr>
              <w:jc w:val="center"/>
            </w:pPr>
            <w:r>
              <w:rPr>
                <w:b/>
                <w:bCs/>
                <w:color w:val="FFFFFF"/>
                <w:sz w:val="19"/>
                <w:szCs w:val="19"/>
              </w:rPr>
              <w:t xml:space="preserve">Crop</w:t>
            </w:r>
          </w:p>
        </w:tc>
        <w:tc>
          <w:tcPr>
            <w:tcW w:type="dxa" w:w="2200"/>
            <w:shd w:fill="1F3B57" w:val="clear"/>
            <w:tcMar>
              <w:top w:type="dxa" w:w="60"/>
              <w:left w:type="dxa" w:w="100"/>
              <w:bottom w:type="dxa" w:w="60"/>
              <w:right w:type="dxa" w:w="100"/>
            </w:tcMar>
            <w:vAlign w:val="center"/>
          </w:tcPr>
          <w:p>
            <w:pPr>
              <w:jc w:val="center"/>
            </w:pPr>
            <w:r>
              <w:rPr>
                <w:b/>
                <w:bCs/>
                <w:color w:val="FFFFFF"/>
                <w:sz w:val="19"/>
                <w:szCs w:val="19"/>
              </w:rPr>
              <w:t xml:space="preserve">Kharif</w:t>
            </w:r>
          </w:p>
        </w:tc>
        <w:tc>
          <w:tcPr>
            <w:tcW w:type="dxa" w:w="2200"/>
            <w:shd w:fill="1F3B57" w:val="clear"/>
            <w:tcMar>
              <w:top w:type="dxa" w:w="60"/>
              <w:left w:type="dxa" w:w="100"/>
              <w:bottom w:type="dxa" w:w="60"/>
              <w:right w:type="dxa" w:w="100"/>
            </w:tcMar>
            <w:vAlign w:val="center"/>
          </w:tcPr>
          <w:p>
            <w:pPr>
              <w:jc w:val="center"/>
            </w:pPr>
            <w:r>
              <w:rPr>
                <w:b/>
                <w:bCs/>
                <w:color w:val="FFFFFF"/>
                <w:sz w:val="19"/>
                <w:szCs w:val="19"/>
              </w:rPr>
              <w:t xml:space="preserve">Rabi</w:t>
            </w:r>
          </w:p>
        </w:tc>
        <w:tc>
          <w:tcPr>
            <w:tcW w:type="dxa" w:w="2200"/>
            <w:shd w:fill="1F3B57" w:val="clear"/>
            <w:tcMar>
              <w:top w:type="dxa" w:w="60"/>
              <w:left w:type="dxa" w:w="100"/>
              <w:bottom w:type="dxa" w:w="60"/>
              <w:right w:type="dxa" w:w="100"/>
            </w:tcMar>
            <w:vAlign w:val="center"/>
          </w:tcPr>
          <w:p>
            <w:pPr>
              <w:jc w:val="center"/>
            </w:pPr>
            <w:r>
              <w:rPr>
                <w:b/>
                <w:bCs/>
                <w:color w:val="FFFFFF"/>
                <w:sz w:val="19"/>
                <w:szCs w:val="19"/>
              </w:rPr>
              <w:t xml:space="preserve">Zaid</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Chilli</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1.73</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1.46</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1.18</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Cotton</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1.37</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1.19</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0.95</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Groundnut</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1.48</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1.22</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1.04</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Maize</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2.97</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2.61</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2.30</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Pulses</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1.04</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0.87</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0.65</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Rice</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2.71</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2.33</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1.90</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Sugarcane</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53.46</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43.94</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38.42</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Wheat</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2.26</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2.06</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1.75</w:t>
            </w:r>
          </w:p>
        </w:tc>
      </w:tr>
    </w:tbl>
    <w:p>
      <w:pPr>
        <w:spacing w:after="240" w:before="80"/>
        <w:jc w:val="center"/>
      </w:pPr>
      <w:r>
        <w:rPr>
          <w:i/>
          <w:iCs/>
          <w:color w:val="555555"/>
          <w:sz w:val="20"/>
          <w:szCs w:val="20"/>
        </w:rPr>
        <w:t xml:space="preserve">Table 6.2 – Mean yield (t/ha) by crop and season</w:t>
      </w:r>
    </w:p>
    <w:p>
      <w:pPr>
        <w:spacing w:after="40" w:before="120"/>
        <w:jc w:val="center"/>
      </w:pPr>
      <w:r>
        <w:drawing>
          <wp:inline distT="0" distB="0" distL="0" distR="0">
            <wp:extent cx="4572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009900"/>
                    </a:xfrm>
                    <a:prstGeom prst="rect">
                      <a:avLst/>
                    </a:prstGeom>
                  </pic:spPr>
                </pic:pic>
              </a:graphicData>
            </a:graphic>
          </wp:inline>
        </w:drawing>
      </w:r>
    </w:p>
    <w:p>
      <w:pPr>
        <w:spacing w:after="240" w:before="80"/>
        <w:jc w:val="center"/>
      </w:pPr>
      <w:r>
        <w:rPr>
          <w:i/>
          <w:iCs/>
          <w:color w:val="555555"/>
          <w:sz w:val="20"/>
          <w:szCs w:val="20"/>
        </w:rPr>
        <w:t xml:space="preserve">Figure 6.3 – Heatmap of average yield by crop and season</w:t>
      </w:r>
    </w:p>
    <w:p>
      <w:pPr>
        <w:spacing w:after="160" w:line="276"/>
      </w:pPr>
      <w:r>
        <w:rPr>
          <w:sz w:val="22"/>
          <w:szCs w:val="22"/>
        </w:rPr>
        <w:t xml:space="preserve">Every crop follows the same ranking — Kharif &gt; Rabi &gt; Zaid — confirming that the seasonal effect on yield is consistent across crop types, not driven by any single crop.</w:t>
      </w:r>
    </w:p>
    <w:p>
      <w:pPr>
        <w:pStyle w:val="Heading1"/>
        <w:pBdr>
          <w:bottom w:val="single" w:color="2E7D32" w:sz="8" w:space="4"/>
        </w:pBdr>
        <w:spacing w:after="180" w:before="360"/>
      </w:pPr>
      <w:r>
        <w:rPr>
          <w:b/>
          <w:bCs/>
          <w:color w:val="1F3B57"/>
        </w:rPr>
        <w:t xml:space="preserve">7. Environmental Conditions by Season</w:t>
      </w:r>
    </w:p>
    <w:tbl>
      <w:tblPr>
        <w:tblW w:type="dxa" w:w="9300"/>
        <w:tblBorders>
          <w:top w:val="single" w:color="CCCCCC" w:sz="4"/>
          <w:left w:val="single" w:color="CCCCCC" w:sz="4"/>
          <w:bottom w:val="single" w:color="CCCCCC" w:sz="4"/>
          <w:right w:val="single" w:color="CCCCCC" w:sz="4"/>
          <w:insideH w:val="single" w:color="DDDDDD" w:sz="4"/>
          <w:insideV w:val="single" w:color="DDDDDD" w:sz="4"/>
        </w:tblBorders>
      </w:tblPr>
      <w:tblGrid>
        <w:gridCol w:w="1300"/>
        <w:gridCol w:w="1560"/>
        <w:gridCol w:w="1560"/>
        <w:gridCol w:w="1560"/>
        <w:gridCol w:w="1740"/>
        <w:gridCol w:w="1580"/>
      </w:tblGrid>
      <w:tr>
        <w:tc>
          <w:tcPr>
            <w:tcW w:type="dxa" w:w="1300"/>
            <w:shd w:fill="1F3B57" w:val="clear"/>
            <w:tcMar>
              <w:top w:type="dxa" w:w="60"/>
              <w:left w:type="dxa" w:w="100"/>
              <w:bottom w:type="dxa" w:w="60"/>
              <w:right w:type="dxa" w:w="100"/>
            </w:tcMar>
            <w:vAlign w:val="center"/>
          </w:tcPr>
          <w:p>
            <w:pPr>
              <w:jc w:val="center"/>
            </w:pPr>
            <w:r>
              <w:rPr>
                <w:b/>
                <w:bCs/>
                <w:color w:val="FFFFFF"/>
                <w:sz w:val="19"/>
                <w:szCs w:val="19"/>
              </w:rPr>
              <w:t xml:space="preserve">Season</w:t>
            </w:r>
          </w:p>
        </w:tc>
        <w:tc>
          <w:tcPr>
            <w:tcW w:type="dxa" w:w="1560"/>
            <w:shd w:fill="1F3B57" w:val="clear"/>
            <w:tcMar>
              <w:top w:type="dxa" w:w="60"/>
              <w:left w:type="dxa" w:w="100"/>
              <w:bottom w:type="dxa" w:w="60"/>
              <w:right w:type="dxa" w:w="100"/>
            </w:tcMar>
            <w:vAlign w:val="center"/>
          </w:tcPr>
          <w:p>
            <w:pPr>
              <w:jc w:val="center"/>
            </w:pPr>
            <w:r>
              <w:rPr>
                <w:b/>
                <w:bCs/>
                <w:color w:val="FFFFFF"/>
                <w:sz w:val="19"/>
                <w:szCs w:val="19"/>
              </w:rPr>
              <w:t xml:space="preserve">Rainfall (mm)</w:t>
            </w:r>
          </w:p>
        </w:tc>
        <w:tc>
          <w:tcPr>
            <w:tcW w:type="dxa" w:w="1560"/>
            <w:shd w:fill="1F3B57" w:val="clear"/>
            <w:tcMar>
              <w:top w:type="dxa" w:w="60"/>
              <w:left w:type="dxa" w:w="100"/>
              <w:bottom w:type="dxa" w:w="60"/>
              <w:right w:type="dxa" w:w="100"/>
            </w:tcMar>
            <w:vAlign w:val="center"/>
          </w:tcPr>
          <w:p>
            <w:pPr>
              <w:jc w:val="center"/>
            </w:pPr>
            <w:r>
              <w:rPr>
                <w:b/>
                <w:bCs/>
                <w:color w:val="FFFFFF"/>
                <w:sz w:val="19"/>
                <w:szCs w:val="19"/>
              </w:rPr>
              <w:t xml:space="preserve">Temperature (°C)</w:t>
            </w:r>
          </w:p>
        </w:tc>
        <w:tc>
          <w:tcPr>
            <w:tcW w:type="dxa" w:w="1560"/>
            <w:shd w:fill="1F3B57" w:val="clear"/>
            <w:tcMar>
              <w:top w:type="dxa" w:w="60"/>
              <w:left w:type="dxa" w:w="100"/>
              <w:bottom w:type="dxa" w:w="60"/>
              <w:right w:type="dxa" w:w="100"/>
            </w:tcMar>
            <w:vAlign w:val="center"/>
          </w:tcPr>
          <w:p>
            <w:pPr>
              <w:jc w:val="center"/>
            </w:pPr>
            <w:r>
              <w:rPr>
                <w:b/>
                <w:bCs/>
                <w:color w:val="FFFFFF"/>
                <w:sz w:val="19"/>
                <w:szCs w:val="19"/>
              </w:rPr>
              <w:t xml:space="preserve">Humidity (%)</w:t>
            </w:r>
          </w:p>
        </w:tc>
        <w:tc>
          <w:tcPr>
            <w:tcW w:type="dxa" w:w="1740"/>
            <w:shd w:fill="1F3B57" w:val="clear"/>
            <w:tcMar>
              <w:top w:type="dxa" w:w="60"/>
              <w:left w:type="dxa" w:w="100"/>
              <w:bottom w:type="dxa" w:w="60"/>
              <w:right w:type="dxa" w:w="100"/>
            </w:tcMar>
            <w:vAlign w:val="center"/>
          </w:tcPr>
          <w:p>
            <w:pPr>
              <w:jc w:val="center"/>
            </w:pPr>
            <w:r>
              <w:rPr>
                <w:b/>
                <w:bCs/>
                <w:color w:val="FFFFFF"/>
                <w:sz w:val="19"/>
                <w:szCs w:val="19"/>
              </w:rPr>
              <w:t xml:space="preserve">Sunlight (hrs/day)</w:t>
            </w:r>
          </w:p>
        </w:tc>
        <w:tc>
          <w:tcPr>
            <w:tcW w:type="dxa" w:w="1580"/>
            <w:shd w:fill="1F3B57" w:val="clear"/>
            <w:tcMar>
              <w:top w:type="dxa" w:w="60"/>
              <w:left w:type="dxa" w:w="100"/>
              <w:bottom w:type="dxa" w:w="60"/>
              <w:right w:type="dxa" w:w="100"/>
            </w:tcMar>
            <w:vAlign w:val="center"/>
          </w:tcPr>
          <w:p>
            <w:pPr>
              <w:jc w:val="center"/>
            </w:pPr>
            <w:r>
              <w:rPr>
                <w:b/>
                <w:bCs/>
                <w:color w:val="FFFFFF"/>
                <w:sz w:val="19"/>
                <w:szCs w:val="19"/>
              </w:rPr>
              <w:t xml:space="preserve">Soil Moisture (%)</w:t>
            </w:r>
          </w:p>
        </w:tc>
      </w:tr>
      <w:tr>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Kharif</w:t>
            </w:r>
          </w:p>
        </w:tc>
        <w:tc>
          <w:tcPr>
            <w:tcW w:type="dxa" w:w="1560"/>
            <w:tcMar>
              <w:top w:type="dxa" w:w="60"/>
              <w:left w:type="dxa" w:w="100"/>
              <w:bottom w:type="dxa" w:w="60"/>
              <w:right w:type="dxa" w:w="100"/>
            </w:tcMar>
            <w:vAlign w:val="center"/>
          </w:tcPr>
          <w:p>
            <w:pPr>
              <w:jc w:val="center"/>
            </w:pPr>
            <w:r>
              <w:rPr>
                <w:b w:val="false"/>
                <w:bCs w:val="false"/>
                <w:color w:val="000000"/>
                <w:sz w:val="19"/>
                <w:szCs w:val="19"/>
              </w:rPr>
              <w:t xml:space="preserve">852.08</w:t>
            </w:r>
          </w:p>
        </w:tc>
        <w:tc>
          <w:tcPr>
            <w:tcW w:type="dxa" w:w="1560"/>
            <w:tcMar>
              <w:top w:type="dxa" w:w="60"/>
              <w:left w:type="dxa" w:w="100"/>
              <w:bottom w:type="dxa" w:w="60"/>
              <w:right w:type="dxa" w:w="100"/>
            </w:tcMar>
            <w:vAlign w:val="center"/>
          </w:tcPr>
          <w:p>
            <w:pPr>
              <w:jc w:val="center"/>
            </w:pPr>
            <w:r>
              <w:rPr>
                <w:b w:val="false"/>
                <w:bCs w:val="false"/>
                <w:color w:val="000000"/>
                <w:sz w:val="19"/>
                <w:szCs w:val="19"/>
              </w:rPr>
              <w:t xml:space="preserve">28.45</w:t>
            </w:r>
          </w:p>
        </w:tc>
        <w:tc>
          <w:tcPr>
            <w:tcW w:type="dxa" w:w="1560"/>
            <w:tcMar>
              <w:top w:type="dxa" w:w="60"/>
              <w:left w:type="dxa" w:w="100"/>
              <w:bottom w:type="dxa" w:w="60"/>
              <w:right w:type="dxa" w:w="100"/>
            </w:tcMar>
            <w:vAlign w:val="center"/>
          </w:tcPr>
          <w:p>
            <w:pPr>
              <w:jc w:val="center"/>
            </w:pPr>
            <w:r>
              <w:rPr>
                <w:b w:val="false"/>
                <w:bCs w:val="false"/>
                <w:color w:val="000000"/>
                <w:sz w:val="19"/>
                <w:szCs w:val="19"/>
              </w:rPr>
              <w:t xml:space="preserve">71.81</w:t>
            </w:r>
          </w:p>
        </w:tc>
        <w:tc>
          <w:tcPr>
            <w:tcW w:type="dxa" w:w="1740"/>
            <w:tcMar>
              <w:top w:type="dxa" w:w="60"/>
              <w:left w:type="dxa" w:w="100"/>
              <w:bottom w:type="dxa" w:w="60"/>
              <w:right w:type="dxa" w:w="100"/>
            </w:tcMar>
            <w:vAlign w:val="center"/>
          </w:tcPr>
          <w:p>
            <w:pPr>
              <w:jc w:val="center"/>
            </w:pPr>
            <w:r>
              <w:rPr>
                <w:b w:val="false"/>
                <w:bCs w:val="false"/>
                <w:color w:val="000000"/>
                <w:sz w:val="19"/>
                <w:szCs w:val="19"/>
              </w:rPr>
              <w:t xml:space="preserve">6.79</w:t>
            </w:r>
          </w:p>
        </w:tc>
        <w:tc>
          <w:tcPr>
            <w:tcW w:type="dxa" w:w="1580"/>
            <w:tcMar>
              <w:top w:type="dxa" w:w="60"/>
              <w:left w:type="dxa" w:w="100"/>
              <w:bottom w:type="dxa" w:w="60"/>
              <w:right w:type="dxa" w:w="100"/>
            </w:tcMar>
            <w:vAlign w:val="center"/>
          </w:tcPr>
          <w:p>
            <w:pPr>
              <w:jc w:val="center"/>
            </w:pPr>
            <w:r>
              <w:rPr>
                <w:b w:val="false"/>
                <w:bCs w:val="false"/>
                <w:color w:val="000000"/>
                <w:sz w:val="19"/>
                <w:szCs w:val="19"/>
              </w:rPr>
              <w:t xml:space="preserve">31.20</w:t>
            </w:r>
          </w:p>
        </w:tc>
      </w:tr>
      <w:tr>
        <w:tc>
          <w:tcPr>
            <w:tcW w:type="dxa" w:w="13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Rabi</w:t>
            </w:r>
          </w:p>
        </w:tc>
        <w:tc>
          <w:tcPr>
            <w:tcW w:type="dxa" w:w="15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436.00</w:t>
            </w:r>
          </w:p>
        </w:tc>
        <w:tc>
          <w:tcPr>
            <w:tcW w:type="dxa" w:w="15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23.49</w:t>
            </w:r>
          </w:p>
        </w:tc>
        <w:tc>
          <w:tcPr>
            <w:tcW w:type="dxa" w:w="15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57.89</w:t>
            </w:r>
          </w:p>
        </w:tc>
        <w:tc>
          <w:tcPr>
            <w:tcW w:type="dxa" w:w="174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7.59</w:t>
            </w:r>
          </w:p>
        </w:tc>
        <w:tc>
          <w:tcPr>
            <w:tcW w:type="dxa" w:w="158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24.05</w:t>
            </w:r>
          </w:p>
        </w:tc>
      </w:tr>
      <w:tr>
        <w:tc>
          <w:tcPr>
            <w:tcW w:type="dxa" w:w="1300"/>
            <w:tcMar>
              <w:top w:type="dxa" w:w="60"/>
              <w:left w:type="dxa" w:w="100"/>
              <w:bottom w:type="dxa" w:w="60"/>
              <w:right w:type="dxa" w:w="100"/>
            </w:tcMar>
            <w:vAlign w:val="center"/>
          </w:tcPr>
          <w:p>
            <w:pPr>
              <w:jc w:val="left"/>
            </w:pPr>
            <w:r>
              <w:rPr>
                <w:b w:val="false"/>
                <w:bCs w:val="false"/>
                <w:color w:val="000000"/>
                <w:sz w:val="19"/>
                <w:szCs w:val="19"/>
              </w:rPr>
              <w:t xml:space="preserve">Zaid</w:t>
            </w:r>
          </w:p>
        </w:tc>
        <w:tc>
          <w:tcPr>
            <w:tcW w:type="dxa" w:w="1560"/>
            <w:tcMar>
              <w:top w:type="dxa" w:w="60"/>
              <w:left w:type="dxa" w:w="100"/>
              <w:bottom w:type="dxa" w:w="60"/>
              <w:right w:type="dxa" w:w="100"/>
            </w:tcMar>
            <w:vAlign w:val="center"/>
          </w:tcPr>
          <w:p>
            <w:pPr>
              <w:jc w:val="center"/>
            </w:pPr>
            <w:r>
              <w:rPr>
                <w:b w:val="false"/>
                <w:bCs w:val="false"/>
                <w:color w:val="000000"/>
                <w:sz w:val="19"/>
                <w:szCs w:val="19"/>
              </w:rPr>
              <w:t xml:space="preserve">299.42</w:t>
            </w:r>
          </w:p>
        </w:tc>
        <w:tc>
          <w:tcPr>
            <w:tcW w:type="dxa" w:w="1560"/>
            <w:tcMar>
              <w:top w:type="dxa" w:w="60"/>
              <w:left w:type="dxa" w:w="100"/>
              <w:bottom w:type="dxa" w:w="60"/>
              <w:right w:type="dxa" w:w="100"/>
            </w:tcMar>
            <w:vAlign w:val="center"/>
          </w:tcPr>
          <w:p>
            <w:pPr>
              <w:jc w:val="center"/>
            </w:pPr>
            <w:r>
              <w:rPr>
                <w:b w:val="false"/>
                <w:bCs w:val="false"/>
                <w:color w:val="000000"/>
                <w:sz w:val="19"/>
                <w:szCs w:val="19"/>
              </w:rPr>
              <w:t xml:space="preserve">31.04</w:t>
            </w:r>
          </w:p>
        </w:tc>
        <w:tc>
          <w:tcPr>
            <w:tcW w:type="dxa" w:w="1560"/>
            <w:tcMar>
              <w:top w:type="dxa" w:w="60"/>
              <w:left w:type="dxa" w:w="100"/>
              <w:bottom w:type="dxa" w:w="60"/>
              <w:right w:type="dxa" w:w="100"/>
            </w:tcMar>
            <w:vAlign w:val="center"/>
          </w:tcPr>
          <w:p>
            <w:pPr>
              <w:jc w:val="center"/>
            </w:pPr>
            <w:r>
              <w:rPr>
                <w:b w:val="false"/>
                <w:bCs w:val="false"/>
                <w:color w:val="000000"/>
                <w:sz w:val="19"/>
                <w:szCs w:val="19"/>
              </w:rPr>
              <w:t xml:space="preserve">52.01</w:t>
            </w:r>
          </w:p>
        </w:tc>
        <w:tc>
          <w:tcPr>
            <w:tcW w:type="dxa" w:w="1740"/>
            <w:tcMar>
              <w:top w:type="dxa" w:w="60"/>
              <w:left w:type="dxa" w:w="100"/>
              <w:bottom w:type="dxa" w:w="60"/>
              <w:right w:type="dxa" w:w="100"/>
            </w:tcMar>
            <w:vAlign w:val="center"/>
          </w:tcPr>
          <w:p>
            <w:pPr>
              <w:jc w:val="center"/>
            </w:pPr>
            <w:r>
              <w:rPr>
                <w:b w:val="false"/>
                <w:bCs w:val="false"/>
                <w:color w:val="000000"/>
                <w:sz w:val="19"/>
                <w:szCs w:val="19"/>
              </w:rPr>
              <w:t xml:space="preserve">8.18</w:t>
            </w:r>
          </w:p>
        </w:tc>
        <w:tc>
          <w:tcPr>
            <w:tcW w:type="dxa" w:w="1580"/>
            <w:tcMar>
              <w:top w:type="dxa" w:w="60"/>
              <w:left w:type="dxa" w:w="100"/>
              <w:bottom w:type="dxa" w:w="60"/>
              <w:right w:type="dxa" w:w="100"/>
            </w:tcMar>
            <w:vAlign w:val="center"/>
          </w:tcPr>
          <w:p>
            <w:pPr>
              <w:jc w:val="center"/>
            </w:pPr>
            <w:r>
              <w:rPr>
                <w:b w:val="false"/>
                <w:bCs w:val="false"/>
                <w:color w:val="000000"/>
                <w:sz w:val="19"/>
                <w:szCs w:val="19"/>
              </w:rPr>
              <w:t xml:space="preserve">19.17</w:t>
            </w:r>
          </w:p>
        </w:tc>
      </w:tr>
    </w:tbl>
    <w:p>
      <w:pPr>
        <w:spacing w:after="240" w:before="80"/>
        <w:jc w:val="center"/>
      </w:pPr>
      <w:r>
        <w:rPr>
          <w:i/>
          <w:iCs/>
          <w:color w:val="555555"/>
          <w:sz w:val="20"/>
          <w:szCs w:val="20"/>
        </w:rPr>
        <w:t xml:space="preserve">Table 7.1 – Mean environmental conditions by season</w:t>
      </w:r>
    </w:p>
    <w:p>
      <w:pPr>
        <w:spacing w:after="160" w:line="276"/>
      </w:pPr>
      <w:r>
        <w:rPr>
          <w:sz w:val="22"/>
          <w:szCs w:val="22"/>
        </w:rPr>
        <w:t xml:space="preserve">Kharif is the monsoon season — it receives nearly double the rainfall of Rabi and almost three times that of Zaid, with correspondingly higher humidity and soil moisture. Zaid is the hottest and driest season, with the highest temperature and sunlight hours but the lowest soil moisture, which likely explains its weaker yield and profit performance.</w:t>
      </w:r>
    </w:p>
    <w:p>
      <w:pPr>
        <w:spacing w:after="40" w:before="120"/>
        <w:jc w:val="center"/>
      </w:pPr>
      <w:r>
        <w:drawing>
          <wp:inline distT="0" distB="0" distL="0" distR="0">
            <wp:extent cx="4191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552700"/>
                    </a:xfrm>
                    <a:prstGeom prst="rect">
                      <a:avLst/>
                    </a:prstGeom>
                  </pic:spPr>
                </pic:pic>
              </a:graphicData>
            </a:graphic>
          </wp:inline>
        </w:drawing>
      </w:r>
    </w:p>
    <w:p>
      <w:pPr>
        <w:spacing w:after="240" w:before="80"/>
        <w:jc w:val="center"/>
      </w:pPr>
      <w:r>
        <w:rPr>
          <w:i/>
          <w:iCs/>
          <w:color w:val="555555"/>
          <w:sz w:val="20"/>
          <w:szCs w:val="20"/>
        </w:rPr>
        <w:t xml:space="preserve">Figure 7.1 – Average rainfall by season</w:t>
      </w:r>
    </w:p>
    <w:p>
      <w:pPr>
        <w:spacing w:after="40" w:before="120"/>
        <w:jc w:val="center"/>
      </w:pPr>
      <w:r>
        <w:drawing>
          <wp:inline distT="0" distB="0" distL="0" distR="0">
            <wp:extent cx="4191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581275"/>
                    </a:xfrm>
                    <a:prstGeom prst="rect">
                      <a:avLst/>
                    </a:prstGeom>
                  </pic:spPr>
                </pic:pic>
              </a:graphicData>
            </a:graphic>
          </wp:inline>
        </w:drawing>
      </w:r>
    </w:p>
    <w:p>
      <w:pPr>
        <w:spacing w:after="240" w:before="80"/>
        <w:jc w:val="center"/>
      </w:pPr>
      <w:r>
        <w:rPr>
          <w:i/>
          <w:iCs/>
          <w:color w:val="555555"/>
          <w:sz w:val="20"/>
          <w:szCs w:val="20"/>
        </w:rPr>
        <w:t xml:space="preserve">Figure 7.2 – Average temperature by season</w:t>
      </w:r>
    </w:p>
    <w:p>
      <w:pPr>
        <w:pStyle w:val="Heading1"/>
        <w:pBdr>
          <w:bottom w:val="single" w:color="2E7D32" w:sz="8" w:space="4"/>
        </w:pBdr>
        <w:spacing w:after="180" w:before="360"/>
      </w:pPr>
      <w:r>
        <w:rPr>
          <w:b/>
          <w:bCs/>
          <w:color w:val="1F3B57"/>
        </w:rPr>
        <w:t xml:space="preserve">8. Seasonal Economic Performance</w:t>
      </w:r>
    </w:p>
    <w:tbl>
      <w:tblPr>
        <w:tblW w:type="dxa" w:w="9960"/>
        <w:tblBorders>
          <w:top w:val="single" w:color="CCCCCC" w:sz="4"/>
          <w:left w:val="single" w:color="CCCCCC" w:sz="4"/>
          <w:bottom w:val="single" w:color="CCCCCC" w:sz="4"/>
          <w:right w:val="single" w:color="CCCCCC" w:sz="4"/>
          <w:insideH w:val="single" w:color="DDDDDD" w:sz="4"/>
          <w:insideV w:val="single" w:color="DDDDDD" w:sz="4"/>
        </w:tblBorders>
      </w:tblPr>
      <w:tblGrid>
        <w:gridCol w:w="1200"/>
        <w:gridCol w:w="1560"/>
        <w:gridCol w:w="1560"/>
        <w:gridCol w:w="1400"/>
        <w:gridCol w:w="1400"/>
        <w:gridCol w:w="1420"/>
        <w:gridCol w:w="1420"/>
      </w:tblGrid>
      <w:tr>
        <w:tc>
          <w:tcPr>
            <w:tcW w:type="dxa" w:w="1200"/>
            <w:shd w:fill="1F3B57" w:val="clear"/>
            <w:tcMar>
              <w:top w:type="dxa" w:w="60"/>
              <w:left w:type="dxa" w:w="100"/>
              <w:bottom w:type="dxa" w:w="60"/>
              <w:right w:type="dxa" w:w="100"/>
            </w:tcMar>
            <w:vAlign w:val="center"/>
          </w:tcPr>
          <w:p>
            <w:pPr>
              <w:jc w:val="center"/>
            </w:pPr>
            <w:r>
              <w:rPr>
                <w:b/>
                <w:bCs/>
                <w:color w:val="FFFFFF"/>
                <w:sz w:val="19"/>
                <w:szCs w:val="19"/>
              </w:rPr>
              <w:t xml:space="preserve">Season</w:t>
            </w:r>
          </w:p>
        </w:tc>
        <w:tc>
          <w:tcPr>
            <w:tcW w:type="dxa" w:w="1560"/>
            <w:shd w:fill="1F3B57" w:val="clear"/>
            <w:tcMar>
              <w:top w:type="dxa" w:w="60"/>
              <w:left w:type="dxa" w:w="100"/>
              <w:bottom w:type="dxa" w:w="60"/>
              <w:right w:type="dxa" w:w="100"/>
            </w:tcMar>
            <w:vAlign w:val="center"/>
          </w:tcPr>
          <w:p>
            <w:pPr>
              <w:jc w:val="center"/>
            </w:pPr>
            <w:r>
              <w:rPr>
                <w:b/>
                <w:bCs/>
                <w:color w:val="FFFFFF"/>
                <w:sz w:val="19"/>
                <w:szCs w:val="19"/>
              </w:rPr>
              <w:t xml:space="preserve">Mean Revenue (₹)</w:t>
            </w:r>
          </w:p>
        </w:tc>
        <w:tc>
          <w:tcPr>
            <w:tcW w:type="dxa" w:w="1560"/>
            <w:shd w:fill="1F3B57" w:val="clear"/>
            <w:tcMar>
              <w:top w:type="dxa" w:w="60"/>
              <w:left w:type="dxa" w:w="100"/>
              <w:bottom w:type="dxa" w:w="60"/>
              <w:right w:type="dxa" w:w="100"/>
            </w:tcMar>
            <w:vAlign w:val="center"/>
          </w:tcPr>
          <w:p>
            <w:pPr>
              <w:jc w:val="center"/>
            </w:pPr>
            <w:r>
              <w:rPr>
                <w:b/>
                <w:bCs/>
                <w:color w:val="FFFFFF"/>
                <w:sz w:val="19"/>
                <w:szCs w:val="19"/>
              </w:rPr>
              <w:t xml:space="preserve">Median Revenue (₹)</w:t>
            </w:r>
          </w:p>
        </w:tc>
        <w:tc>
          <w:tcPr>
            <w:tcW w:type="dxa" w:w="1400"/>
            <w:shd w:fill="1F3B57" w:val="clear"/>
            <w:tcMar>
              <w:top w:type="dxa" w:w="60"/>
              <w:left w:type="dxa" w:w="100"/>
              <w:bottom w:type="dxa" w:w="60"/>
              <w:right w:type="dxa" w:w="100"/>
            </w:tcMar>
            <w:vAlign w:val="center"/>
          </w:tcPr>
          <w:p>
            <w:pPr>
              <w:jc w:val="center"/>
            </w:pPr>
            <w:r>
              <w:rPr>
                <w:b/>
                <w:bCs/>
                <w:color w:val="FFFFFF"/>
                <w:sz w:val="19"/>
                <w:szCs w:val="19"/>
              </w:rPr>
              <w:t xml:space="preserve">Mean Cost (₹)</w:t>
            </w:r>
          </w:p>
        </w:tc>
        <w:tc>
          <w:tcPr>
            <w:tcW w:type="dxa" w:w="1400"/>
            <w:shd w:fill="1F3B57" w:val="clear"/>
            <w:tcMar>
              <w:top w:type="dxa" w:w="60"/>
              <w:left w:type="dxa" w:w="100"/>
              <w:bottom w:type="dxa" w:w="60"/>
              <w:right w:type="dxa" w:w="100"/>
            </w:tcMar>
            <w:vAlign w:val="center"/>
          </w:tcPr>
          <w:p>
            <w:pPr>
              <w:jc w:val="center"/>
            </w:pPr>
            <w:r>
              <w:rPr>
                <w:b/>
                <w:bCs/>
                <w:color w:val="FFFFFF"/>
                <w:sz w:val="19"/>
                <w:szCs w:val="19"/>
              </w:rPr>
              <w:t xml:space="preserve">Median Cost (₹)</w:t>
            </w:r>
          </w:p>
        </w:tc>
        <w:tc>
          <w:tcPr>
            <w:tcW w:type="dxa" w:w="1420"/>
            <w:shd w:fill="1F3B57" w:val="clear"/>
            <w:tcMar>
              <w:top w:type="dxa" w:w="60"/>
              <w:left w:type="dxa" w:w="100"/>
              <w:bottom w:type="dxa" w:w="60"/>
              <w:right w:type="dxa" w:w="100"/>
            </w:tcMar>
            <w:vAlign w:val="center"/>
          </w:tcPr>
          <w:p>
            <w:pPr>
              <w:jc w:val="center"/>
            </w:pPr>
            <w:r>
              <w:rPr>
                <w:b/>
                <w:bCs/>
                <w:color w:val="FFFFFF"/>
                <w:sz w:val="19"/>
                <w:szCs w:val="19"/>
              </w:rPr>
              <w:t xml:space="preserve">Mean Profit (₹)</w:t>
            </w:r>
          </w:p>
        </w:tc>
        <w:tc>
          <w:tcPr>
            <w:tcW w:type="dxa" w:w="1420"/>
            <w:shd w:fill="1F3B57" w:val="clear"/>
            <w:tcMar>
              <w:top w:type="dxa" w:w="60"/>
              <w:left w:type="dxa" w:w="100"/>
              <w:bottom w:type="dxa" w:w="60"/>
              <w:right w:type="dxa" w:w="100"/>
            </w:tcMar>
            <w:vAlign w:val="center"/>
          </w:tcPr>
          <w:p>
            <w:pPr>
              <w:jc w:val="center"/>
            </w:pPr>
            <w:r>
              <w:rPr>
                <w:b/>
                <w:bCs/>
                <w:color w:val="FFFFFF"/>
                <w:sz w:val="19"/>
                <w:szCs w:val="19"/>
              </w:rPr>
              <w:t xml:space="preserve">Median Profit (₹)</w:t>
            </w:r>
          </w:p>
        </w:tc>
      </w:tr>
      <w:tr>
        <w:tc>
          <w:tcPr>
            <w:tcW w:type="dxa" w:w="1200"/>
            <w:tcMar>
              <w:top w:type="dxa" w:w="60"/>
              <w:left w:type="dxa" w:w="100"/>
              <w:bottom w:type="dxa" w:w="60"/>
              <w:right w:type="dxa" w:w="100"/>
            </w:tcMar>
            <w:vAlign w:val="center"/>
          </w:tcPr>
          <w:p>
            <w:pPr>
              <w:jc w:val="left"/>
            </w:pPr>
            <w:r>
              <w:rPr>
                <w:b w:val="false"/>
                <w:bCs w:val="false"/>
                <w:color w:val="000000"/>
                <w:sz w:val="19"/>
                <w:szCs w:val="19"/>
              </w:rPr>
              <w:t xml:space="preserve">Kharif</w:t>
            </w:r>
          </w:p>
        </w:tc>
        <w:tc>
          <w:tcPr>
            <w:tcW w:type="dxa" w:w="1560"/>
            <w:tcMar>
              <w:top w:type="dxa" w:w="60"/>
              <w:left w:type="dxa" w:w="100"/>
              <w:bottom w:type="dxa" w:w="60"/>
              <w:right w:type="dxa" w:w="100"/>
            </w:tcMar>
            <w:vAlign w:val="center"/>
          </w:tcPr>
          <w:p>
            <w:pPr>
              <w:jc w:val="center"/>
            </w:pPr>
            <w:r>
              <w:rPr>
                <w:b w:val="false"/>
                <w:bCs w:val="false"/>
                <w:color w:val="000000"/>
                <w:sz w:val="19"/>
                <w:szCs w:val="19"/>
              </w:rPr>
              <w:t xml:space="preserve">710,719</w:t>
            </w:r>
          </w:p>
        </w:tc>
        <w:tc>
          <w:tcPr>
            <w:tcW w:type="dxa" w:w="1560"/>
            <w:tcMar>
              <w:top w:type="dxa" w:w="60"/>
              <w:left w:type="dxa" w:w="100"/>
              <w:bottom w:type="dxa" w:w="60"/>
              <w:right w:type="dxa" w:w="100"/>
            </w:tcMar>
            <w:vAlign w:val="center"/>
          </w:tcPr>
          <w:p>
            <w:pPr>
              <w:jc w:val="center"/>
            </w:pPr>
            <w:r>
              <w:rPr>
                <w:b w:val="false"/>
                <w:bCs w:val="false"/>
                <w:color w:val="000000"/>
                <w:sz w:val="19"/>
                <w:szCs w:val="19"/>
              </w:rPr>
              <w:t xml:space="preserve">520,196</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531,804</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524,840</w:t>
            </w:r>
          </w:p>
        </w:tc>
        <w:tc>
          <w:tcPr>
            <w:tcW w:type="dxa" w:w="1420"/>
            <w:tcMar>
              <w:top w:type="dxa" w:w="60"/>
              <w:left w:type="dxa" w:w="100"/>
              <w:bottom w:type="dxa" w:w="60"/>
              <w:right w:type="dxa" w:w="100"/>
            </w:tcMar>
            <w:vAlign w:val="center"/>
          </w:tcPr>
          <w:p>
            <w:pPr>
              <w:jc w:val="center"/>
            </w:pPr>
            <w:r>
              <w:rPr>
                <w:b w:val="false"/>
                <w:bCs w:val="false"/>
                <w:color w:val="000000"/>
                <w:sz w:val="19"/>
                <w:szCs w:val="19"/>
              </w:rPr>
              <w:t xml:space="preserve">178,915</w:t>
            </w:r>
          </w:p>
        </w:tc>
        <w:tc>
          <w:tcPr>
            <w:tcW w:type="dxa" w:w="1420"/>
            <w:tcMar>
              <w:top w:type="dxa" w:w="60"/>
              <w:left w:type="dxa" w:w="100"/>
              <w:bottom w:type="dxa" w:w="60"/>
              <w:right w:type="dxa" w:w="100"/>
            </w:tcMar>
            <w:vAlign w:val="center"/>
          </w:tcPr>
          <w:p>
            <w:pPr>
              <w:jc w:val="center"/>
            </w:pPr>
            <w:r>
              <w:rPr>
                <w:b w:val="false"/>
                <w:bCs w:val="false"/>
                <w:color w:val="000000"/>
                <w:sz w:val="19"/>
                <w:szCs w:val="19"/>
              </w:rPr>
              <w:t xml:space="preserve">38,808</w:t>
            </w:r>
          </w:p>
        </w:tc>
      </w:tr>
      <w:tr>
        <w:tc>
          <w:tcPr>
            <w:tcW w:type="dxa" w:w="1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Rabi</w:t>
            </w:r>
          </w:p>
        </w:tc>
        <w:tc>
          <w:tcPr>
            <w:tcW w:type="dxa" w:w="15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601,526</w:t>
            </w:r>
          </w:p>
        </w:tc>
        <w:tc>
          <w:tcPr>
            <w:tcW w:type="dxa" w:w="15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438,156</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513,837</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506,733</w:t>
            </w:r>
          </w:p>
        </w:tc>
        <w:tc>
          <w:tcPr>
            <w:tcW w:type="dxa" w:w="142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87,689</w:t>
            </w:r>
          </w:p>
        </w:tc>
        <w:tc>
          <w:tcPr>
            <w:tcW w:type="dxa" w:w="142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–3,187</w:t>
            </w:r>
          </w:p>
        </w:tc>
      </w:tr>
      <w:tr>
        <w:tc>
          <w:tcPr>
            <w:tcW w:type="dxa" w:w="1200"/>
            <w:tcMar>
              <w:top w:type="dxa" w:w="60"/>
              <w:left w:type="dxa" w:w="100"/>
              <w:bottom w:type="dxa" w:w="60"/>
              <w:right w:type="dxa" w:w="100"/>
            </w:tcMar>
            <w:vAlign w:val="center"/>
          </w:tcPr>
          <w:p>
            <w:pPr>
              <w:jc w:val="left"/>
            </w:pPr>
            <w:r>
              <w:rPr>
                <w:b w:val="false"/>
                <w:bCs w:val="false"/>
                <w:color w:val="000000"/>
                <w:sz w:val="19"/>
                <w:szCs w:val="19"/>
              </w:rPr>
              <w:t xml:space="preserve">Zaid</w:t>
            </w:r>
          </w:p>
        </w:tc>
        <w:tc>
          <w:tcPr>
            <w:tcW w:type="dxa" w:w="1560"/>
            <w:tcMar>
              <w:top w:type="dxa" w:w="60"/>
              <w:left w:type="dxa" w:w="100"/>
              <w:bottom w:type="dxa" w:w="60"/>
              <w:right w:type="dxa" w:w="100"/>
            </w:tcMar>
            <w:vAlign w:val="center"/>
          </w:tcPr>
          <w:p>
            <w:pPr>
              <w:jc w:val="center"/>
            </w:pPr>
            <w:r>
              <w:rPr>
                <w:b w:val="false"/>
                <w:bCs w:val="false"/>
                <w:color w:val="000000"/>
                <w:sz w:val="19"/>
                <w:szCs w:val="19"/>
              </w:rPr>
              <w:t xml:space="preserve">519,172</w:t>
            </w:r>
          </w:p>
        </w:tc>
        <w:tc>
          <w:tcPr>
            <w:tcW w:type="dxa" w:w="1560"/>
            <w:tcMar>
              <w:top w:type="dxa" w:w="60"/>
              <w:left w:type="dxa" w:w="100"/>
              <w:bottom w:type="dxa" w:w="60"/>
              <w:right w:type="dxa" w:w="100"/>
            </w:tcMar>
            <w:vAlign w:val="center"/>
          </w:tcPr>
          <w:p>
            <w:pPr>
              <w:jc w:val="center"/>
            </w:pPr>
            <w:r>
              <w:rPr>
                <w:b w:val="false"/>
                <w:bCs w:val="false"/>
                <w:color w:val="000000"/>
                <w:sz w:val="19"/>
                <w:szCs w:val="19"/>
              </w:rPr>
              <w:t xml:space="preserve">373,701</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543,977</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534,833</w:t>
            </w:r>
          </w:p>
        </w:tc>
        <w:tc>
          <w:tcPr>
            <w:tcW w:type="dxa" w:w="1420"/>
            <w:tcMar>
              <w:top w:type="dxa" w:w="60"/>
              <w:left w:type="dxa" w:w="100"/>
              <w:bottom w:type="dxa" w:w="60"/>
              <w:right w:type="dxa" w:w="100"/>
            </w:tcMar>
            <w:vAlign w:val="center"/>
          </w:tcPr>
          <w:p>
            <w:pPr>
              <w:jc w:val="center"/>
            </w:pPr>
            <w:r>
              <w:rPr>
                <w:b w:val="false"/>
                <w:bCs w:val="false"/>
                <w:color w:val="000000"/>
                <w:sz w:val="19"/>
                <w:szCs w:val="19"/>
              </w:rPr>
              <w:t xml:space="preserve">–24,805</w:t>
            </w:r>
          </w:p>
        </w:tc>
        <w:tc>
          <w:tcPr>
            <w:tcW w:type="dxa" w:w="1420"/>
            <w:tcMar>
              <w:top w:type="dxa" w:w="60"/>
              <w:left w:type="dxa" w:w="100"/>
              <w:bottom w:type="dxa" w:w="60"/>
              <w:right w:type="dxa" w:w="100"/>
            </w:tcMar>
            <w:vAlign w:val="center"/>
          </w:tcPr>
          <w:p>
            <w:pPr>
              <w:jc w:val="center"/>
            </w:pPr>
            <w:r>
              <w:rPr>
                <w:b w:val="false"/>
                <w:bCs w:val="false"/>
                <w:color w:val="000000"/>
                <w:sz w:val="19"/>
                <w:szCs w:val="19"/>
              </w:rPr>
              <w:t xml:space="preserve">–62,144</w:t>
            </w:r>
          </w:p>
        </w:tc>
      </w:tr>
    </w:tbl>
    <w:p>
      <w:pPr>
        <w:spacing w:after="240" w:before="80"/>
        <w:jc w:val="center"/>
      </w:pPr>
      <w:r>
        <w:rPr>
          <w:i/>
          <w:iCs/>
          <w:color w:val="555555"/>
          <w:sz w:val="20"/>
          <w:szCs w:val="20"/>
        </w:rPr>
        <w:t xml:space="preserve">Table 8.1 – Seasonal economic summary</w:t>
      </w:r>
    </w:p>
    <w:p>
      <w:pPr>
        <w:spacing w:after="160" w:line="276"/>
      </w:pPr>
      <w:r>
        <w:rPr>
          <w:sz w:val="22"/>
          <w:szCs w:val="22"/>
        </w:rPr>
        <w:t xml:space="preserve">Median profit turns negative in both Rabi and Zaid, meaning more than half of farms in those seasons operate at a loss, while production costs stay broadly flat (₹513,800–₹544,000) across all three seasons. Kharif's profit advantage is driven almost entirely by higher revenue rather than lower cost, which traces back to the yield gains supported by monsoon rainfall.</w:t>
      </w:r>
    </w:p>
    <w:p>
      <w:pPr>
        <w:spacing w:after="40" w:before="120"/>
        <w:jc w:val="center"/>
      </w:pPr>
      <w:r>
        <w:drawing>
          <wp:inline distT="0" distB="0" distL="0" distR="0">
            <wp:extent cx="4191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857500"/>
                    </a:xfrm>
                    <a:prstGeom prst="rect">
                      <a:avLst/>
                    </a:prstGeom>
                  </pic:spPr>
                </pic:pic>
              </a:graphicData>
            </a:graphic>
          </wp:inline>
        </w:drawing>
      </w:r>
    </w:p>
    <w:p>
      <w:pPr>
        <w:spacing w:after="240" w:before="80"/>
        <w:jc w:val="center"/>
      </w:pPr>
      <w:r>
        <w:rPr>
          <w:i/>
          <w:iCs/>
          <w:color w:val="555555"/>
          <w:sz w:val="20"/>
          <w:szCs w:val="20"/>
        </w:rPr>
        <w:t xml:space="preserve">Figure 8.1 – Profit distribution by season, showing losses concentrated in Rabi and Zaid</w:t>
      </w:r>
    </w:p>
    <w:p>
      <w:pPr>
        <w:pStyle w:val="Heading1"/>
        <w:pBdr>
          <w:bottom w:val="single" w:color="2E7D32" w:sz="8" w:space="4"/>
        </w:pBdr>
        <w:spacing w:after="180" w:before="360"/>
      </w:pPr>
      <w:r>
        <w:rPr>
          <w:b/>
          <w:bCs/>
          <w:color w:val="1F3B57"/>
        </w:rPr>
        <w:t xml:space="preserve">9. Irrigation Method &amp; Water Efficiency</w:t>
      </w:r>
    </w:p>
    <w:tbl>
      <w:tblPr>
        <w:tblW w:type="dxa" w:w="9560"/>
        <w:tblBorders>
          <w:top w:val="single" w:color="CCCCCC" w:sz="4"/>
          <w:left w:val="single" w:color="CCCCCC" w:sz="4"/>
          <w:bottom w:val="single" w:color="CCCCCC" w:sz="4"/>
          <w:right w:val="single" w:color="CCCCCC" w:sz="4"/>
          <w:insideH w:val="single" w:color="DDDDDD" w:sz="4"/>
          <w:insideV w:val="single" w:color="DDDDDD" w:sz="4"/>
        </w:tblBorders>
      </w:tblPr>
      <w:tblGrid>
        <w:gridCol w:w="1700"/>
        <w:gridCol w:w="1000"/>
        <w:gridCol w:w="1650"/>
        <w:gridCol w:w="1900"/>
        <w:gridCol w:w="1750"/>
        <w:gridCol w:w="1560"/>
      </w:tblGrid>
      <w:tr>
        <w:tc>
          <w:tcPr>
            <w:tcW w:type="dxa" w:w="1700"/>
            <w:shd w:fill="1F3B57" w:val="clear"/>
            <w:tcMar>
              <w:top w:type="dxa" w:w="60"/>
              <w:left w:type="dxa" w:w="100"/>
              <w:bottom w:type="dxa" w:w="60"/>
              <w:right w:type="dxa" w:w="100"/>
            </w:tcMar>
            <w:vAlign w:val="center"/>
          </w:tcPr>
          <w:p>
            <w:pPr>
              <w:jc w:val="center"/>
            </w:pPr>
            <w:r>
              <w:rPr>
                <w:b/>
                <w:bCs/>
                <w:color w:val="FFFFFF"/>
                <w:sz w:val="19"/>
                <w:szCs w:val="19"/>
              </w:rPr>
              <w:t xml:space="preserve">Irrigation Method</w:t>
            </w:r>
          </w:p>
        </w:tc>
        <w:tc>
          <w:tcPr>
            <w:tcW w:type="dxa" w:w="1000"/>
            <w:shd w:fill="1F3B57" w:val="clear"/>
            <w:tcMar>
              <w:top w:type="dxa" w:w="60"/>
              <w:left w:type="dxa" w:w="100"/>
              <w:bottom w:type="dxa" w:w="60"/>
              <w:right w:type="dxa" w:w="100"/>
            </w:tcMar>
            <w:vAlign w:val="center"/>
          </w:tcPr>
          <w:p>
            <w:pPr>
              <w:jc w:val="center"/>
            </w:pPr>
            <w:r>
              <w:rPr>
                <w:b/>
                <w:bCs/>
                <w:color w:val="FFFFFF"/>
                <w:sz w:val="19"/>
                <w:szCs w:val="19"/>
              </w:rPr>
              <w:t xml:space="preserve">Farms</w:t>
            </w:r>
          </w:p>
        </w:tc>
        <w:tc>
          <w:tcPr>
            <w:tcW w:type="dxa" w:w="1650"/>
            <w:shd w:fill="1F3B57" w:val="clear"/>
            <w:tcMar>
              <w:top w:type="dxa" w:w="60"/>
              <w:left w:type="dxa" w:w="100"/>
              <w:bottom w:type="dxa" w:w="60"/>
              <w:right w:type="dxa" w:w="100"/>
            </w:tcMar>
            <w:vAlign w:val="center"/>
          </w:tcPr>
          <w:p>
            <w:pPr>
              <w:jc w:val="center"/>
            </w:pPr>
            <w:r>
              <w:rPr>
                <w:b/>
                <w:bCs/>
                <w:color w:val="FFFFFF"/>
                <w:sz w:val="19"/>
                <w:szCs w:val="19"/>
              </w:rPr>
              <w:t xml:space="preserve">Mean Yield (t/ha)</w:t>
            </w:r>
          </w:p>
        </w:tc>
        <w:tc>
          <w:tcPr>
            <w:tcW w:type="dxa" w:w="1900"/>
            <w:shd w:fill="1F3B57" w:val="clear"/>
            <w:tcMar>
              <w:top w:type="dxa" w:w="60"/>
              <w:left w:type="dxa" w:w="100"/>
              <w:bottom w:type="dxa" w:w="60"/>
              <w:right w:type="dxa" w:w="100"/>
            </w:tcMar>
            <w:vAlign w:val="center"/>
          </w:tcPr>
          <w:p>
            <w:pPr>
              <w:jc w:val="center"/>
            </w:pPr>
            <w:r>
              <w:rPr>
                <w:b/>
                <w:bCs/>
                <w:color w:val="FFFFFF"/>
                <w:sz w:val="19"/>
                <w:szCs w:val="19"/>
              </w:rPr>
              <w:t xml:space="preserve">Mean Water Used (m³)</w:t>
            </w:r>
          </w:p>
        </w:tc>
        <w:tc>
          <w:tcPr>
            <w:tcW w:type="dxa" w:w="1750"/>
            <w:shd w:fill="1F3B57" w:val="clear"/>
            <w:tcMar>
              <w:top w:type="dxa" w:w="60"/>
              <w:left w:type="dxa" w:w="100"/>
              <w:bottom w:type="dxa" w:w="60"/>
              <w:right w:type="dxa" w:w="100"/>
            </w:tcMar>
            <w:vAlign w:val="center"/>
          </w:tcPr>
          <w:p>
            <w:pPr>
              <w:jc w:val="center"/>
            </w:pPr>
            <w:r>
              <w:rPr>
                <w:b/>
                <w:bCs/>
                <w:color w:val="FFFFFF"/>
                <w:sz w:val="19"/>
                <w:szCs w:val="19"/>
              </w:rPr>
              <w:t xml:space="preserve">Mean Water Efficiency</w:t>
            </w:r>
          </w:p>
        </w:tc>
        <w:tc>
          <w:tcPr>
            <w:tcW w:type="dxa" w:w="1560"/>
            <w:shd w:fill="1F3B57" w:val="clear"/>
            <w:tcMar>
              <w:top w:type="dxa" w:w="60"/>
              <w:left w:type="dxa" w:w="100"/>
              <w:bottom w:type="dxa" w:w="60"/>
              <w:right w:type="dxa" w:w="100"/>
            </w:tcMar>
            <w:vAlign w:val="center"/>
          </w:tcPr>
          <w:p>
            <w:pPr>
              <w:jc w:val="center"/>
            </w:pPr>
            <w:r>
              <w:rPr>
                <w:b/>
                <w:bCs/>
                <w:color w:val="FFFFFF"/>
                <w:sz w:val="19"/>
                <w:szCs w:val="19"/>
              </w:rPr>
              <w:t xml:space="preserve">Mean Profit (₹)</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Drip</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915</w:t>
            </w:r>
          </w:p>
        </w:tc>
        <w:tc>
          <w:tcPr>
            <w:tcW w:type="dxa" w:w="1650"/>
            <w:tcMar>
              <w:top w:type="dxa" w:w="60"/>
              <w:left w:type="dxa" w:w="100"/>
              <w:bottom w:type="dxa" w:w="60"/>
              <w:right w:type="dxa" w:w="100"/>
            </w:tcMar>
            <w:vAlign w:val="center"/>
          </w:tcPr>
          <w:p>
            <w:pPr>
              <w:jc w:val="center"/>
            </w:pPr>
            <w:r>
              <w:rPr>
                <w:b w:val="false"/>
                <w:bCs w:val="false"/>
                <w:color w:val="000000"/>
                <w:sz w:val="19"/>
                <w:szCs w:val="19"/>
              </w:rPr>
              <w:t xml:space="preserve">6.62</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5,918.75</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6.27</w:t>
            </w:r>
          </w:p>
        </w:tc>
        <w:tc>
          <w:tcPr>
            <w:tcW w:type="dxa" w:w="1560"/>
            <w:tcMar>
              <w:top w:type="dxa" w:w="60"/>
              <w:left w:type="dxa" w:w="100"/>
              <w:bottom w:type="dxa" w:w="60"/>
              <w:right w:type="dxa" w:w="100"/>
            </w:tcMar>
            <w:vAlign w:val="center"/>
          </w:tcPr>
          <w:p>
            <w:pPr>
              <w:jc w:val="center"/>
            </w:pPr>
            <w:r>
              <w:rPr>
                <w:b w:val="false"/>
                <w:bCs w:val="false"/>
                <w:color w:val="000000"/>
                <w:sz w:val="19"/>
                <w:szCs w:val="19"/>
              </w:rPr>
              <w:t xml:space="preserve">219,626</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Flood</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1,310</w:t>
            </w:r>
          </w:p>
        </w:tc>
        <w:tc>
          <w:tcPr>
            <w:tcW w:type="dxa" w:w="165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4.90</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8,026.47</w:t>
            </w:r>
          </w:p>
        </w:tc>
        <w:tc>
          <w:tcPr>
            <w:tcW w:type="dxa" w:w="175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3.44</w:t>
            </w:r>
          </w:p>
        </w:tc>
        <w:tc>
          <w:tcPr>
            <w:tcW w:type="dxa" w:w="15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73,354</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Rainfed</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1,041</w:t>
            </w:r>
          </w:p>
        </w:tc>
        <w:tc>
          <w:tcPr>
            <w:tcW w:type="dxa" w:w="1650"/>
            <w:tcMar>
              <w:top w:type="dxa" w:w="60"/>
              <w:left w:type="dxa" w:w="100"/>
              <w:bottom w:type="dxa" w:w="60"/>
              <w:right w:type="dxa" w:w="100"/>
            </w:tcMar>
            <w:vAlign w:val="center"/>
          </w:tcPr>
          <w:p>
            <w:pPr>
              <w:jc w:val="center"/>
            </w:pPr>
            <w:r>
              <w:rPr>
                <w:b w:val="false"/>
                <w:bCs w:val="false"/>
                <w:color w:val="000000"/>
                <w:sz w:val="19"/>
                <w:szCs w:val="19"/>
              </w:rPr>
              <w:t xml:space="preserve">4.61</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3,549.55</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7.56</w:t>
            </w:r>
          </w:p>
        </w:tc>
        <w:tc>
          <w:tcPr>
            <w:tcW w:type="dxa" w:w="1560"/>
            <w:tcMar>
              <w:top w:type="dxa" w:w="60"/>
              <w:left w:type="dxa" w:w="100"/>
              <w:bottom w:type="dxa" w:w="60"/>
              <w:right w:type="dxa" w:w="100"/>
            </w:tcMar>
            <w:vAlign w:val="center"/>
          </w:tcPr>
          <w:p>
            <w:pPr>
              <w:jc w:val="center"/>
            </w:pPr>
            <w:r>
              <w:rPr>
                <w:b w:val="false"/>
                <w:bCs w:val="false"/>
                <w:color w:val="000000"/>
                <w:sz w:val="19"/>
                <w:szCs w:val="19"/>
              </w:rPr>
              <w:t xml:space="preserve">79,050</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Sprinkler</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734</w:t>
            </w:r>
          </w:p>
        </w:tc>
        <w:tc>
          <w:tcPr>
            <w:tcW w:type="dxa" w:w="165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5.19</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6,208.26</w:t>
            </w:r>
          </w:p>
        </w:tc>
        <w:tc>
          <w:tcPr>
            <w:tcW w:type="dxa" w:w="175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4.67</w:t>
            </w:r>
          </w:p>
        </w:tc>
        <w:tc>
          <w:tcPr>
            <w:tcW w:type="dxa" w:w="15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91,121</w:t>
            </w:r>
          </w:p>
        </w:tc>
      </w:tr>
    </w:tbl>
    <w:p>
      <w:pPr>
        <w:spacing w:after="240" w:before="80"/>
        <w:jc w:val="center"/>
      </w:pPr>
      <w:r>
        <w:rPr>
          <w:i/>
          <w:iCs/>
          <w:color w:val="555555"/>
          <w:sz w:val="20"/>
          <w:szCs w:val="20"/>
        </w:rPr>
        <w:t xml:space="preserve">Table 9.1 – Performance by irrigation method</w:t>
      </w:r>
    </w:p>
    <w:p>
      <w:pPr>
        <w:spacing w:after="160" w:line="276"/>
      </w:pPr>
      <w:r>
        <w:rPr>
          <w:sz w:val="22"/>
          <w:szCs w:val="22"/>
        </w:rPr>
        <w:t xml:space="preserve">Drip irrigation delivers the highest yield (6.62 t/ha) and the highest profit (₹219,626) of any method, using less water than Flood irrigation while producing more. Flood irrigation — the most widely used method (33% of farms) — is the least water-efficient, consuming the most water per farm for the lowest yield and profit. Rainfed farms achieve strong water efficiency by definition (no active water input) but with lower absolute yield.</w:t>
      </w:r>
    </w:p>
    <w:p>
      <w:pPr>
        <w:spacing w:after="40" w:before="120"/>
        <w:jc w:val="center"/>
      </w:pPr>
      <w:r>
        <w:drawing>
          <wp:inline distT="0" distB="0" distL="0" distR="0">
            <wp:extent cx="4191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609850"/>
                    </a:xfrm>
                    <a:prstGeom prst="rect">
                      <a:avLst/>
                    </a:prstGeom>
                  </pic:spPr>
                </pic:pic>
              </a:graphicData>
            </a:graphic>
          </wp:inline>
        </w:drawing>
      </w:r>
    </w:p>
    <w:p>
      <w:pPr>
        <w:spacing w:after="240" w:before="80"/>
        <w:jc w:val="center"/>
      </w:pPr>
      <w:r>
        <w:rPr>
          <w:i/>
          <w:iCs/>
          <w:color w:val="555555"/>
          <w:sz w:val="20"/>
          <w:szCs w:val="20"/>
        </w:rPr>
        <w:t xml:space="preserve">Figure 9.1 – Water efficiency by irrigation method</w:t>
      </w:r>
    </w:p>
    <w:p>
      <w:pPr>
        <w:pStyle w:val="Heading1"/>
        <w:pBdr>
          <w:bottom w:val="single" w:color="2E7D32" w:sz="8" w:space="4"/>
        </w:pBdr>
        <w:spacing w:after="180" w:before="360"/>
      </w:pPr>
      <w:r>
        <w:rPr>
          <w:b/>
          <w:bCs/>
          <w:color w:val="1F3B57"/>
        </w:rPr>
        <w:t xml:space="preserve">10. Correlation Analysis</w:t>
      </w:r>
    </w:p>
    <w:p>
      <w:pPr>
        <w:spacing w:after="160" w:line="276"/>
      </w:pPr>
      <w:r>
        <w:rPr>
          <w:sz w:val="22"/>
          <w:szCs w:val="22"/>
        </w:rPr>
        <w:t xml:space="preserve">A correlation matrix was built across 17 numeric variables to identify which factors move together with yield and profit.</w:t>
      </w:r>
    </w:p>
    <w:p>
      <w:pPr>
        <w:spacing w:after="40" w:before="120"/>
        <w:jc w:val="center"/>
      </w:pPr>
      <w:r>
        <w:drawing>
          <wp:inline distT="0" distB="0" distL="0" distR="0">
            <wp:extent cx="53340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429125"/>
                    </a:xfrm>
                    <a:prstGeom prst="rect">
                      <a:avLst/>
                    </a:prstGeom>
                  </pic:spPr>
                </pic:pic>
              </a:graphicData>
            </a:graphic>
          </wp:inline>
        </w:drawing>
      </w:r>
    </w:p>
    <w:p>
      <w:pPr>
        <w:spacing w:after="240" w:before="80"/>
        <w:jc w:val="center"/>
      </w:pPr>
      <w:r>
        <w:rPr>
          <w:i/>
          <w:iCs/>
          <w:color w:val="555555"/>
          <w:sz w:val="20"/>
          <w:szCs w:val="20"/>
        </w:rPr>
        <w:t xml:space="preserve">Figure 10.1 – Correlation matrix of agricultural variables</w:t>
      </w:r>
    </w:p>
    <w:p>
      <w:pPr>
        <w:pStyle w:val="Heading2"/>
        <w:spacing w:after="140" w:before="280"/>
      </w:pPr>
      <w:r>
        <w:rPr>
          <w:b/>
          <w:bCs/>
          <w:color w:val="1F3B57"/>
        </w:rPr>
        <w:t xml:space="preserve">10.1 Strongest Correlations with Yield</w:t>
      </w:r>
    </w:p>
    <w:tbl>
      <w:tblPr>
        <w:tblW w:type="dxa" w:w="9560"/>
        <w:tblBorders>
          <w:top w:val="single" w:color="CCCCCC" w:sz="4"/>
          <w:left w:val="single" w:color="CCCCCC" w:sz="4"/>
          <w:bottom w:val="single" w:color="CCCCCC" w:sz="4"/>
          <w:right w:val="single" w:color="CCCCCC" w:sz="4"/>
          <w:insideH w:val="single" w:color="DDDDDD" w:sz="4"/>
          <w:insideV w:val="single" w:color="DDDDDD" w:sz="4"/>
        </w:tblBorders>
      </w:tblPr>
      <w:tblGrid>
        <w:gridCol w:w="5860"/>
        <w:gridCol w:w="3700"/>
      </w:tblGrid>
      <w:tr>
        <w:tc>
          <w:tcPr>
            <w:tcW w:type="dxa" w:w="5860"/>
            <w:shd w:fill="1F3B57"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3700"/>
            <w:shd w:fill="1F3B57" w:val="clear"/>
            <w:tcMar>
              <w:top w:type="dxa" w:w="60"/>
              <w:left w:type="dxa" w:w="100"/>
              <w:bottom w:type="dxa" w:w="60"/>
              <w:right w:type="dxa" w:w="100"/>
            </w:tcMar>
            <w:vAlign w:val="center"/>
          </w:tcPr>
          <w:p>
            <w:pPr>
              <w:jc w:val="center"/>
            </w:pPr>
            <w:r>
              <w:rPr>
                <w:b/>
                <w:bCs/>
                <w:color w:val="FFFFFF"/>
                <w:sz w:val="19"/>
                <w:szCs w:val="19"/>
              </w:rPr>
              <w:t xml:space="preserve">Correlation with Yield</w:t>
            </w:r>
          </w:p>
        </w:tc>
      </w:tr>
      <w:tr>
        <w:tc>
          <w:tcPr>
            <w:tcW w:type="dxa" w:w="5860"/>
            <w:tcMar>
              <w:top w:type="dxa" w:w="60"/>
              <w:left w:type="dxa" w:w="100"/>
              <w:bottom w:type="dxa" w:w="60"/>
              <w:right w:type="dxa" w:w="100"/>
            </w:tcMar>
            <w:vAlign w:val="center"/>
          </w:tcPr>
          <w:p>
            <w:pPr>
              <w:jc w:val="left"/>
            </w:pPr>
            <w:r>
              <w:rPr>
                <w:b w:val="false"/>
                <w:bCs w:val="false"/>
                <w:color w:val="000000"/>
                <w:sz w:val="19"/>
                <w:szCs w:val="19"/>
              </w:rPr>
              <w:t xml:space="preserve">Water_Efficiency_t_per_1000m3</w:t>
            </w:r>
          </w:p>
        </w:tc>
        <w:tc>
          <w:tcPr>
            <w:tcW w:type="dxa" w:w="3700"/>
            <w:tcMar>
              <w:top w:type="dxa" w:w="60"/>
              <w:left w:type="dxa" w:w="100"/>
              <w:bottom w:type="dxa" w:w="60"/>
              <w:right w:type="dxa" w:w="100"/>
            </w:tcMar>
            <w:vAlign w:val="center"/>
          </w:tcPr>
          <w:p>
            <w:pPr>
              <w:jc w:val="center"/>
            </w:pPr>
            <w:r>
              <w:rPr>
                <w:b w:val="false"/>
                <w:bCs w:val="false"/>
                <w:color w:val="000000"/>
                <w:sz w:val="19"/>
                <w:szCs w:val="19"/>
              </w:rPr>
              <w:t xml:space="preserve">0.915</w:t>
            </w:r>
          </w:p>
        </w:tc>
      </w:tr>
      <w:tr>
        <w:tc>
          <w:tcPr>
            <w:tcW w:type="dxa" w:w="586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Profit_INR</w:t>
            </w:r>
          </w:p>
        </w:tc>
        <w:tc>
          <w:tcPr>
            <w:tcW w:type="dxa" w:w="3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0.490</w:t>
            </w:r>
          </w:p>
        </w:tc>
      </w:tr>
      <w:tr>
        <w:tc>
          <w:tcPr>
            <w:tcW w:type="dxa" w:w="5860"/>
            <w:tcMar>
              <w:top w:type="dxa" w:w="60"/>
              <w:left w:type="dxa" w:w="100"/>
              <w:bottom w:type="dxa" w:w="60"/>
              <w:right w:type="dxa" w:w="100"/>
            </w:tcMar>
            <w:vAlign w:val="center"/>
          </w:tcPr>
          <w:p>
            <w:pPr>
              <w:jc w:val="left"/>
            </w:pPr>
            <w:r>
              <w:rPr>
                <w:b w:val="false"/>
                <w:bCs w:val="false"/>
                <w:color w:val="000000"/>
                <w:sz w:val="19"/>
                <w:szCs w:val="19"/>
              </w:rPr>
              <w:t xml:space="preserve">Water_Used_m3</w:t>
            </w:r>
          </w:p>
        </w:tc>
        <w:tc>
          <w:tcPr>
            <w:tcW w:type="dxa" w:w="3700"/>
            <w:tcMar>
              <w:top w:type="dxa" w:w="60"/>
              <w:left w:type="dxa" w:w="100"/>
              <w:bottom w:type="dxa" w:w="60"/>
              <w:right w:type="dxa" w:w="100"/>
            </w:tcMar>
            <w:vAlign w:val="center"/>
          </w:tcPr>
          <w:p>
            <w:pPr>
              <w:jc w:val="center"/>
            </w:pPr>
            <w:r>
              <w:rPr>
                <w:b w:val="false"/>
                <w:bCs w:val="false"/>
                <w:color w:val="000000"/>
                <w:sz w:val="19"/>
                <w:szCs w:val="19"/>
              </w:rPr>
              <w:t xml:space="preserve">0.389</w:t>
            </w:r>
          </w:p>
        </w:tc>
      </w:tr>
      <w:tr>
        <w:tc>
          <w:tcPr>
            <w:tcW w:type="dxa" w:w="586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Nitrogen_kg_ha</w:t>
            </w:r>
          </w:p>
        </w:tc>
        <w:tc>
          <w:tcPr>
            <w:tcW w:type="dxa" w:w="3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0.054</w:t>
            </w:r>
          </w:p>
        </w:tc>
      </w:tr>
      <w:tr>
        <w:tc>
          <w:tcPr>
            <w:tcW w:type="dxa" w:w="5860"/>
            <w:tcMar>
              <w:top w:type="dxa" w:w="60"/>
              <w:left w:type="dxa" w:w="100"/>
              <w:bottom w:type="dxa" w:w="60"/>
              <w:right w:type="dxa" w:w="100"/>
            </w:tcMar>
            <w:vAlign w:val="center"/>
          </w:tcPr>
          <w:p>
            <w:pPr>
              <w:jc w:val="left"/>
            </w:pPr>
            <w:r>
              <w:rPr>
                <w:b w:val="false"/>
                <w:bCs w:val="false"/>
                <w:color w:val="000000"/>
                <w:sz w:val="19"/>
                <w:szCs w:val="19"/>
              </w:rPr>
              <w:t xml:space="preserve">Phosphorus_kg_ha</w:t>
            </w:r>
          </w:p>
        </w:tc>
        <w:tc>
          <w:tcPr>
            <w:tcW w:type="dxa" w:w="3700"/>
            <w:tcMar>
              <w:top w:type="dxa" w:w="60"/>
              <w:left w:type="dxa" w:w="100"/>
              <w:bottom w:type="dxa" w:w="60"/>
              <w:right w:type="dxa" w:w="100"/>
            </w:tcMar>
            <w:vAlign w:val="center"/>
          </w:tcPr>
          <w:p>
            <w:pPr>
              <w:jc w:val="center"/>
            </w:pPr>
            <w:r>
              <w:rPr>
                <w:b w:val="false"/>
                <w:bCs w:val="false"/>
                <w:color w:val="000000"/>
                <w:sz w:val="19"/>
                <w:szCs w:val="19"/>
              </w:rPr>
              <w:t xml:space="preserve">0.048</w:t>
            </w:r>
          </w:p>
        </w:tc>
      </w:tr>
      <w:tr>
        <w:tc>
          <w:tcPr>
            <w:tcW w:type="dxa" w:w="586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Rainfall_mm</w:t>
            </w:r>
          </w:p>
        </w:tc>
        <w:tc>
          <w:tcPr>
            <w:tcW w:type="dxa" w:w="3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0.031</w:t>
            </w:r>
          </w:p>
        </w:tc>
      </w:tr>
    </w:tbl>
    <w:p>
      <w:pPr>
        <w:spacing w:after="240" w:before="80"/>
        <w:jc w:val="center"/>
      </w:pPr>
      <w:r>
        <w:rPr>
          <w:i/>
          <w:iCs/>
          <w:color w:val="555555"/>
          <w:sz w:val="20"/>
          <w:szCs w:val="20"/>
        </w:rPr>
        <w:t xml:space="preserve">Table 10.1 – Top correlations with Yield_Tonnes_Ha</w:t>
      </w:r>
    </w:p>
    <w:p>
      <w:pPr>
        <w:pStyle w:val="Heading2"/>
        <w:spacing w:after="140" w:before="280"/>
      </w:pPr>
      <w:r>
        <w:rPr>
          <w:b/>
          <w:bCs/>
          <w:color w:val="1F3B57"/>
        </w:rPr>
        <w:t xml:space="preserve">10.2 Strongest Correlations with Profit</w:t>
      </w:r>
    </w:p>
    <w:tbl>
      <w:tblPr>
        <w:tblW w:type="dxa" w:w="9560"/>
        <w:tblBorders>
          <w:top w:val="single" w:color="CCCCCC" w:sz="4"/>
          <w:left w:val="single" w:color="CCCCCC" w:sz="4"/>
          <w:bottom w:val="single" w:color="CCCCCC" w:sz="4"/>
          <w:right w:val="single" w:color="CCCCCC" w:sz="4"/>
          <w:insideH w:val="single" w:color="DDDDDD" w:sz="4"/>
          <w:insideV w:val="single" w:color="DDDDDD" w:sz="4"/>
        </w:tblBorders>
      </w:tblPr>
      <w:tblGrid>
        <w:gridCol w:w="5860"/>
        <w:gridCol w:w="3700"/>
      </w:tblGrid>
      <w:tr>
        <w:tc>
          <w:tcPr>
            <w:tcW w:type="dxa" w:w="5860"/>
            <w:shd w:fill="1F3B57"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3700"/>
            <w:shd w:fill="1F3B57" w:val="clear"/>
            <w:tcMar>
              <w:top w:type="dxa" w:w="60"/>
              <w:left w:type="dxa" w:w="100"/>
              <w:bottom w:type="dxa" w:w="60"/>
              <w:right w:type="dxa" w:w="100"/>
            </w:tcMar>
            <w:vAlign w:val="center"/>
          </w:tcPr>
          <w:p>
            <w:pPr>
              <w:jc w:val="center"/>
            </w:pPr>
            <w:r>
              <w:rPr>
                <w:b/>
                <w:bCs/>
                <w:color w:val="FFFFFF"/>
                <w:sz w:val="19"/>
                <w:szCs w:val="19"/>
              </w:rPr>
              <w:t xml:space="preserve">Correlation with Profit</w:t>
            </w:r>
          </w:p>
        </w:tc>
      </w:tr>
      <w:tr>
        <w:tc>
          <w:tcPr>
            <w:tcW w:type="dxa" w:w="5860"/>
            <w:tcMar>
              <w:top w:type="dxa" w:w="60"/>
              <w:left w:type="dxa" w:w="100"/>
              <w:bottom w:type="dxa" w:w="60"/>
              <w:right w:type="dxa" w:w="100"/>
            </w:tcMar>
            <w:vAlign w:val="center"/>
          </w:tcPr>
          <w:p>
            <w:pPr>
              <w:jc w:val="left"/>
            </w:pPr>
            <w:r>
              <w:rPr>
                <w:b w:val="false"/>
                <w:bCs w:val="false"/>
                <w:color w:val="000000"/>
                <w:sz w:val="19"/>
                <w:szCs w:val="19"/>
              </w:rPr>
              <w:t xml:space="preserve">Yield_Tonnes_Ha</w:t>
            </w:r>
          </w:p>
        </w:tc>
        <w:tc>
          <w:tcPr>
            <w:tcW w:type="dxa" w:w="3700"/>
            <w:tcMar>
              <w:top w:type="dxa" w:w="60"/>
              <w:left w:type="dxa" w:w="100"/>
              <w:bottom w:type="dxa" w:w="60"/>
              <w:right w:type="dxa" w:w="100"/>
            </w:tcMar>
            <w:vAlign w:val="center"/>
          </w:tcPr>
          <w:p>
            <w:pPr>
              <w:jc w:val="center"/>
            </w:pPr>
            <w:r>
              <w:rPr>
                <w:b w:val="false"/>
                <w:bCs w:val="false"/>
                <w:color w:val="000000"/>
                <w:sz w:val="19"/>
                <w:szCs w:val="19"/>
              </w:rPr>
              <w:t xml:space="preserve">0.490</w:t>
            </w:r>
          </w:p>
        </w:tc>
      </w:tr>
      <w:tr>
        <w:tc>
          <w:tcPr>
            <w:tcW w:type="dxa" w:w="586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Water_Efficiency_t_per_1000m3</w:t>
            </w:r>
          </w:p>
        </w:tc>
        <w:tc>
          <w:tcPr>
            <w:tcW w:type="dxa" w:w="3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0.489</w:t>
            </w:r>
          </w:p>
        </w:tc>
      </w:tr>
      <w:tr>
        <w:tc>
          <w:tcPr>
            <w:tcW w:type="dxa" w:w="5860"/>
            <w:tcMar>
              <w:top w:type="dxa" w:w="60"/>
              <w:left w:type="dxa" w:w="100"/>
              <w:bottom w:type="dxa" w:w="60"/>
              <w:right w:type="dxa" w:w="100"/>
            </w:tcMar>
            <w:vAlign w:val="center"/>
          </w:tcPr>
          <w:p>
            <w:pPr>
              <w:jc w:val="left"/>
            </w:pPr>
            <w:r>
              <w:rPr>
                <w:b w:val="false"/>
                <w:bCs w:val="false"/>
                <w:color w:val="000000"/>
                <w:sz w:val="19"/>
                <w:szCs w:val="19"/>
              </w:rPr>
              <w:t xml:space="preserve">Water_Used_m3</w:t>
            </w:r>
          </w:p>
        </w:tc>
        <w:tc>
          <w:tcPr>
            <w:tcW w:type="dxa" w:w="3700"/>
            <w:tcMar>
              <w:top w:type="dxa" w:w="60"/>
              <w:left w:type="dxa" w:w="100"/>
              <w:bottom w:type="dxa" w:w="60"/>
              <w:right w:type="dxa" w:w="100"/>
            </w:tcMar>
            <w:vAlign w:val="center"/>
          </w:tcPr>
          <w:p>
            <w:pPr>
              <w:jc w:val="center"/>
            </w:pPr>
            <w:r>
              <w:rPr>
                <w:b w:val="false"/>
                <w:bCs w:val="false"/>
                <w:color w:val="000000"/>
                <w:sz w:val="19"/>
                <w:szCs w:val="19"/>
              </w:rPr>
              <w:t xml:space="preserve">0.190</w:t>
            </w:r>
          </w:p>
        </w:tc>
      </w:tr>
      <w:tr>
        <w:tc>
          <w:tcPr>
            <w:tcW w:type="dxa" w:w="586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Rainfall_mm</w:t>
            </w:r>
          </w:p>
        </w:tc>
        <w:tc>
          <w:tcPr>
            <w:tcW w:type="dxa" w:w="3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0.108</w:t>
            </w:r>
          </w:p>
        </w:tc>
      </w:tr>
      <w:tr>
        <w:tc>
          <w:tcPr>
            <w:tcW w:type="dxa" w:w="5860"/>
            <w:tcMar>
              <w:top w:type="dxa" w:w="60"/>
              <w:left w:type="dxa" w:w="100"/>
              <w:bottom w:type="dxa" w:w="60"/>
              <w:right w:type="dxa" w:w="100"/>
            </w:tcMar>
            <w:vAlign w:val="center"/>
          </w:tcPr>
          <w:p>
            <w:pPr>
              <w:jc w:val="left"/>
            </w:pPr>
            <w:r>
              <w:rPr>
                <w:b w:val="false"/>
                <w:bCs w:val="false"/>
                <w:color w:val="000000"/>
                <w:sz w:val="19"/>
                <w:szCs w:val="19"/>
              </w:rPr>
              <w:t xml:space="preserve">Soil_Moisture_pct</w:t>
            </w:r>
          </w:p>
        </w:tc>
        <w:tc>
          <w:tcPr>
            <w:tcW w:type="dxa" w:w="3700"/>
            <w:tcMar>
              <w:top w:type="dxa" w:w="60"/>
              <w:left w:type="dxa" w:w="100"/>
              <w:bottom w:type="dxa" w:w="60"/>
              <w:right w:type="dxa" w:w="100"/>
            </w:tcMar>
            <w:vAlign w:val="center"/>
          </w:tcPr>
          <w:p>
            <w:pPr>
              <w:jc w:val="center"/>
            </w:pPr>
            <w:r>
              <w:rPr>
                <w:b w:val="false"/>
                <w:bCs w:val="false"/>
                <w:color w:val="000000"/>
                <w:sz w:val="19"/>
                <w:szCs w:val="19"/>
              </w:rPr>
              <w:t xml:space="preserve">0.092</w:t>
            </w:r>
          </w:p>
        </w:tc>
      </w:tr>
      <w:tr>
        <w:tc>
          <w:tcPr>
            <w:tcW w:type="dxa" w:w="586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Nitrogen_kg_ha</w:t>
            </w:r>
          </w:p>
        </w:tc>
        <w:tc>
          <w:tcPr>
            <w:tcW w:type="dxa" w:w="3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0.085</w:t>
            </w:r>
          </w:p>
        </w:tc>
      </w:tr>
    </w:tbl>
    <w:p>
      <w:pPr>
        <w:spacing w:after="240" w:before="80"/>
        <w:jc w:val="center"/>
      </w:pPr>
      <w:r>
        <w:rPr>
          <w:i/>
          <w:iCs/>
          <w:color w:val="555555"/>
          <w:sz w:val="20"/>
          <w:szCs w:val="20"/>
        </w:rPr>
        <w:t xml:space="preserve">Table 10.2 – Top correlations with Profit_INR</w:t>
      </w:r>
    </w:p>
    <w:p>
      <w:pPr>
        <w:spacing w:after="160" w:line="276"/>
      </w:pPr>
      <w:r>
        <w:rPr>
          <w:sz w:val="22"/>
          <w:szCs w:val="22"/>
        </w:rPr>
        <w:t xml:space="preserve">Water efficiency stands out as the dominant driver of both yield and profit, far ahead of soil nutrients (Nitrogen, Phosphorus, Potassium), pesticide use or seed quality — all of which show near-zero correlation with yield. This reinforces the irrigation findings in Section 9: how efficiently water is used matters far more than how much fertilizer or pesticide is applied.</w:t>
      </w:r>
    </w:p>
    <w:p>
      <w:pPr>
        <w:pStyle w:val="Heading2"/>
        <w:spacing w:after="140" w:before="280"/>
      </w:pPr>
      <w:r>
        <w:rPr>
          <w:b/>
          <w:bCs/>
          <w:color w:val="1F3B57"/>
        </w:rPr>
        <w:t xml:space="preserve">10.3 Rainfall and Soil Moisture vs. Yield</w:t>
      </w:r>
    </w:p>
    <w:p>
      <w:pPr>
        <w:spacing w:after="40" w:before="12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238500"/>
                    </a:xfrm>
                    <a:prstGeom prst="rect">
                      <a:avLst/>
                    </a:prstGeom>
                  </pic:spPr>
                </pic:pic>
              </a:graphicData>
            </a:graphic>
          </wp:inline>
        </w:drawing>
      </w:r>
    </w:p>
    <w:p>
      <w:pPr>
        <w:spacing w:after="240" w:before="80"/>
        <w:jc w:val="center"/>
      </w:pPr>
      <w:r>
        <w:rPr>
          <w:i/>
          <w:iCs/>
          <w:color w:val="555555"/>
          <w:sz w:val="20"/>
          <w:szCs w:val="20"/>
        </w:rPr>
        <w:t xml:space="preserve">Figure 10.2 – Rainfall vs. crop yield, coloured by season</w:t>
      </w:r>
    </w:p>
    <w:p>
      <w:pPr>
        <w:spacing w:after="40" w:before="12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238500"/>
                    </a:xfrm>
                    <a:prstGeom prst="rect">
                      <a:avLst/>
                    </a:prstGeom>
                  </pic:spPr>
                </pic:pic>
              </a:graphicData>
            </a:graphic>
          </wp:inline>
        </w:drawing>
      </w:r>
    </w:p>
    <w:p>
      <w:pPr>
        <w:spacing w:after="240" w:before="80"/>
        <w:jc w:val="center"/>
      </w:pPr>
      <w:r>
        <w:rPr>
          <w:i/>
          <w:iCs/>
          <w:color w:val="555555"/>
          <w:sz w:val="20"/>
          <w:szCs w:val="20"/>
        </w:rPr>
        <w:t xml:space="preserve">Figure 10.3 – Soil moisture vs. crop yield, coloured by season</w:t>
      </w:r>
    </w:p>
    <w:p>
      <w:pPr>
        <w:spacing w:after="160" w:line="276"/>
      </w:pPr>
      <w:r>
        <w:rPr>
          <w:sz w:val="22"/>
          <w:szCs w:val="22"/>
        </w:rPr>
        <w:t xml:space="preserve">Both scatter plots show that most farms cluster at modest yields regardless of rainfall or soil moisture level, with the handful of very high-yield points almost entirely attributable to Sugarcane rather than to weather conditions — consistent with the low direct correlation between rainfall/soil moisture and yield reported above.</w:t>
      </w:r>
    </w:p>
    <w:p>
      <w:pPr>
        <w:pStyle w:val="Heading1"/>
        <w:pBdr>
          <w:bottom w:val="single" w:color="2E7D32" w:sz="8" w:space="4"/>
        </w:pBdr>
        <w:spacing w:after="180" w:before="360"/>
      </w:pPr>
      <w:r>
        <w:rPr>
          <w:b/>
          <w:bCs/>
          <w:color w:val="1F3B57"/>
        </w:rPr>
        <w:t xml:space="preserve">11. Top and Bottom Performing Farms</w:t>
      </w:r>
    </w:p>
    <w:p>
      <w:pPr>
        <w:pStyle w:val="Heading2"/>
        <w:spacing w:after="140" w:before="280"/>
      </w:pPr>
      <w:r>
        <w:rPr>
          <w:b/>
          <w:bCs/>
          <w:color w:val="1F3B57"/>
        </w:rPr>
        <w:t xml:space="preserve">11.1 Highest-Yielding Farms</w:t>
      </w:r>
    </w:p>
    <w:p>
      <w:pPr>
        <w:spacing w:after="160" w:line="276"/>
      </w:pPr>
      <w:r>
        <w:rPr>
          <w:sz w:val="22"/>
          <w:szCs w:val="22"/>
        </w:rPr>
        <w:t xml:space="preserve">All of the top 10 yield records are Sugarcane farms grown in the Kharif or Rabi season, led by a Gujarat farm (SF11716) at 101.44 t/ha, followed by an Andhra Pradesh farm (SF13424) at 95.79 t/ha and a Rabi-season Andhra Pradesh farm (SF13526) at 93.13 t/ha.</w:t>
      </w:r>
    </w:p>
    <w:p>
      <w:pPr>
        <w:pStyle w:val="Heading2"/>
        <w:spacing w:after="140" w:before="280"/>
      </w:pPr>
      <w:r>
        <w:rPr>
          <w:b/>
          <w:bCs/>
          <w:color w:val="1F3B57"/>
        </w:rPr>
        <w:t xml:space="preserve">11.2 Lowest-Yielding Farms</w:t>
      </w:r>
    </w:p>
    <w:p>
      <w:pPr>
        <w:spacing w:after="160" w:line="276"/>
      </w:pPr>
      <w:r>
        <w:rPr>
          <w:sz w:val="22"/>
          <w:szCs w:val="22"/>
        </w:rPr>
        <w:t xml:space="preserve">The bottom 10 yield records all sit at the dataset floor of 0.30 t/ha, spread across Maize, Wheat, Pulses and Groundnut in various states — indicating a cluster of near-total crop failures rather than a single problem crop or region.</w:t>
      </w:r>
    </w:p>
    <w:p>
      <w:pPr>
        <w:pStyle w:val="Heading2"/>
        <w:spacing w:after="140" w:before="280"/>
      </w:pPr>
      <w:r>
        <w:rPr>
          <w:b/>
          <w:bCs/>
          <w:color w:val="1F3B57"/>
        </w:rPr>
        <w:t xml:space="preserve">11.3 Most Profitable Farms</w:t>
      </w:r>
    </w:p>
    <w:p>
      <w:pPr>
        <w:spacing w:after="160" w:line="276"/>
      </w:pPr>
      <w:r>
        <w:rPr>
          <w:sz w:val="22"/>
          <w:szCs w:val="22"/>
        </w:rPr>
        <w:t xml:space="preserve">The highest-profit farms are concentrated in Chilli and Sugarcane, led by two Chilli farms in Punjab (SF12237, ₹5.06M revenue) and Maharashtra (SF10627, ₹5.08M revenue), reflecting Chilli's high market price per tonne despite its modest per-hectare yield.</w:t>
      </w:r>
    </w:p>
    <w:p>
      <w:pPr>
        <w:pStyle w:val="Heading2"/>
        <w:spacing w:after="140" w:before="280"/>
      </w:pPr>
      <w:r>
        <w:rPr>
          <w:b/>
          <w:bCs/>
          <w:color w:val="1F3B57"/>
        </w:rPr>
        <w:t xml:space="preserve">11.4 Largest Losses</w:t>
      </w:r>
    </w:p>
    <w:p>
      <w:pPr>
        <w:spacing w:after="160" w:line="276"/>
      </w:pPr>
      <w:r>
        <w:rPr>
          <w:sz w:val="22"/>
          <w:szCs w:val="22"/>
        </w:rPr>
        <w:t xml:space="preserve">The largest losses appear across Groundnut, Wheat, Maize and Rice, mostly in the Rabi season, with revenue as low as ₹102,497 (a Wheat farm in Andhra Pradesh) against much higher production costs — consistent with Rabi/Zaid's weaker overall profit profile documented in Section 8.</w:t>
      </w:r>
    </w:p>
    <w:p>
      <w:pPr>
        <w:pStyle w:val="Heading1"/>
        <w:pBdr>
          <w:bottom w:val="single" w:color="2E7D32" w:sz="8" w:space="4"/>
        </w:pBdr>
        <w:spacing w:after="180" w:before="360"/>
      </w:pPr>
      <w:r>
        <w:rPr>
          <w:b/>
          <w:bCs/>
          <w:color w:val="1F3B57"/>
        </w:rPr>
        <w:t xml:space="preserve">12. Crop × Season Profitability Ranking</w:t>
      </w:r>
    </w:p>
    <w:p>
      <w:pPr>
        <w:spacing w:after="160" w:line="276"/>
      </w:pPr>
      <w:r>
        <w:rPr>
          <w:sz w:val="22"/>
          <w:szCs w:val="22"/>
        </w:rPr>
        <w:t xml:space="preserve">Ranking all 24 crop-season combinations by mean yield reveals a stark split: Sugarcane dominates every season, followed by Maize and Rice, while Wheat, Rice and Pulses are loss-making in most seasons despite reasonable yields.</w:t>
      </w:r>
    </w:p>
    <w:tbl>
      <w:tblPr>
        <w:tblW w:type="dxa" w:w="8860"/>
        <w:tblBorders>
          <w:top w:val="single" w:color="CCCCCC" w:sz="4"/>
          <w:left w:val="single" w:color="CCCCCC" w:sz="4"/>
          <w:bottom w:val="single" w:color="CCCCCC" w:sz="4"/>
          <w:right w:val="single" w:color="CCCCCC" w:sz="4"/>
          <w:insideH w:val="single" w:color="DDDDDD" w:sz="4"/>
          <w:insideV w:val="single" w:color="DDDDDD" w:sz="4"/>
        </w:tblBorders>
      </w:tblPr>
      <w:tblGrid>
        <w:gridCol w:w="1600"/>
        <w:gridCol w:w="1300"/>
        <w:gridCol w:w="1000"/>
        <w:gridCol w:w="2100"/>
        <w:gridCol w:w="2860"/>
      </w:tblGrid>
      <w:tr>
        <w:tc>
          <w:tcPr>
            <w:tcW w:type="dxa" w:w="1600"/>
            <w:shd w:fill="1F3B57" w:val="clear"/>
            <w:tcMar>
              <w:top w:type="dxa" w:w="60"/>
              <w:left w:type="dxa" w:w="100"/>
              <w:bottom w:type="dxa" w:w="60"/>
              <w:right w:type="dxa" w:w="100"/>
            </w:tcMar>
            <w:vAlign w:val="center"/>
          </w:tcPr>
          <w:p>
            <w:pPr>
              <w:jc w:val="center"/>
            </w:pPr>
            <w:r>
              <w:rPr>
                <w:b/>
                <w:bCs/>
                <w:color w:val="FFFFFF"/>
                <w:sz w:val="19"/>
                <w:szCs w:val="19"/>
              </w:rPr>
              <w:t xml:space="preserve">Crop</w:t>
            </w:r>
          </w:p>
        </w:tc>
        <w:tc>
          <w:tcPr>
            <w:tcW w:type="dxa" w:w="1300"/>
            <w:shd w:fill="1F3B57" w:val="clear"/>
            <w:tcMar>
              <w:top w:type="dxa" w:w="60"/>
              <w:left w:type="dxa" w:w="100"/>
              <w:bottom w:type="dxa" w:w="60"/>
              <w:right w:type="dxa" w:w="100"/>
            </w:tcMar>
            <w:vAlign w:val="center"/>
          </w:tcPr>
          <w:p>
            <w:pPr>
              <w:jc w:val="center"/>
            </w:pPr>
            <w:r>
              <w:rPr>
                <w:b/>
                <w:bCs/>
                <w:color w:val="FFFFFF"/>
                <w:sz w:val="19"/>
                <w:szCs w:val="19"/>
              </w:rPr>
              <w:t xml:space="preserve">Season</w:t>
            </w:r>
          </w:p>
        </w:tc>
        <w:tc>
          <w:tcPr>
            <w:tcW w:type="dxa" w:w="1000"/>
            <w:shd w:fill="1F3B57" w:val="clear"/>
            <w:tcMar>
              <w:top w:type="dxa" w:w="60"/>
              <w:left w:type="dxa" w:w="100"/>
              <w:bottom w:type="dxa" w:w="60"/>
              <w:right w:type="dxa" w:w="100"/>
            </w:tcMar>
            <w:vAlign w:val="center"/>
          </w:tcPr>
          <w:p>
            <w:pPr>
              <w:jc w:val="center"/>
            </w:pPr>
            <w:r>
              <w:rPr>
                <w:b/>
                <w:bCs/>
                <w:color w:val="FFFFFF"/>
                <w:sz w:val="19"/>
                <w:szCs w:val="19"/>
              </w:rPr>
              <w:t xml:space="preserve">Farms</w:t>
            </w:r>
          </w:p>
        </w:tc>
        <w:tc>
          <w:tcPr>
            <w:tcW w:type="dxa" w:w="2100"/>
            <w:shd w:fill="1F3B57" w:val="clear"/>
            <w:tcMar>
              <w:top w:type="dxa" w:w="60"/>
              <w:left w:type="dxa" w:w="100"/>
              <w:bottom w:type="dxa" w:w="60"/>
              <w:right w:type="dxa" w:w="100"/>
            </w:tcMar>
            <w:vAlign w:val="center"/>
          </w:tcPr>
          <w:p>
            <w:pPr>
              <w:jc w:val="center"/>
            </w:pPr>
            <w:r>
              <w:rPr>
                <w:b/>
                <w:bCs/>
                <w:color w:val="FFFFFF"/>
                <w:sz w:val="19"/>
                <w:szCs w:val="19"/>
              </w:rPr>
              <w:t xml:space="preserve">Mean Yield (t/ha)</w:t>
            </w:r>
          </w:p>
        </w:tc>
        <w:tc>
          <w:tcPr>
            <w:tcW w:type="dxa" w:w="2860"/>
            <w:shd w:fill="1F3B57" w:val="clear"/>
            <w:tcMar>
              <w:top w:type="dxa" w:w="60"/>
              <w:left w:type="dxa" w:w="100"/>
              <w:bottom w:type="dxa" w:w="60"/>
              <w:right w:type="dxa" w:w="100"/>
            </w:tcMar>
            <w:vAlign w:val="center"/>
          </w:tcPr>
          <w:p>
            <w:pPr>
              <w:jc w:val="center"/>
            </w:pPr>
            <w:r>
              <w:rPr>
                <w:b/>
                <w:bCs/>
                <w:color w:val="FFFFFF"/>
                <w:sz w:val="19"/>
                <w:szCs w:val="19"/>
              </w:rPr>
              <w:t xml:space="preserve">Mean Profit (₹)</w:t>
            </w:r>
          </w:p>
        </w:tc>
      </w:tr>
      <w:tr>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Sugarcane</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Kharif</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125</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53.46</w:t>
            </w:r>
          </w:p>
        </w:tc>
        <w:tc>
          <w:tcPr>
            <w:tcW w:type="dxa" w:w="2860"/>
            <w:tcMar>
              <w:top w:type="dxa" w:w="60"/>
              <w:left w:type="dxa" w:w="100"/>
              <w:bottom w:type="dxa" w:w="60"/>
              <w:right w:type="dxa" w:w="100"/>
            </w:tcMar>
            <w:vAlign w:val="center"/>
          </w:tcPr>
          <w:p>
            <w:pPr>
              <w:jc w:val="center"/>
            </w:pPr>
            <w:r>
              <w:rPr>
                <w:b w:val="false"/>
                <w:bCs w:val="false"/>
                <w:color w:val="000000"/>
                <w:sz w:val="19"/>
                <w:szCs w:val="19"/>
              </w:rPr>
              <w:t xml:space="preserve">1,000,791</w:t>
            </w:r>
          </w:p>
        </w:tc>
      </w:tr>
      <w:tr>
        <w:tc>
          <w:tcPr>
            <w:tcW w:type="dxa" w:w="1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Sugarcane</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Rabi</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129</w:t>
            </w:r>
          </w:p>
        </w:tc>
        <w:tc>
          <w:tcPr>
            <w:tcW w:type="dxa" w:w="2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43.94</w:t>
            </w:r>
          </w:p>
        </w:tc>
        <w:tc>
          <w:tcPr>
            <w:tcW w:type="dxa" w:w="28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731,613</w:t>
            </w:r>
          </w:p>
        </w:tc>
      </w:tr>
      <w:tr>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Sugarcane</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Zaid</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51</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38.42</w:t>
            </w:r>
          </w:p>
        </w:tc>
        <w:tc>
          <w:tcPr>
            <w:tcW w:type="dxa" w:w="2860"/>
            <w:tcMar>
              <w:top w:type="dxa" w:w="60"/>
              <w:left w:type="dxa" w:w="100"/>
              <w:bottom w:type="dxa" w:w="60"/>
              <w:right w:type="dxa" w:w="100"/>
            </w:tcMar>
            <w:vAlign w:val="center"/>
          </w:tcPr>
          <w:p>
            <w:pPr>
              <w:jc w:val="center"/>
            </w:pPr>
            <w:r>
              <w:rPr>
                <w:b w:val="false"/>
                <w:bCs w:val="false"/>
                <w:color w:val="000000"/>
                <w:sz w:val="19"/>
                <w:szCs w:val="19"/>
              </w:rPr>
              <w:t xml:space="preserve">583,636</w:t>
            </w:r>
          </w:p>
        </w:tc>
      </w:tr>
      <w:tr>
        <w:tc>
          <w:tcPr>
            <w:tcW w:type="dxa" w:w="1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Chilli</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Kharif</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185</w:t>
            </w:r>
          </w:p>
        </w:tc>
        <w:tc>
          <w:tcPr>
            <w:tcW w:type="dxa" w:w="2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1.73</w:t>
            </w:r>
          </w:p>
        </w:tc>
        <w:tc>
          <w:tcPr>
            <w:tcW w:type="dxa" w:w="28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954,380</w:t>
            </w:r>
          </w:p>
        </w:tc>
      </w:tr>
      <w:tr>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Chilli</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Rabi</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163</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1.46</w:t>
            </w:r>
          </w:p>
        </w:tc>
        <w:tc>
          <w:tcPr>
            <w:tcW w:type="dxa" w:w="2860"/>
            <w:tcMar>
              <w:top w:type="dxa" w:w="60"/>
              <w:left w:type="dxa" w:w="100"/>
              <w:bottom w:type="dxa" w:w="60"/>
              <w:right w:type="dxa" w:w="100"/>
            </w:tcMar>
            <w:vAlign w:val="center"/>
          </w:tcPr>
          <w:p>
            <w:pPr>
              <w:jc w:val="center"/>
            </w:pPr>
            <w:r>
              <w:rPr>
                <w:b w:val="false"/>
                <w:bCs w:val="false"/>
                <w:color w:val="000000"/>
                <w:sz w:val="19"/>
                <w:szCs w:val="19"/>
              </w:rPr>
              <w:t xml:space="preserve">638,573</w:t>
            </w:r>
          </w:p>
        </w:tc>
      </w:tr>
      <w:tr>
        <w:tc>
          <w:tcPr>
            <w:tcW w:type="dxa" w:w="1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Maize</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Kharif</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234</w:t>
            </w:r>
          </w:p>
        </w:tc>
        <w:tc>
          <w:tcPr>
            <w:tcW w:type="dxa" w:w="2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2.97</w:t>
            </w:r>
          </w:p>
        </w:tc>
        <w:tc>
          <w:tcPr>
            <w:tcW w:type="dxa" w:w="28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–39,333</w:t>
            </w:r>
          </w:p>
        </w:tc>
      </w:tr>
      <w:tr>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Rice</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Kharif</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314</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2.71</w:t>
            </w:r>
          </w:p>
        </w:tc>
        <w:tc>
          <w:tcPr>
            <w:tcW w:type="dxa" w:w="2860"/>
            <w:tcMar>
              <w:top w:type="dxa" w:w="60"/>
              <w:left w:type="dxa" w:w="100"/>
              <w:bottom w:type="dxa" w:w="60"/>
              <w:right w:type="dxa" w:w="100"/>
            </w:tcMar>
            <w:vAlign w:val="center"/>
          </w:tcPr>
          <w:p>
            <w:pPr>
              <w:jc w:val="center"/>
            </w:pPr>
            <w:r>
              <w:rPr>
                <w:b w:val="false"/>
                <w:bCs w:val="false"/>
                <w:color w:val="000000"/>
                <w:sz w:val="19"/>
                <w:szCs w:val="19"/>
              </w:rPr>
              <w:t xml:space="preserve">–64,903</w:t>
            </w:r>
          </w:p>
        </w:tc>
      </w:tr>
      <w:tr>
        <w:tc>
          <w:tcPr>
            <w:tcW w:type="dxa" w:w="1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Wheat</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Kharif</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292</w:t>
            </w:r>
          </w:p>
        </w:tc>
        <w:tc>
          <w:tcPr>
            <w:tcW w:type="dxa" w:w="2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2.26</w:t>
            </w:r>
          </w:p>
        </w:tc>
        <w:tc>
          <w:tcPr>
            <w:tcW w:type="dxa" w:w="28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–105,872</w:t>
            </w:r>
          </w:p>
        </w:tc>
      </w:tr>
      <w:tr>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Rice</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Zaid</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102</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1.90</w:t>
            </w:r>
          </w:p>
        </w:tc>
        <w:tc>
          <w:tcPr>
            <w:tcW w:type="dxa" w:w="2860"/>
            <w:tcMar>
              <w:top w:type="dxa" w:w="60"/>
              <w:left w:type="dxa" w:w="100"/>
              <w:bottom w:type="dxa" w:w="60"/>
              <w:right w:type="dxa" w:w="100"/>
            </w:tcMar>
            <w:vAlign w:val="center"/>
          </w:tcPr>
          <w:p>
            <w:pPr>
              <w:jc w:val="center"/>
            </w:pPr>
            <w:r>
              <w:rPr>
                <w:b w:val="false"/>
                <w:bCs w:val="false"/>
                <w:color w:val="000000"/>
                <w:sz w:val="19"/>
                <w:szCs w:val="19"/>
              </w:rPr>
              <w:t xml:space="preserve">–227,239</w:t>
            </w:r>
          </w:p>
        </w:tc>
      </w:tr>
    </w:tbl>
    <w:p>
      <w:pPr>
        <w:spacing w:after="240" w:before="80"/>
        <w:jc w:val="center"/>
      </w:pPr>
      <w:r>
        <w:rPr>
          <w:i/>
          <w:iCs/>
          <w:color w:val="555555"/>
          <w:sz w:val="20"/>
          <w:szCs w:val="20"/>
        </w:rPr>
        <w:t xml:space="preserve">Table 12.1 – Selected crop×season combinations, ranked by yield (highest and lowest profit examples shown)</w:t>
      </w:r>
    </w:p>
    <w:p>
      <w:pPr>
        <w:spacing w:after="160" w:line="276"/>
      </w:pPr>
      <w:r>
        <w:rPr>
          <w:sz w:val="22"/>
          <w:szCs w:val="22"/>
        </w:rPr>
        <w:t xml:space="preserve">Notably, high yield does not guarantee high profit: Maize and Rice post respectable yields (2.3–3.0 t/ha) but negative average profit in most seasons, while Chilli achieves strong profit from a comparatively low yield (1.2–1.7 t/ha) due to its high market price. This highlights that market price and cost structure matter as much as physical yield to farm profitability.</w:t>
      </w:r>
    </w:p>
    <w:p>
      <w:pPr>
        <w:pStyle w:val="Heading1"/>
        <w:pBdr>
          <w:bottom w:val="single" w:color="2E7D32" w:sz="8" w:space="4"/>
        </w:pBdr>
        <w:spacing w:after="180" w:before="360"/>
      </w:pPr>
      <w:r>
        <w:rPr>
          <w:b/>
          <w:bCs/>
          <w:color w:val="1F3B57"/>
        </w:rPr>
        <w:t xml:space="preserve">13. Disease and Pest Risk Analysis</w:t>
      </w:r>
    </w:p>
    <w:p>
      <w:pPr>
        <w:pStyle w:val="Heading2"/>
        <w:spacing w:after="140" w:before="280"/>
      </w:pPr>
      <w:r>
        <w:rPr>
          <w:b/>
          <w:bCs/>
          <w:color w:val="1F3B57"/>
        </w:rPr>
        <w:t xml:space="preserve">13.1 Risk by Season</w:t>
      </w:r>
    </w:p>
    <w:tbl>
      <w:tblPr>
        <w:tblW w:type="dxa" w:w="9560"/>
        <w:tblBorders>
          <w:top w:val="single" w:color="CCCCCC" w:sz="4"/>
          <w:left w:val="single" w:color="CCCCCC" w:sz="4"/>
          <w:bottom w:val="single" w:color="CCCCCC" w:sz="4"/>
          <w:right w:val="single" w:color="CCCCCC" w:sz="4"/>
          <w:insideH w:val="single" w:color="DDDDDD" w:sz="4"/>
          <w:insideV w:val="single" w:color="DDDDDD" w:sz="4"/>
        </w:tblBorders>
      </w:tblPr>
      <w:tblGrid>
        <w:gridCol w:w="3200"/>
        <w:gridCol w:w="3200"/>
        <w:gridCol w:w="3160"/>
      </w:tblGrid>
      <w:tr>
        <w:tc>
          <w:tcPr>
            <w:tcW w:type="dxa" w:w="3200"/>
            <w:shd w:fill="1F3B57" w:val="clear"/>
            <w:tcMar>
              <w:top w:type="dxa" w:w="60"/>
              <w:left w:type="dxa" w:w="100"/>
              <w:bottom w:type="dxa" w:w="60"/>
              <w:right w:type="dxa" w:w="100"/>
            </w:tcMar>
            <w:vAlign w:val="center"/>
          </w:tcPr>
          <w:p>
            <w:pPr>
              <w:jc w:val="center"/>
            </w:pPr>
            <w:r>
              <w:rPr>
                <w:b/>
                <w:bCs/>
                <w:color w:val="FFFFFF"/>
                <w:sz w:val="19"/>
                <w:szCs w:val="19"/>
              </w:rPr>
              <w:t xml:space="preserve">Season</w:t>
            </w:r>
          </w:p>
        </w:tc>
        <w:tc>
          <w:tcPr>
            <w:tcW w:type="dxa" w:w="3200"/>
            <w:shd w:fill="1F3B57" w:val="clear"/>
            <w:tcMar>
              <w:top w:type="dxa" w:w="60"/>
              <w:left w:type="dxa" w:w="100"/>
              <w:bottom w:type="dxa" w:w="60"/>
              <w:right w:type="dxa" w:w="100"/>
            </w:tcMar>
            <w:vAlign w:val="center"/>
          </w:tcPr>
          <w:p>
            <w:pPr>
              <w:jc w:val="center"/>
            </w:pPr>
            <w:r>
              <w:rPr>
                <w:b/>
                <w:bCs/>
                <w:color w:val="FFFFFF"/>
                <w:sz w:val="19"/>
                <w:szCs w:val="19"/>
              </w:rPr>
              <w:t xml:space="preserve">Mean Risk (%)</w:t>
            </w:r>
          </w:p>
        </w:tc>
        <w:tc>
          <w:tcPr>
            <w:tcW w:type="dxa" w:w="3160"/>
            <w:shd w:fill="1F3B57" w:val="clear"/>
            <w:tcMar>
              <w:top w:type="dxa" w:w="60"/>
              <w:left w:type="dxa" w:w="100"/>
              <w:bottom w:type="dxa" w:w="60"/>
              <w:right w:type="dxa" w:w="100"/>
            </w:tcMar>
            <w:vAlign w:val="center"/>
          </w:tcPr>
          <w:p>
            <w:pPr>
              <w:jc w:val="center"/>
            </w:pPr>
            <w:r>
              <w:rPr>
                <w:b/>
                <w:bCs/>
                <w:color w:val="FFFFFF"/>
                <w:sz w:val="19"/>
                <w:szCs w:val="19"/>
              </w:rPr>
              <w:t xml:space="preserve">Median Risk (%)</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Kharif</w:t>
            </w:r>
          </w:p>
        </w:tc>
        <w:tc>
          <w:tcPr>
            <w:tcW w:type="dxa" w:w="3200"/>
            <w:tcMar>
              <w:top w:type="dxa" w:w="60"/>
              <w:left w:type="dxa" w:w="100"/>
              <w:bottom w:type="dxa" w:w="60"/>
              <w:right w:type="dxa" w:w="100"/>
            </w:tcMar>
            <w:vAlign w:val="center"/>
          </w:tcPr>
          <w:p>
            <w:pPr>
              <w:jc w:val="center"/>
            </w:pPr>
            <w:r>
              <w:rPr>
                <w:b w:val="false"/>
                <w:bCs w:val="false"/>
                <w:color w:val="000000"/>
                <w:sz w:val="19"/>
                <w:szCs w:val="19"/>
              </w:rPr>
              <w:t xml:space="preserve">54.47</w:t>
            </w:r>
          </w:p>
        </w:tc>
        <w:tc>
          <w:tcPr>
            <w:tcW w:type="dxa" w:w="3160"/>
            <w:tcMar>
              <w:top w:type="dxa" w:w="60"/>
              <w:left w:type="dxa" w:w="100"/>
              <w:bottom w:type="dxa" w:w="60"/>
              <w:right w:type="dxa" w:w="100"/>
            </w:tcMar>
            <w:vAlign w:val="center"/>
          </w:tcPr>
          <w:p>
            <w:pPr>
              <w:jc w:val="center"/>
            </w:pPr>
            <w:r>
              <w:rPr>
                <w:b w:val="false"/>
                <w:bCs w:val="false"/>
                <w:color w:val="000000"/>
                <w:sz w:val="19"/>
                <w:szCs w:val="19"/>
              </w:rPr>
              <w:t xml:space="preserve">54.5</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Rabi</w:t>
            </w:r>
          </w:p>
        </w:tc>
        <w:tc>
          <w:tcPr>
            <w:tcW w:type="dxa" w:w="3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40.48</w:t>
            </w:r>
          </w:p>
        </w:tc>
        <w:tc>
          <w:tcPr>
            <w:tcW w:type="dxa" w:w="31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40.6</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Zaid</w:t>
            </w:r>
          </w:p>
        </w:tc>
        <w:tc>
          <w:tcPr>
            <w:tcW w:type="dxa" w:w="3200"/>
            <w:tcMar>
              <w:top w:type="dxa" w:w="60"/>
              <w:left w:type="dxa" w:w="100"/>
              <w:bottom w:type="dxa" w:w="60"/>
              <w:right w:type="dxa" w:w="100"/>
            </w:tcMar>
            <w:vAlign w:val="center"/>
          </w:tcPr>
          <w:p>
            <w:pPr>
              <w:jc w:val="center"/>
            </w:pPr>
            <w:r>
              <w:rPr>
                <w:b w:val="false"/>
                <w:bCs w:val="false"/>
                <w:color w:val="000000"/>
                <w:sz w:val="19"/>
                <w:szCs w:val="19"/>
              </w:rPr>
              <w:t xml:space="preserve">38.22</w:t>
            </w:r>
          </w:p>
        </w:tc>
        <w:tc>
          <w:tcPr>
            <w:tcW w:type="dxa" w:w="3160"/>
            <w:tcMar>
              <w:top w:type="dxa" w:w="60"/>
              <w:left w:type="dxa" w:w="100"/>
              <w:bottom w:type="dxa" w:w="60"/>
              <w:right w:type="dxa" w:w="100"/>
            </w:tcMar>
            <w:vAlign w:val="center"/>
          </w:tcPr>
          <w:p>
            <w:pPr>
              <w:jc w:val="center"/>
            </w:pPr>
            <w:r>
              <w:rPr>
                <w:b w:val="false"/>
                <w:bCs w:val="false"/>
                <w:color w:val="000000"/>
                <w:sz w:val="19"/>
                <w:szCs w:val="19"/>
              </w:rPr>
              <w:t xml:space="preserve">37.9</w:t>
            </w:r>
          </w:p>
        </w:tc>
      </w:tr>
    </w:tbl>
    <w:p>
      <w:pPr>
        <w:spacing w:after="240" w:before="80"/>
        <w:jc w:val="center"/>
      </w:pPr>
      <w:r>
        <w:rPr>
          <w:i/>
          <w:iCs/>
          <w:color w:val="555555"/>
          <w:sz w:val="20"/>
          <w:szCs w:val="20"/>
        </w:rPr>
        <w:t xml:space="preserve">Table 13.1 – Disease/pest risk by season</w:t>
      </w:r>
    </w:p>
    <w:p>
      <w:pPr>
        <w:spacing w:after="160" w:line="276"/>
      </w:pPr>
      <w:r>
        <w:rPr>
          <w:sz w:val="22"/>
          <w:szCs w:val="22"/>
        </w:rPr>
        <w:t xml:space="preserve">Kharif carries the highest disease and pest risk (54.5% on average) — consistent with its higher rainfall and humidity, which favour pest and pathogen activity — yet it still delivers the best yield and profit outcomes overall, suggesting the yield benefits of monsoon conditions outweigh the added risk.</w:t>
      </w:r>
    </w:p>
    <w:p>
      <w:pPr>
        <w:pStyle w:val="Heading2"/>
        <w:spacing w:after="140" w:before="280"/>
      </w:pPr>
      <w:r>
        <w:rPr>
          <w:b/>
          <w:bCs/>
          <w:color w:val="1F3B57"/>
        </w:rPr>
        <w:t xml:space="preserve">13.2 Risk by Crop</w:t>
      </w:r>
    </w:p>
    <w:tbl>
      <w:tblPr>
        <w:tblW w:type="dxa" w:w="8500"/>
        <w:tblBorders>
          <w:top w:val="single" w:color="CCCCCC" w:sz="4"/>
          <w:left w:val="single" w:color="CCCCCC" w:sz="4"/>
          <w:bottom w:val="single" w:color="CCCCCC" w:sz="4"/>
          <w:right w:val="single" w:color="CCCCCC" w:sz="4"/>
          <w:insideH w:val="single" w:color="DDDDDD" w:sz="4"/>
          <w:insideV w:val="single" w:color="DDDDDD" w:sz="4"/>
        </w:tblBorders>
      </w:tblPr>
      <w:tblGrid>
        <w:gridCol w:w="1700"/>
        <w:gridCol w:w="2000"/>
        <w:gridCol w:w="2260"/>
        <w:gridCol w:w="2540"/>
      </w:tblGrid>
      <w:tr>
        <w:tc>
          <w:tcPr>
            <w:tcW w:type="dxa" w:w="1700"/>
            <w:shd w:fill="1F3B57" w:val="clear"/>
            <w:tcMar>
              <w:top w:type="dxa" w:w="60"/>
              <w:left w:type="dxa" w:w="100"/>
              <w:bottom w:type="dxa" w:w="60"/>
              <w:right w:type="dxa" w:w="100"/>
            </w:tcMar>
            <w:vAlign w:val="center"/>
          </w:tcPr>
          <w:p>
            <w:pPr>
              <w:jc w:val="center"/>
            </w:pPr>
            <w:r>
              <w:rPr>
                <w:b/>
                <w:bCs/>
                <w:color w:val="FFFFFF"/>
                <w:sz w:val="19"/>
                <w:szCs w:val="19"/>
              </w:rPr>
              <w:t xml:space="preserve">Crop</w:t>
            </w:r>
          </w:p>
        </w:tc>
        <w:tc>
          <w:tcPr>
            <w:tcW w:type="dxa" w:w="2000"/>
            <w:shd w:fill="1F3B57" w:val="clear"/>
            <w:tcMar>
              <w:top w:type="dxa" w:w="60"/>
              <w:left w:type="dxa" w:w="100"/>
              <w:bottom w:type="dxa" w:w="60"/>
              <w:right w:type="dxa" w:w="100"/>
            </w:tcMar>
            <w:vAlign w:val="center"/>
          </w:tcPr>
          <w:p>
            <w:pPr>
              <w:jc w:val="center"/>
            </w:pPr>
            <w:r>
              <w:rPr>
                <w:b/>
                <w:bCs/>
                <w:color w:val="FFFFFF"/>
                <w:sz w:val="19"/>
                <w:szCs w:val="19"/>
              </w:rPr>
              <w:t xml:space="preserve">Mean Risk (%)</w:t>
            </w:r>
          </w:p>
        </w:tc>
        <w:tc>
          <w:tcPr>
            <w:tcW w:type="dxa" w:w="2260"/>
            <w:shd w:fill="1F3B57" w:val="clear"/>
            <w:tcMar>
              <w:top w:type="dxa" w:w="60"/>
              <w:left w:type="dxa" w:w="100"/>
              <w:bottom w:type="dxa" w:w="60"/>
              <w:right w:type="dxa" w:w="100"/>
            </w:tcMar>
            <w:vAlign w:val="center"/>
          </w:tcPr>
          <w:p>
            <w:pPr>
              <w:jc w:val="center"/>
            </w:pPr>
            <w:r>
              <w:rPr>
                <w:b/>
                <w:bCs/>
                <w:color w:val="FFFFFF"/>
                <w:sz w:val="19"/>
                <w:szCs w:val="19"/>
              </w:rPr>
              <w:t xml:space="preserve">Mean Yield (t/ha)</w:t>
            </w:r>
          </w:p>
        </w:tc>
        <w:tc>
          <w:tcPr>
            <w:tcW w:type="dxa" w:w="2540"/>
            <w:shd w:fill="1F3B57" w:val="clear"/>
            <w:tcMar>
              <w:top w:type="dxa" w:w="60"/>
              <w:left w:type="dxa" w:w="100"/>
              <w:bottom w:type="dxa" w:w="60"/>
              <w:right w:type="dxa" w:w="100"/>
            </w:tcMar>
            <w:vAlign w:val="center"/>
          </w:tcPr>
          <w:p>
            <w:pPr>
              <w:jc w:val="center"/>
            </w:pPr>
            <w:r>
              <w:rPr>
                <w:b/>
                <w:bCs/>
                <w:color w:val="FFFFFF"/>
                <w:sz w:val="19"/>
                <w:szCs w:val="19"/>
              </w:rPr>
              <w:t xml:space="preserve">Mean Profit (₹)</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Wheat</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47.85</w:t>
            </w:r>
          </w:p>
        </w:tc>
        <w:tc>
          <w:tcPr>
            <w:tcW w:type="dxa" w:w="2260"/>
            <w:tcMar>
              <w:top w:type="dxa" w:w="60"/>
              <w:left w:type="dxa" w:w="100"/>
              <w:bottom w:type="dxa" w:w="60"/>
              <w:right w:type="dxa" w:w="100"/>
            </w:tcMar>
            <w:vAlign w:val="center"/>
          </w:tcPr>
          <w:p>
            <w:pPr>
              <w:jc w:val="center"/>
            </w:pPr>
            <w:r>
              <w:rPr>
                <w:b w:val="false"/>
                <w:bCs w:val="false"/>
                <w:color w:val="000000"/>
                <w:sz w:val="19"/>
                <w:szCs w:val="19"/>
              </w:rPr>
              <w:t xml:space="preserve">2.11</w:t>
            </w:r>
          </w:p>
        </w:tc>
        <w:tc>
          <w:tcPr>
            <w:tcW w:type="dxa" w:w="2540"/>
            <w:tcMar>
              <w:top w:type="dxa" w:w="60"/>
              <w:left w:type="dxa" w:w="100"/>
              <w:bottom w:type="dxa" w:w="60"/>
              <w:right w:type="dxa" w:w="100"/>
            </w:tcMar>
            <w:vAlign w:val="center"/>
          </w:tcPr>
          <w:p>
            <w:pPr>
              <w:jc w:val="center"/>
            </w:pPr>
            <w:r>
              <w:rPr>
                <w:b w:val="false"/>
                <w:bCs w:val="false"/>
                <w:color w:val="000000"/>
                <w:sz w:val="19"/>
                <w:szCs w:val="19"/>
              </w:rPr>
              <w:t xml:space="preserve">–123,398</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Pulses</w:t>
            </w:r>
          </w:p>
        </w:tc>
        <w:tc>
          <w:tcPr>
            <w:tcW w:type="dxa" w:w="2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46.57</w:t>
            </w:r>
          </w:p>
        </w:tc>
        <w:tc>
          <w:tcPr>
            <w:tcW w:type="dxa" w:w="22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0.92</w:t>
            </w:r>
          </w:p>
        </w:tc>
        <w:tc>
          <w:tcPr>
            <w:tcW w:type="dxa" w:w="254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–4,238</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Rice</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46.50</w:t>
            </w:r>
          </w:p>
        </w:tc>
        <w:tc>
          <w:tcPr>
            <w:tcW w:type="dxa" w:w="2260"/>
            <w:tcMar>
              <w:top w:type="dxa" w:w="60"/>
              <w:left w:type="dxa" w:w="100"/>
              <w:bottom w:type="dxa" w:w="60"/>
              <w:right w:type="dxa" w:w="100"/>
            </w:tcMar>
            <w:vAlign w:val="center"/>
          </w:tcPr>
          <w:p>
            <w:pPr>
              <w:jc w:val="center"/>
            </w:pPr>
            <w:r>
              <w:rPr>
                <w:b w:val="false"/>
                <w:bCs w:val="false"/>
                <w:color w:val="000000"/>
                <w:sz w:val="19"/>
                <w:szCs w:val="19"/>
              </w:rPr>
              <w:t xml:space="preserve">2.44</w:t>
            </w:r>
          </w:p>
        </w:tc>
        <w:tc>
          <w:tcPr>
            <w:tcW w:type="dxa" w:w="2540"/>
            <w:tcMar>
              <w:top w:type="dxa" w:w="60"/>
              <w:left w:type="dxa" w:w="100"/>
              <w:bottom w:type="dxa" w:w="60"/>
              <w:right w:type="dxa" w:w="100"/>
            </w:tcMar>
            <w:vAlign w:val="center"/>
          </w:tcPr>
          <w:p>
            <w:pPr>
              <w:jc w:val="center"/>
            </w:pPr>
            <w:r>
              <w:rPr>
                <w:b w:val="false"/>
                <w:bCs w:val="false"/>
                <w:color w:val="000000"/>
                <w:sz w:val="19"/>
                <w:szCs w:val="19"/>
              </w:rPr>
              <w:t xml:space="preserve">–102,214</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Groundnut</w:t>
            </w:r>
          </w:p>
        </w:tc>
        <w:tc>
          <w:tcPr>
            <w:tcW w:type="dxa" w:w="2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46.29</w:t>
            </w:r>
          </w:p>
        </w:tc>
        <w:tc>
          <w:tcPr>
            <w:tcW w:type="dxa" w:w="22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1.32</w:t>
            </w:r>
          </w:p>
        </w:tc>
        <w:tc>
          <w:tcPr>
            <w:tcW w:type="dxa" w:w="254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44,858</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Chilli</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46.06</w:t>
            </w:r>
          </w:p>
        </w:tc>
        <w:tc>
          <w:tcPr>
            <w:tcW w:type="dxa" w:w="2260"/>
            <w:tcMar>
              <w:top w:type="dxa" w:w="60"/>
              <w:left w:type="dxa" w:w="100"/>
              <w:bottom w:type="dxa" w:w="60"/>
              <w:right w:type="dxa" w:w="100"/>
            </w:tcMar>
            <w:vAlign w:val="center"/>
          </w:tcPr>
          <w:p>
            <w:pPr>
              <w:jc w:val="center"/>
            </w:pPr>
            <w:r>
              <w:rPr>
                <w:b w:val="false"/>
                <w:bCs w:val="false"/>
                <w:color w:val="000000"/>
                <w:sz w:val="19"/>
                <w:szCs w:val="19"/>
              </w:rPr>
              <w:t xml:space="preserve">1.54</w:t>
            </w:r>
          </w:p>
        </w:tc>
        <w:tc>
          <w:tcPr>
            <w:tcW w:type="dxa" w:w="2540"/>
            <w:tcMar>
              <w:top w:type="dxa" w:w="60"/>
              <w:left w:type="dxa" w:w="100"/>
              <w:bottom w:type="dxa" w:w="60"/>
              <w:right w:type="dxa" w:w="100"/>
            </w:tcMar>
            <w:vAlign w:val="center"/>
          </w:tcPr>
          <w:p>
            <w:pPr>
              <w:jc w:val="center"/>
            </w:pPr>
            <w:r>
              <w:rPr>
                <w:b w:val="false"/>
                <w:bCs w:val="false"/>
                <w:color w:val="000000"/>
                <w:sz w:val="19"/>
                <w:szCs w:val="19"/>
              </w:rPr>
              <w:t xml:space="preserve">750,878</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Cotton</w:t>
            </w:r>
          </w:p>
        </w:tc>
        <w:tc>
          <w:tcPr>
            <w:tcW w:type="dxa" w:w="2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45.97</w:t>
            </w:r>
          </w:p>
        </w:tc>
        <w:tc>
          <w:tcPr>
            <w:tcW w:type="dxa" w:w="22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1.23</w:t>
            </w:r>
          </w:p>
        </w:tc>
        <w:tc>
          <w:tcPr>
            <w:tcW w:type="dxa" w:w="254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124,547</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Maize</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45.54</w:t>
            </w:r>
          </w:p>
        </w:tc>
        <w:tc>
          <w:tcPr>
            <w:tcW w:type="dxa" w:w="2260"/>
            <w:tcMar>
              <w:top w:type="dxa" w:w="60"/>
              <w:left w:type="dxa" w:w="100"/>
              <w:bottom w:type="dxa" w:w="60"/>
              <w:right w:type="dxa" w:w="100"/>
            </w:tcMar>
            <w:vAlign w:val="center"/>
          </w:tcPr>
          <w:p>
            <w:pPr>
              <w:jc w:val="center"/>
            </w:pPr>
            <w:r>
              <w:rPr>
                <w:b w:val="false"/>
                <w:bCs w:val="false"/>
                <w:color w:val="000000"/>
                <w:sz w:val="19"/>
                <w:szCs w:val="19"/>
              </w:rPr>
              <w:t xml:space="preserve">2.72</w:t>
            </w:r>
          </w:p>
        </w:tc>
        <w:tc>
          <w:tcPr>
            <w:tcW w:type="dxa" w:w="2540"/>
            <w:tcMar>
              <w:top w:type="dxa" w:w="60"/>
              <w:left w:type="dxa" w:w="100"/>
              <w:bottom w:type="dxa" w:w="60"/>
              <w:right w:type="dxa" w:w="100"/>
            </w:tcMar>
            <w:vAlign w:val="center"/>
          </w:tcPr>
          <w:p>
            <w:pPr>
              <w:jc w:val="center"/>
            </w:pPr>
            <w:r>
              <w:rPr>
                <w:b w:val="false"/>
                <w:bCs w:val="false"/>
                <w:color w:val="000000"/>
                <w:sz w:val="19"/>
                <w:szCs w:val="19"/>
              </w:rPr>
              <w:t xml:space="preserve">–83,978</w:t>
            </w:r>
          </w:p>
        </w:tc>
      </w:tr>
      <w:tr>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Sugarcane</w:t>
            </w:r>
          </w:p>
        </w:tc>
        <w:tc>
          <w:tcPr>
            <w:tcW w:type="dxa" w:w="2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45.40</w:t>
            </w:r>
          </w:p>
        </w:tc>
        <w:tc>
          <w:tcPr>
            <w:tcW w:type="dxa" w:w="22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46.94</w:t>
            </w:r>
          </w:p>
        </w:tc>
        <w:tc>
          <w:tcPr>
            <w:tcW w:type="dxa" w:w="254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817,188</w:t>
            </w:r>
          </w:p>
        </w:tc>
      </w:tr>
    </w:tbl>
    <w:p>
      <w:pPr>
        <w:spacing w:after="240" w:before="80"/>
        <w:jc w:val="center"/>
      </w:pPr>
      <w:r>
        <w:rPr>
          <w:i/>
          <w:iCs/>
          <w:color w:val="555555"/>
          <w:sz w:val="20"/>
          <w:szCs w:val="20"/>
        </w:rPr>
        <w:t xml:space="preserve">Table 13.2 – Disease/pest risk by crop</w:t>
      </w:r>
    </w:p>
    <w:p>
      <w:pPr>
        <w:spacing w:after="160" w:line="276"/>
      </w:pPr>
      <w:r>
        <w:rPr>
          <w:sz w:val="22"/>
          <w:szCs w:val="22"/>
        </w:rPr>
        <w:t xml:space="preserve">Disease and pest risk is fairly uniform across crops (45–48%), so it does not explain the large profitability gap between crops — Wheat and Sugarcane carry almost identical risk levels but sit at opposite ends of the profit spectrum.</w:t>
      </w:r>
    </w:p>
    <w:p>
      <w:pPr>
        <w:pStyle w:val="Heading1"/>
        <w:pBdr>
          <w:bottom w:val="single" w:color="2E7D32" w:sz="8" w:space="4"/>
        </w:pBdr>
        <w:spacing w:after="180" w:before="360"/>
      </w:pPr>
      <w:r>
        <w:rPr>
          <w:b/>
          <w:bCs/>
          <w:color w:val="1F3B57"/>
        </w:rPr>
        <w:t xml:space="preserve">14. Key Insights &amp; Recommendations</w:t>
      </w:r>
    </w:p>
    <w:p>
      <w:pPr>
        <w:pStyle w:val="Heading2"/>
        <w:spacing w:after="140" w:before="280"/>
      </w:pPr>
      <w:r>
        <w:rPr>
          <w:b/>
          <w:bCs/>
          <w:color w:val="1F3B57"/>
        </w:rPr>
        <w:t xml:space="preserve">14.1 Key Insights</w:t>
      </w:r>
    </w:p>
    <w:p>
      <w:pPr>
        <w:pStyle w:val="ListParagraph"/>
        <w:numPr>
          <w:ilvl w:val="0"/>
          <w:numId w:val="1"/>
        </w:numPr>
        <w:spacing w:after="80"/>
      </w:pPr>
      <w:r>
        <w:rPr>
          <w:sz w:val="22"/>
          <w:szCs w:val="22"/>
        </w:rPr>
        <w:t xml:space="preserve">Kharif is the best-performing season overall — highest yield, production, revenue and profit — driven by monsoon rainfall and soil moisture, despite carrying the highest pest/disease risk.</w:t>
      </w:r>
    </w:p>
    <w:p>
      <w:pPr>
        <w:pStyle w:val="ListParagraph"/>
        <w:numPr>
          <w:ilvl w:val="0"/>
          <w:numId w:val="1"/>
        </w:numPr>
        <w:spacing w:after="80"/>
      </w:pPr>
      <w:r>
        <w:rPr>
          <w:sz w:val="22"/>
          <w:szCs w:val="22"/>
        </w:rPr>
        <w:t xml:space="preserve">Zaid is the weakest season, with the lowest yield and the only negative mean profit, linked to its low rainfall and low soil moisture.</w:t>
      </w:r>
    </w:p>
    <w:p>
      <w:pPr>
        <w:pStyle w:val="ListParagraph"/>
        <w:numPr>
          <w:ilvl w:val="0"/>
          <w:numId w:val="1"/>
        </w:numPr>
        <w:spacing w:after="80"/>
      </w:pPr>
      <w:r>
        <w:rPr>
          <w:sz w:val="22"/>
          <w:szCs w:val="22"/>
        </w:rPr>
        <w:t xml:space="preserve">Water efficiency (yield per 1,000 m³ of water) is the strongest predictor of both yield (r = 0.92) and profit (r = 0.49) — far stronger than rainfall, soil nutrients, or pesticide use.</w:t>
      </w:r>
    </w:p>
    <w:p>
      <w:pPr>
        <w:pStyle w:val="ListParagraph"/>
        <w:numPr>
          <w:ilvl w:val="0"/>
          <w:numId w:val="1"/>
        </w:numPr>
        <w:spacing w:after="80"/>
      </w:pPr>
      <w:r>
        <w:rPr>
          <w:sz w:val="22"/>
          <w:szCs w:val="22"/>
        </w:rPr>
        <w:t xml:space="preserve">Drip irrigation outperforms Flood, Sprinkler and Rainfed methods on yield, water efficiency and profit, while Flood — the most common method — is the least efficient.</w:t>
      </w:r>
    </w:p>
    <w:p>
      <w:pPr>
        <w:pStyle w:val="ListParagraph"/>
        <w:numPr>
          <w:ilvl w:val="0"/>
          <w:numId w:val="1"/>
        </w:numPr>
        <w:spacing w:after="80"/>
      </w:pPr>
      <w:r>
        <w:rPr>
          <w:sz w:val="22"/>
          <w:szCs w:val="22"/>
        </w:rPr>
        <w:t xml:space="preserve">Sugarcane is the standout crop, with yields and profits an order of magnitude above all others; Chilli achieves high profit from comparatively low yield due to its market price.</w:t>
      </w:r>
    </w:p>
    <w:p>
      <w:pPr>
        <w:pStyle w:val="ListParagraph"/>
        <w:numPr>
          <w:ilvl w:val="0"/>
          <w:numId w:val="1"/>
        </w:numPr>
        <w:spacing w:after="80"/>
      </w:pPr>
      <w:r>
        <w:rPr>
          <w:sz w:val="22"/>
          <w:szCs w:val="22"/>
        </w:rPr>
        <w:t xml:space="preserve">Yield and profit are not the same thing: Maize, Rice and Wheat post decent yields but negative average profit in most seasons, showing that cost and price structure drive profitability as much as physical output.</w:t>
      </w:r>
    </w:p>
    <w:p>
      <w:pPr>
        <w:pStyle w:val="ListParagraph"/>
        <w:numPr>
          <w:ilvl w:val="0"/>
          <w:numId w:val="1"/>
        </w:numPr>
        <w:spacing w:after="80"/>
      </w:pPr>
      <w:r>
        <w:rPr>
          <w:sz w:val="22"/>
          <w:szCs w:val="22"/>
        </w:rPr>
        <w:t xml:space="preserve">Data quality is strong — minimal missing data (&lt;1.2%), zero duplicate rows, and internally consistent profit calculations — giving confidence in the findings above.</w:t>
      </w:r>
    </w:p>
    <w:p>
      <w:pPr>
        <w:pStyle w:val="Heading2"/>
        <w:spacing w:after="140" w:before="280"/>
      </w:pPr>
      <w:r>
        <w:rPr>
          <w:b/>
          <w:bCs/>
          <w:color w:val="1F3B57"/>
        </w:rPr>
        <w:t xml:space="preserve">14.2 Recommendations</w:t>
      </w:r>
    </w:p>
    <w:p>
      <w:pPr>
        <w:pStyle w:val="ListParagraph"/>
        <w:numPr>
          <w:ilvl w:val="0"/>
          <w:numId w:val="1"/>
        </w:numPr>
        <w:spacing w:after="80"/>
      </w:pPr>
      <w:r>
        <w:rPr>
          <w:sz w:val="22"/>
          <w:szCs w:val="22"/>
        </w:rPr>
        <w:t xml:space="preserve">Prioritise Kharif-season planning and investment, while building targeted pest/disease management (biological controls, resistant seed varieties) to offset its higher risk.</w:t>
      </w:r>
    </w:p>
    <w:p>
      <w:pPr>
        <w:pStyle w:val="ListParagraph"/>
        <w:numPr>
          <w:ilvl w:val="0"/>
          <w:numId w:val="1"/>
        </w:numPr>
        <w:spacing w:after="80"/>
      </w:pPr>
      <w:r>
        <w:rPr>
          <w:sz w:val="22"/>
          <w:szCs w:val="22"/>
        </w:rPr>
        <w:t xml:space="preserve">Expand drip and sprinkler irrigation coverage, particularly in Flood-irrigated farms, to lift both water efficiency and profit without necessarily increasing water usage.</w:t>
      </w:r>
    </w:p>
    <w:p>
      <w:pPr>
        <w:pStyle w:val="ListParagraph"/>
        <w:numPr>
          <w:ilvl w:val="0"/>
          <w:numId w:val="1"/>
        </w:numPr>
        <w:spacing w:after="80"/>
      </w:pPr>
      <w:r>
        <w:rPr>
          <w:sz w:val="22"/>
          <w:szCs w:val="22"/>
        </w:rPr>
        <w:t xml:space="preserve">Treat water efficiency as a leading KPI for farm performance monitoring, given its outsized correlation with both yield and profit.</w:t>
      </w:r>
    </w:p>
    <w:p>
      <w:pPr>
        <w:pStyle w:val="ListParagraph"/>
        <w:numPr>
          <w:ilvl w:val="0"/>
          <w:numId w:val="1"/>
        </w:numPr>
        <w:spacing w:after="80"/>
      </w:pPr>
      <w:r>
        <w:rPr>
          <w:sz w:val="22"/>
          <w:szCs w:val="22"/>
        </w:rPr>
        <w:t xml:space="preserve">For loss-making crop-season combinations (e.g. Wheat and Rice in Rabi/Zaid), review input cost structures and market pricing rather than focusing solely on yield improvement.</w:t>
      </w:r>
    </w:p>
    <w:p>
      <w:pPr>
        <w:pStyle w:val="ListParagraph"/>
        <w:numPr>
          <w:ilvl w:val="0"/>
          <w:numId w:val="1"/>
        </w:numPr>
        <w:spacing w:after="80"/>
      </w:pPr>
      <w:r>
        <w:rPr>
          <w:sz w:val="22"/>
          <w:szCs w:val="22"/>
        </w:rPr>
        <w:t xml:space="preserve">Investigate Zaid-season economics further — potentially through supplemental irrigation or shifting toward higher-margin crops such as Chilli — to turn its average loss into a profit.</w:t>
      </w:r>
    </w:p>
    <w:p>
      <w:pPr>
        <w:pStyle w:val="Heading1"/>
        <w:pBdr>
          <w:bottom w:val="single" w:color="2E7D32" w:sz="8" w:space="4"/>
        </w:pBdr>
        <w:spacing w:after="180" w:before="360"/>
      </w:pPr>
      <w:r>
        <w:rPr>
          <w:b/>
          <w:bCs/>
          <w:color w:val="1F3B57"/>
        </w:rPr>
        <w:t xml:space="preserve">15. Conclusion</w:t>
      </w:r>
    </w:p>
    <w:p>
      <w:pPr>
        <w:spacing w:after="160" w:line="276"/>
      </w:pPr>
      <w:r>
        <w:rPr>
          <w:sz w:val="22"/>
          <w:szCs w:val="22"/>
        </w:rPr>
        <w:t xml:space="preserve">This analysis of 4,000 farm records demonstrates that seasonal timing, irrigation method and water-use efficiency are far stronger determinants of agricultural yield and profitability than soil nutrients, pesticide application or seed quality alone. The Kharif monsoon season and Sugarcane cultivation stand out as the top performers in the dataset, while Zaid-season and Flood-irrigated farming represent the weakest economic outcomes. These patterns offer clear, data-driven levers — irrigation modernisation, seasonal planning and crop/market alignment — for improving farm-level performance in the regions covered by this dataset.</w:t>
      </w:r>
    </w:p>
    <w:p>
      <w:pPr>
        <w:spacing w:after="160" w:line="276"/>
      </w:pPr>
      <w:r>
        <w:rPr>
          <w:i/>
          <w:iCs/>
          <w:color w:val="555555"/>
          <w:sz w:val="18"/>
          <w:szCs w:val="18"/>
        </w:rPr>
        <w:t xml:space="preserve">Prepared from: Seasonal_Agriculture_Performance_Data_Analytics.ipynb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6"/>
        <w:szCs w:val="16"/>
      </w:rPr>
      <w:t xml:space="preserve">Seasonal Agriculture Performance – Data Analytics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2f7665b1882c255f133f8f8971ec4ab0335c16.png"/><Relationship Id="rId10" Type="http://schemas.openxmlformats.org/officeDocument/2006/relationships/image" Target="media/a2136359869fa67bedeceb8414c35576b23344fe.png"/><Relationship Id="rId11" Type="http://schemas.openxmlformats.org/officeDocument/2006/relationships/image" Target="media/ebc6626f870da608a7329acd0b55347e8e5e4838.png"/><Relationship Id="rId12" Type="http://schemas.openxmlformats.org/officeDocument/2006/relationships/image" Target="media/0fefbcf1b0708e899c4e431899bf6a36c163c609.png"/><Relationship Id="rId13" Type="http://schemas.openxmlformats.org/officeDocument/2006/relationships/image" Target="media/612f321cb87d301863d347d7139daa3dbde2ea11.png"/><Relationship Id="rId14" Type="http://schemas.openxmlformats.org/officeDocument/2006/relationships/image" Target="media/c9fb472ef4b4ee3a23e67f33a8a16903c77ba7ea.png"/><Relationship Id="rId15" Type="http://schemas.openxmlformats.org/officeDocument/2006/relationships/image" Target="media/4f3c8dc488b33f968dbf980be7f1ce2cfe8e54d0.png"/><Relationship Id="rId16" Type="http://schemas.openxmlformats.org/officeDocument/2006/relationships/image" Target="media/4dc5613a5b917fe833a84689786f8f6da5923b73.png"/><Relationship Id="rId17" Type="http://schemas.openxmlformats.org/officeDocument/2006/relationships/image" Target="media/c0004e6a6f6a3cdf13c1681edaf0698259ccb77c.png"/><Relationship Id="rId18" Type="http://schemas.openxmlformats.org/officeDocument/2006/relationships/image" Target="media/aefd17b2fbf30c1ec9cf1e9221113b0718c3624d.png"/><Relationship Id="rId19" Type="http://schemas.openxmlformats.org/officeDocument/2006/relationships/image" Target="media/5fa70cddca9b105585357a13a7af6d4a14516527.png"/><Relationship Id="rId20" Type="http://schemas.openxmlformats.org/officeDocument/2006/relationships/image" Target="media/72c0e0660cdd0aeae5fadde540433d8a1af662b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2026-09-24T09:41:12.066Z</dcterms:created>
  <dcterms:modified xsi:type="dcterms:W3CDTF">2026-09-24T09:41:12.066Z</dcterms:modified>
</cp:coreProperties>
</file>

<file path=docProps/custom.xml><?xml version="1.0" encoding="utf-8"?>
<Properties xmlns="http://schemas.openxmlformats.org/officeDocument/2006/custom-properties" xmlns:vt="http://schemas.openxmlformats.org/officeDocument/2006/docPropsVTypes"/>
</file>