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Firewall Rule For network-1</w:t>
      </w:r>
    </w:p>
    <w:p w:rsidR="00000000" w:rsidDel="00000000" w:rsidP="00000000" w:rsidRDefault="00000000" w:rsidRPr="00000000" w14:paraId="00000002">
      <w:pPr>
        <w:ind w:left="72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following firewall rule to the network-1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64549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3581" l="0" r="0" t="170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the VPC networks list.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74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click on the 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“Firewall → Create Firewall Rule.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64232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5447" l="0" r="0" t="155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 will see the Create a firewall rule form. Enter the following information.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 allow-ssh-network-1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“network-1”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since we are creating rule for network-1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Priority: 1000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Direction of traffic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Ingress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Action on match : Allow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Targets: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All instances in the network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Source IP ranges: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rtl w:val="0"/>
        </w:rPr>
        <w:t xml:space="preserve">0.0.0.0/0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Protocols and ports :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Specified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 protocols and ports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rtl w:val="0"/>
        </w:rPr>
        <w:t xml:space="preserve"> → tick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“TCP”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and Enter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43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20797" l="0" r="0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After the filling the Firewall rules, then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 “click → create”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your screen should look similar to this with a new rule added to the list. 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5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firewall rule to network-1 that allows you to connect to SSH for instance-1a. 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8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