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220"/>
          <w:sz w:val="56"/>
        </w:rPr>
        <w:t>Imagive — what we’re building next</w:t>
      </w:r>
    </w:p>
    <w:p>
      <w:pPr>
        <w:spacing w:after="80"/>
      </w:pPr>
      <w:r>
        <w:rPr>
          <w:i/>
          <w:color w:val="6A7388"/>
          <w:sz w:val="26"/>
        </w:rPr>
        <w:t>A simple note for the tech team. Read once. Build from this.</w:t>
      </w:r>
    </w:p>
    <w:p>
      <w:pPr>
        <w:spacing w:after="360"/>
      </w:pPr>
      <w:r>
        <w:rPr>
          <w:color w:val="6A7388"/>
          <w:sz w:val="19"/>
        </w:rPr>
        <w:t>v3 · receipts layer + action layer (generate 10) · example brand: boAt headphones</w:t>
      </w:r>
    </w:p>
    <w:p>
      <w:pPr>
        <w:spacing w:before="320" w:after="40"/>
      </w:pPr>
      <w:r>
        <w:rPr>
          <w:b/>
          <w:color w:val="7C5CFF"/>
          <w:sz w:val="18"/>
          <w:spacing w:val="40"/>
        </w:rPr>
        <w:t>01 · THE BIG PICTURE</w:t>
      </w:r>
    </w:p>
    <w:p>
      <w:pPr>
        <w:spacing w:before="360" w:after="160"/>
      </w:pPr>
      <w:r>
        <w:rPr>
          <w:b/>
          <w:color w:val="0F1220"/>
          <w:sz w:val="40"/>
        </w:rPr>
        <w:t>What this doc is about</w:t>
      </w:r>
    </w:p>
    <w:p>
      <w:pPr>
        <w:spacing w:after="120" w:before="0"/>
      </w:pPr>
      <w:r>
        <w:rPr>
          <w:b w:val="0"/>
          <w:i w:val="0"/>
          <w:color w:val="0F1220"/>
          <w:sz w:val="22"/>
        </w:rPr>
        <w:t>Hey team. Quick note before you start building.</w:t>
      </w:r>
    </w:p>
    <w:p>
      <w:pPr>
        <w:spacing w:after="120" w:before="0"/>
      </w:pPr>
      <w:r>
        <w:rPr>
          <w:b w:val="0"/>
          <w:i w:val="0"/>
          <w:color w:val="0F1220"/>
          <w:sz w:val="22"/>
        </w:rPr>
        <w:t>We pull 14 layers of data from every ad on Meta Ad Library. Nobody wants raw data. What marketers want is one thing — “tell me what to do tomorrow, tell me WHY, and then build it for me.” Our job is three steps in one product:</w:t>
      </w:r>
    </w:p>
    <w:p>
      <w:pPr>
        <w:pStyle w:val="ListBullet"/>
        <w:spacing w:after="60"/>
      </w:pPr>
      <w:r>
        <w:rPr>
          <w:color w:val="0F1220"/>
          <w:sz w:val="22"/>
        </w:rPr>
        <w:t>Spot the gap (descriptive layer).</w:t>
      </w:r>
    </w:p>
    <w:p>
      <w:pPr>
        <w:pStyle w:val="ListBullet"/>
        <w:spacing w:after="60"/>
      </w:pPr>
      <w:r>
        <w:rPr>
          <w:color w:val="0F1220"/>
          <w:sz w:val="22"/>
        </w:rPr>
        <w:t>Show the receipts (evidence layer).</w:t>
      </w:r>
    </w:p>
    <w:p>
      <w:pPr>
        <w:pStyle w:val="ListBullet"/>
        <w:spacing w:after="60"/>
      </w:pPr>
      <w:r>
        <w:rPr>
          <w:color w:val="0F1220"/>
          <w:sz w:val="22"/>
        </w:rPr>
        <w:t>Build the fix on click (action layer — NEW in v3).</w:t>
      </w:r>
    </w:p>
    <w:p>
      <w:pPr>
        <w:spacing w:after="120" w:before="0"/>
      </w:pPr>
      <w:r>
        <w:rPr>
          <w:b w:val="0"/>
          <w:i w:val="0"/>
          <w:color w:val="0F1220"/>
          <w:sz w:val="22"/>
        </w:rPr>
        <w:t>That third step is what turns Imagive from a research tool into a creative engine. The rest of this doc walks through all three.</w:t>
      </w:r>
    </w:p>
    <w:p>
      <w:pPr>
        <w:spacing w:before="320" w:after="40"/>
      </w:pPr>
      <w:r>
        <w:rPr>
          <w:b/>
          <w:color w:val="7C5CFF"/>
          <w:sz w:val="18"/>
          <w:spacing w:val="40"/>
        </w:rPr>
        <w:t>02 · THE REALITY CHECK</w:t>
      </w:r>
    </w:p>
    <w:p>
      <w:pPr>
        <w:spacing w:before="360" w:after="160"/>
      </w:pPr>
      <w:r>
        <w:rPr>
          <w:b/>
          <w:color w:val="0F1220"/>
          <w:sz w:val="40"/>
        </w:rPr>
        <w:t>What we can do right now (and what we can’t)</w:t>
      </w:r>
    </w:p>
    <w:p>
      <w:pPr>
        <w:spacing w:after="120" w:before="0"/>
      </w:pPr>
      <w:r>
        <w:rPr>
          <w:b w:val="0"/>
          <w:i w:val="0"/>
          <w:color w:val="0F1220"/>
          <w:sz w:val="22"/>
        </w:rPr>
        <w:t>Right now we ONLY have Meta Ad Library. That means:</w:t>
      </w:r>
    </w:p>
    <w:p>
      <w:pPr>
        <w:pStyle w:val="ListBullet"/>
        <w:spacing w:after="60"/>
      </w:pPr>
      <w:r>
        <w:rPr>
          <w:color w:val="0F1220"/>
          <w:sz w:val="22"/>
        </w:rPr>
        <w:t>We can see what ads are running — creative, copy, days live, variant count.</w:t>
      </w:r>
    </w:p>
    <w:p>
      <w:pPr>
        <w:pStyle w:val="ListBullet"/>
        <w:spacing w:after="60"/>
      </w:pPr>
      <w:r>
        <w:rPr>
          <w:color w:val="0F1220"/>
          <w:sz w:val="22"/>
        </w:rPr>
        <w:t>For EU + political/issue ads, Meta publishes an impression range. Useful where available.</w:t>
      </w:r>
    </w:p>
    <w:p>
      <w:pPr>
        <w:pStyle w:val="ListBullet"/>
        <w:spacing w:after="60"/>
      </w:pPr>
      <w:r>
        <w:rPr>
          <w:color w:val="0F1220"/>
          <w:sz w:val="22"/>
        </w:rPr>
        <w:t>We CANNOT see our brand’s CTR, CPA, ROAS — no ad account access yet.</w:t>
      </w:r>
    </w:p>
    <w:p>
      <w:pPr>
        <w:spacing w:after="120" w:before="0"/>
      </w:pPr>
      <w:r>
        <w:rPr>
          <w:b w:val="0"/>
          <w:i w:val="0"/>
          <w:color w:val="0F1220"/>
          <w:sz w:val="22"/>
        </w:rPr>
        <w:t>So we never say “this ad worked.” We say things we can prove: “this ad has been live 84 days with 12 variants. That almost always means it’s working for them.” Stay descriptive.</w:t>
      </w:r>
    </w:p>
    <w:p>
      <w:pPr>
        <w:spacing w:before="320" w:after="40"/>
      </w:pPr>
      <w:r>
        <w:rPr>
          <w:b/>
          <w:color w:val="7C5CFF"/>
          <w:sz w:val="18"/>
          <w:spacing w:val="40"/>
        </w:rPr>
        <w:t>03 · THE RECEIPTS RULE</w:t>
      </w:r>
    </w:p>
    <w:p>
      <w:pPr>
        <w:spacing w:before="360" w:after="160"/>
      </w:pPr>
      <w:r>
        <w:rPr>
          <w:b/>
          <w:color w:val="0F1220"/>
          <w:sz w:val="40"/>
        </w:rPr>
        <w:t>Every recommendation must show its source</w:t>
      </w:r>
    </w:p>
    <w:p>
      <w:pPr>
        <w:spacing w:after="120" w:before="0"/>
      </w:pPr>
      <w:r>
        <w:rPr>
          <w:b w:val="0"/>
          <w:i w:val="0"/>
          <w:color w:val="0F1220"/>
          <w:sz w:val="22"/>
        </w:rPr>
        <w:t>Most important rule in this doc. Read it twice.</w:t>
      </w:r>
    </w:p>
    <w:p>
      <w:pPr>
        <w:spacing w:after="120" w:before="0"/>
      </w:pPr>
      <w:r>
        <w:rPr>
          <w:b w:val="0"/>
          <w:i w:val="0"/>
          <w:color w:val="0F1220"/>
          <w:sz w:val="22"/>
        </w:rPr>
        <w:t>If we say “shoot a transformation hook,” the very next line must say WHY — and the line after that must show RECEIPTS. The pattern is always three steps:</w:t>
      </w:r>
    </w:p>
    <w:p>
      <w:pPr>
        <w:pStyle w:val="ListBullet"/>
        <w:spacing w:after="60"/>
      </w:pPr>
      <w:r>
        <w:rPr>
          <w:color w:val="0F1220"/>
          <w:sz w:val="22"/>
        </w:rPr>
        <w:t>What we see in the brand’s creative.</w:t>
      </w:r>
    </w:p>
    <w:p>
      <w:pPr>
        <w:pStyle w:val="ListBullet"/>
        <w:spacing w:after="60"/>
      </w:pPr>
      <w:r>
        <w:rPr>
          <w:color w:val="0F1220"/>
          <w:sz w:val="22"/>
        </w:rPr>
        <w:t>What we see in competitor creative — with the specific ad reference, days live, variant count, impression band if available.</w:t>
      </w:r>
    </w:p>
    <w:p>
      <w:pPr>
        <w:pStyle w:val="ListBullet"/>
        <w:spacing w:after="60"/>
      </w:pPr>
      <w:r>
        <w:rPr>
          <w:color w:val="0F1220"/>
          <w:sz w:val="22"/>
        </w:rPr>
        <w:t>What we recommend, framed as a hypothesis (never a guarantee).</w:t>
      </w:r>
    </w:p>
    <w:p>
      <w:pPr>
        <w:spacing w:after="120" w:before="0"/>
      </w:pPr>
      <w:r>
        <w:rPr>
          <w:b w:val="0"/>
          <w:i w:val="0"/>
          <w:color w:val="0F1220"/>
          <w:sz w:val="22"/>
        </w:rPr>
        <w:t>Marketers will not act on advice that isn’t backed by a competitor’s ad they can click and verify. Every output ships with a clickable reference back to Meta Ad Library.</w:t>
      </w: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RECEIPTS SCHEMA — WHAT EVERY RECOMMENDATION CARRIES</w:t>
            </w:r>
          </w:p>
          <w:p>
            <w:pPr>
              <w:spacing w:before="60" w:after="0"/>
            </w:pPr>
            <w:r>
              <w:rPr>
                <w:color w:val="0F1220"/>
                <w:sz w:val="22"/>
              </w:rPr>
              <w:t>Source brand · Source ad ID · Meta Ad Library link · Days live · Variants in market · Impression range (if disclosed) · First seen date · Active regions · Number of pages running it</w:t>
            </w:r>
          </w:p>
        </w:tc>
      </w:tr>
    </w:tbl>
    <w:p>
      <w:pPr>
        <w:spacing w:after="40" w:before="0"/>
      </w:pPr>
    </w:p>
    <w:p>
      <w:pPr>
        <w:spacing w:before="320" w:after="40"/>
      </w:pPr>
      <w:r>
        <w:rPr>
          <w:b/>
          <w:color w:val="7C5CFF"/>
          <w:sz w:val="18"/>
          <w:spacing w:val="40"/>
        </w:rPr>
        <w:t>04 · THE RUNNING EXAMPLE</w:t>
      </w:r>
    </w:p>
    <w:p>
      <w:pPr>
        <w:spacing w:before="360" w:after="160"/>
      </w:pPr>
      <w:r>
        <w:rPr>
          <w:b/>
          <w:color w:val="0F1220"/>
          <w:sz w:val="40"/>
        </w:rPr>
        <w:t>Meet our example brand: boAt headphones</w:t>
      </w:r>
    </w:p>
    <w:p>
      <w:pPr>
        <w:spacing w:after="120" w:before="0"/>
      </w:pPr>
      <w:r>
        <w:rPr>
          <w:b w:val="0"/>
          <w:i w:val="0"/>
          <w:color w:val="0F1220"/>
          <w:sz w:val="22"/>
        </w:rPr>
        <w:t>We’ll use boAt all the way through. Indian DTC giant. Tons of Meta ads. Clean competitor set — Noise, Boult, pTron, Realme audio.</w:t>
      </w:r>
    </w:p>
    <w:p>
      <w:pPr>
        <w:spacing w:after="120" w:before="0"/>
      </w:pPr>
      <w:r>
        <w:rPr>
          <w:b w:val="0"/>
          <w:i w:val="0"/>
          <w:color w:val="0F1220"/>
          <w:sz w:val="22"/>
        </w:rPr>
        <w:t>All numbers and ad IDs below are made up for illustration. Not real boAt or Noise data — just showing what the output will look like once the pipeline runs.</w:t>
      </w:r>
    </w:p>
    <w:p>
      <w:pPr>
        <w:spacing w:before="320" w:after="40"/>
      </w:pPr>
      <w:r>
        <w:rPr>
          <w:b/>
          <w:color w:val="7C5CFF"/>
          <w:sz w:val="18"/>
          <w:spacing w:val="40"/>
        </w:rPr>
        <w:t>05 · WHAT WE SHIP FIRST</w:t>
      </w:r>
    </w:p>
    <w:p>
      <w:pPr>
        <w:spacing w:before="360" w:after="160"/>
      </w:pPr>
      <w:r>
        <w:rPr>
          <w:b/>
          <w:color w:val="0F1220"/>
          <w:sz w:val="40"/>
        </w:rPr>
        <w:t>The 4 things we build (the insight layer)</w:t>
      </w:r>
    </w:p>
    <w:p>
      <w:pPr>
        <w:spacing w:after="120" w:before="0"/>
      </w:pPr>
      <w:r>
        <w:rPr>
          <w:b w:val="0"/>
          <w:i w:val="0"/>
          <w:color w:val="0F1220"/>
          <w:sz w:val="22"/>
        </w:rPr>
        <w:t>Each one follows the three-step evidence chain.</w:t>
      </w:r>
    </w:p>
    <w:p>
      <w:pPr>
        <w:spacing w:before="280" w:after="80"/>
      </w:pPr>
      <w:r>
        <w:rPr>
          <w:b/>
          <w:color w:val="0F1220"/>
          <w:sz w:val="28"/>
        </w:rPr>
        <w:t>A. Creative DNA Scorecard</w:t>
      </w:r>
    </w:p>
    <w:p>
      <w:pPr>
        <w:spacing w:after="120" w:before="0"/>
      </w:pPr>
      <w:r>
        <w:rPr>
          <w:b w:val="0"/>
          <w:i w:val="0"/>
          <w:color w:val="0F1220"/>
          <w:sz w:val="22"/>
        </w:rPr>
        <w:t>One card per brand. Fingerprint across all 14 layers. Side-by-side with competitors.</w:t>
      </w:r>
    </w:p>
    <w:tbl>
      <w:tblPr>
        <w:tblW w:type="auto" w:w="0"/>
        <w:tblLook w:firstColumn="1" w:firstRow="1" w:lastColumn="0" w:lastRow="0" w:noHBand="0" w:noVBand="1" w:val="04A0"/>
      </w:tblPr>
      <w:tblGrid>
        <w:gridCol w:w="9360"/>
      </w:tblGrid>
      <w:tr>
        <w:tc>
          <w:tcPr>
            <w:tcW w:type="dxa" w:w="9360"/>
            <w:shd w:val="clear" w:color="auto" w:fill="FFE9D6"/>
            <w:top w:val="single" w:sz="4" w:color="F5C8A0"/>
            <w:bottom w:val="single" w:sz="4" w:color="F5C8A0"/>
            <w:left w:val="single" w:sz="4" w:color="F5C8A0"/>
            <w:right w:val="single" w:sz="4" w:color="F5C8A0"/>
          </w:tcPr>
          <w:p>
            <w:r/>
            <w:r>
              <w:rPr>
                <w:b/>
                <w:color w:val="9C4D14"/>
                <w:sz w:val="18"/>
                <w:spacing w:val="40"/>
              </w:rPr>
              <w:t>WHAT WE SEE</w:t>
            </w:r>
          </w:p>
          <w:p>
            <w:pPr>
              <w:spacing w:before="60" w:after="0"/>
            </w:pPr>
            <w:r>
              <w:rPr>
                <w:color w:val="0F1220"/>
                <w:sz w:val="22"/>
              </w:rPr>
              <w:t>boAt’s ad mix: 60% problem-led hooks, 40% feature-led. Zero transformation hooks. Zero founder-POV speakers. 88% indoor.</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EVIDENCE FROM META AD LIBRARY</w:t>
            </w:r>
          </w:p>
          <w:p>
            <w:pPr>
              <w:spacing w:before="60" w:after="0"/>
            </w:pPr>
            <w:r>
              <w:rPr>
                <w:color w:val="0F1220"/>
                <w:sz w:val="22"/>
              </w:rPr>
              <w:t>Noise: 7 transformation ads active. Top one #N4521 — live 84 days, 12 variants, 500k–1M impressions band (EU disclosed).</w:t>
            </w:r>
          </w:p>
          <w:p>
            <w:pPr>
              <w:spacing w:before="60" w:after="0"/>
            </w:pPr>
            <w:r>
              <w:rPr>
                <w:color w:val="0F1220"/>
                <w:sz w:val="22"/>
              </w:rPr>
              <w:t>Boult: 4 transformation ads. Top #B2210 — 61 days live, 6 variants.</w:t>
            </w:r>
          </w:p>
          <w:p>
            <w:pPr>
              <w:spacing w:before="60" w:after="0"/>
            </w:pPr>
            <w:r>
              <w:rPr>
                <w:color w:val="0F1220"/>
                <w:sz w:val="22"/>
              </w:rPr>
              <w:t>Category share: 47% of all active competitor ads are transformation-led. boAt has 0%.</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AF7D4"/>
            <w:top w:val="single" w:sz="4" w:color="C5E89C"/>
            <w:bottom w:val="single" w:sz="4" w:color="C5E89C"/>
            <w:left w:val="single" w:sz="4" w:color="C5E89C"/>
            <w:right w:val="single" w:sz="4" w:color="C5E89C"/>
          </w:tcPr>
          <w:p>
            <w:r/>
            <w:r>
              <w:rPr>
                <w:b/>
                <w:color w:val="446B12"/>
                <w:sz w:val="18"/>
                <w:spacing w:val="40"/>
              </w:rPr>
              <w:t>WHAT WE RECOMMEND</w:t>
            </w:r>
          </w:p>
          <w:p>
            <w:pPr>
              <w:spacing w:before="60" w:after="0"/>
            </w:pPr>
            <w:r>
              <w:rPr>
                <w:color w:val="0F1220"/>
                <w:sz w:val="22"/>
              </w:rPr>
              <w:t>Flag the transformation hook gap as the #1 priority. Surface the top 4 reference ads in the UI right next to the gap callout. User clicks any one to open it in Meta Ad Library.</w:t>
            </w:r>
          </w:p>
        </w:tc>
      </w:tr>
    </w:tbl>
    <w:p>
      <w:pPr>
        <w:spacing w:after="40" w:before="0"/>
      </w:pPr>
    </w:p>
    <w:p>
      <w:pPr>
        <w:spacing w:after="120" w:before="0"/>
      </w:pPr>
      <w:r>
        <w:rPr>
          <w:b/>
          <w:i w:val="0"/>
          <w:color w:val="0F1220"/>
          <w:sz w:val="22"/>
        </w:rPr>
        <w:t>Build steps:</w:t>
      </w:r>
    </w:p>
    <w:p>
      <w:pPr>
        <w:pStyle w:val="ListBullet"/>
        <w:spacing w:after="60"/>
      </w:pPr>
      <w:r>
        <w:rPr>
          <w:color w:val="0F1220"/>
          <w:sz w:val="22"/>
        </w:rPr>
        <w:t>Pull every active ad for a brand from Ad Library — capture Ad ID, start date, variant count, impression range when present.</w:t>
      </w:r>
    </w:p>
    <w:p>
      <w:pPr>
        <w:pStyle w:val="ListBullet"/>
        <w:spacing w:after="60"/>
      </w:pPr>
      <w:r>
        <w:rPr>
          <w:color w:val="0F1220"/>
          <w:sz w:val="22"/>
        </w:rPr>
        <w:t>Run the 14-layer extraction.</w:t>
      </w:r>
    </w:p>
    <w:p>
      <w:pPr>
        <w:pStyle w:val="ListBullet"/>
        <w:spacing w:after="60"/>
      </w:pPr>
      <w:r>
        <w:rPr>
          <w:color w:val="0F1220"/>
          <w:sz w:val="22"/>
        </w:rPr>
        <w:t>Aggregate features into percentages, sorted by brand.</w:t>
      </w:r>
    </w:p>
    <w:p>
      <w:pPr>
        <w:pStyle w:val="ListBullet"/>
        <w:spacing w:after="60"/>
      </w:pPr>
      <w:r>
        <w:rPr>
          <w:color w:val="0F1220"/>
          <w:sz w:val="22"/>
        </w:rPr>
        <w:t>Comparison view in the UI — up to 5 brands at once. Every cell stores top 1–3 source ads behind it.</w:t>
      </w:r>
    </w:p>
    <w:p>
      <w:pPr>
        <w:spacing w:before="280" w:after="80"/>
      </w:pPr>
      <w:r>
        <w:rPr>
          <w:b/>
          <w:color w:val="0F1220"/>
          <w:sz w:val="28"/>
        </w:rPr>
        <w:t>B. Hook Library + Hook Strength Score</w:t>
      </w:r>
    </w:p>
    <w:p>
      <w:pPr>
        <w:spacing w:after="120" w:before="0"/>
      </w:pPr>
      <w:r>
        <w:rPr>
          <w:b w:val="0"/>
          <w:i w:val="0"/>
          <w:color w:val="0F1220"/>
          <w:sz w:val="22"/>
        </w:rPr>
        <w:t>For every ad: classify first 3 seconds into one of 7 hook archetypes. Score 1–100 on scroll-stop probability.</w:t>
      </w:r>
    </w:p>
    <w:tbl>
      <w:tblPr>
        <w:tblW w:type="auto" w:w="0"/>
        <w:tblLook w:firstColumn="1" w:firstRow="1" w:lastColumn="0" w:lastRow="0" w:noHBand="0" w:noVBand="1" w:val="04A0"/>
      </w:tblPr>
      <w:tblGrid>
        <w:gridCol w:w="9360"/>
      </w:tblGrid>
      <w:tr>
        <w:tc>
          <w:tcPr>
            <w:tcW w:type="dxa" w:w="9360"/>
            <w:shd w:val="clear" w:color="auto" w:fill="FFE9D6"/>
            <w:top w:val="single" w:sz="4" w:color="F5C8A0"/>
            <w:bottom w:val="single" w:sz="4" w:color="F5C8A0"/>
            <w:left w:val="single" w:sz="4" w:color="F5C8A0"/>
            <w:right w:val="single" w:sz="4" w:color="F5C8A0"/>
          </w:tcPr>
          <w:p>
            <w:r/>
            <w:r>
              <w:rPr>
                <w:b/>
                <w:color w:val="9C4D14"/>
                <w:sz w:val="18"/>
                <w:spacing w:val="40"/>
              </w:rPr>
              <w:t>WHAT WE SEE</w:t>
            </w:r>
          </w:p>
          <w:p>
            <w:pPr>
              <w:spacing w:before="60" w:after="0"/>
            </w:pPr>
            <w:r>
              <w:rPr>
                <w:color w:val="0F1220"/>
                <w:sz w:val="22"/>
              </w:rPr>
              <w:t>boAt’s 5 highest hooks: all problem-led. Avg score 76/100. Transformation library: empty.</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EVIDENCE FROM META AD LIBRARY</w:t>
            </w:r>
          </w:p>
          <w:p>
            <w:pPr>
              <w:spacing w:before="60" w:after="0"/>
            </w:pPr>
            <w:r>
              <w:rPr>
                <w:color w:val="0F1220"/>
                <w:sz w:val="22"/>
              </w:rPr>
              <w:t>Noise #N4521 — transformation, score 88/100, live 84d, 12 variants.</w:t>
            </w:r>
          </w:p>
          <w:p>
            <w:pPr>
              <w:spacing w:before="60" w:after="0"/>
            </w:pPr>
            <w:r>
              <w:rPr>
                <w:color w:val="0F1220"/>
                <w:sz w:val="22"/>
              </w:rPr>
              <w:t>Realme #R0814 — transformation, score 81/100, live 67d, 5 variants.</w:t>
            </w:r>
          </w:p>
          <w:p>
            <w:pPr>
              <w:spacing w:before="60" w:after="0"/>
            </w:pPr>
            <w:r>
              <w:rPr>
                <w:color w:val="0F1220"/>
                <w:sz w:val="22"/>
              </w:rPr>
              <w:t>Pattern: transformation hooks scoring 80+ tend to stay in market 60+ days. Strongest single signal in this dataset.</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AF7D4"/>
            <w:top w:val="single" w:sz="4" w:color="C5E89C"/>
            <w:bottom w:val="single" w:sz="4" w:color="C5E89C"/>
            <w:left w:val="single" w:sz="4" w:color="C5E89C"/>
            <w:right w:val="single" w:sz="4" w:color="C5E89C"/>
          </w:tcPr>
          <w:p>
            <w:r/>
            <w:r>
              <w:rPr>
                <w:b/>
                <w:color w:val="446B12"/>
                <w:sz w:val="18"/>
                <w:spacing w:val="40"/>
              </w:rPr>
              <w:t>WHAT WE RECOMMEND</w:t>
            </w:r>
          </w:p>
          <w:p>
            <w:pPr>
              <w:spacing w:before="60" w:after="0"/>
            </w:pPr>
            <w:r>
              <w:rPr>
                <w:color w:val="0F1220"/>
                <w:sz w:val="22"/>
              </w:rPr>
              <w:t>Imagive surfaces these references next to every score. User clicks any → opens in Meta Ad Library and verifies in 2 clicks. That’s how we earn trust.</w:t>
            </w:r>
          </w:p>
        </w:tc>
      </w:tr>
    </w:tbl>
    <w:p>
      <w:pPr>
        <w:spacing w:after="40" w:before="0"/>
      </w:pPr>
    </w:p>
    <w:p>
      <w:pPr>
        <w:spacing w:after="120" w:before="0"/>
      </w:pPr>
      <w:r>
        <w:rPr>
          <w:b/>
          <w:i w:val="0"/>
          <w:color w:val="0F1220"/>
          <w:sz w:val="22"/>
        </w:rPr>
        <w:t>Build steps:</w:t>
      </w:r>
    </w:p>
    <w:p>
      <w:pPr>
        <w:pStyle w:val="ListBullet"/>
        <w:spacing w:after="60"/>
      </w:pPr>
      <w:r>
        <w:rPr>
          <w:color w:val="0F1220"/>
          <w:sz w:val="22"/>
        </w:rPr>
        <w:t>Define the 7 hook archetypes (product hands the list).</w:t>
      </w:r>
    </w:p>
    <w:p>
      <w:pPr>
        <w:pStyle w:val="ListBullet"/>
        <w:spacing w:after="60"/>
      </w:pPr>
      <w:r>
        <w:rPr>
          <w:color w:val="0F1220"/>
          <w:sz w:val="22"/>
        </w:rPr>
        <w:t>Classifier — first 3 seconds + transcript → archetype.</w:t>
      </w:r>
    </w:p>
    <w:p>
      <w:pPr>
        <w:pStyle w:val="ListBullet"/>
        <w:spacing w:after="60"/>
      </w:pPr>
      <w:r>
        <w:rPr>
          <w:color w:val="0F1220"/>
          <w:sz w:val="22"/>
        </w:rPr>
        <w:t>Score model — feature-engineered: text appearance time, motion intensity at frame 1, voice tone, scene cuts, on-screen text density.</w:t>
      </w:r>
    </w:p>
    <w:p>
      <w:pPr>
        <w:pStyle w:val="ListBullet"/>
        <w:spacing w:after="60"/>
      </w:pPr>
      <w:r>
        <w:rPr>
          <w:color w:val="0F1220"/>
          <w:sz w:val="22"/>
        </w:rPr>
        <w:t>Calibrate against ads in market 60+ days as the “high-probability winner” anchor.</w:t>
      </w:r>
    </w:p>
    <w:p>
      <w:pPr>
        <w:pStyle w:val="ListBullet"/>
        <w:spacing w:after="60"/>
      </w:pPr>
      <w:r>
        <w:rPr>
          <w:color w:val="0F1220"/>
          <w:sz w:val="22"/>
        </w:rPr>
        <w:t>Every score row in the UI shows 2-3 top reference ads at the same archetype.</w:t>
      </w:r>
    </w:p>
    <w:p>
      <w:pPr>
        <w:spacing w:before="280" w:after="80"/>
      </w:pPr>
      <w:r>
        <w:rPr>
          <w:b/>
          <w:color w:val="0F1220"/>
          <w:sz w:val="28"/>
        </w:rPr>
        <w:t>C. Whitespace Map</w:t>
      </w:r>
    </w:p>
    <w:p>
      <w:pPr>
        <w:spacing w:after="120" w:before="0"/>
      </w:pPr>
      <w:r>
        <w:rPr>
          <w:b w:val="0"/>
          <w:i w:val="0"/>
          <w:color w:val="0F1220"/>
          <w:sz w:val="22"/>
        </w:rPr>
        <w:t>Grid. Rows = hook archetype. Columns = format. Empty cells = whitespace.</w:t>
      </w:r>
    </w:p>
    <w:tbl>
      <w:tblPr>
        <w:tblW w:type="auto" w:w="0"/>
        <w:tblLook w:firstColumn="1" w:firstRow="1" w:lastColumn="0" w:lastRow="0" w:noHBand="0" w:noVBand="1" w:val="04A0"/>
      </w:tblPr>
      <w:tblGrid>
        <w:gridCol w:w="9360"/>
      </w:tblGrid>
      <w:tr>
        <w:tc>
          <w:tcPr>
            <w:tcW w:type="dxa" w:w="9360"/>
            <w:shd w:val="clear" w:color="auto" w:fill="FFE9D6"/>
            <w:top w:val="single" w:sz="4" w:color="F5C8A0"/>
            <w:bottom w:val="single" w:sz="4" w:color="F5C8A0"/>
            <w:left w:val="single" w:sz="4" w:color="F5C8A0"/>
            <w:right w:val="single" w:sz="4" w:color="F5C8A0"/>
          </w:tcPr>
          <w:p>
            <w:r/>
            <w:r>
              <w:rPr>
                <w:b/>
                <w:color w:val="9C4D14"/>
                <w:sz w:val="18"/>
                <w:spacing w:val="40"/>
              </w:rPr>
              <w:t>WHAT WE SEE</w:t>
            </w:r>
          </w:p>
          <w:p>
            <w:pPr>
              <w:spacing w:before="60" w:after="0"/>
            </w:pPr>
            <w:r>
              <w:rPr>
                <w:color w:val="0F1220"/>
                <w:sz w:val="22"/>
              </w:rPr>
              <w:t>Problem-led hook + split-screen comparison format — empty across all 5 brands.</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EVIDENCE FROM META AD LIBRARY</w:t>
            </w:r>
          </w:p>
          <w:p>
            <w:pPr>
              <w:spacing w:before="60" w:after="0"/>
            </w:pPr>
            <w:r>
              <w:rPr>
                <w:color w:val="0F1220"/>
                <w:sz w:val="22"/>
              </w:rPr>
              <w:t>Adjacent cells say this works:</w:t>
            </w:r>
          </w:p>
          <w:p>
            <w:pPr>
              <w:spacing w:before="60" w:after="0"/>
            </w:pPr>
            <w:r>
              <w:rPr>
                <w:color w:val="0F1220"/>
                <w:sz w:val="22"/>
              </w:rPr>
              <w:t>Noise #N3914 — problem + UGC handheld, 43d live, 4 variants. Proves problem framing converts.</w:t>
            </w:r>
          </w:p>
          <w:p>
            <w:pPr>
              <w:spacing w:before="60" w:after="0"/>
            </w:pPr>
            <w:r>
              <w:rPr>
                <w:color w:val="0F1220"/>
                <w:sz w:val="22"/>
              </w:rPr>
              <w:t>Boult #B7104 — feature + split-screen, 49d live, 4 variants. Proves split-screen works in this category.</w:t>
            </w:r>
          </w:p>
          <w:p>
            <w:pPr>
              <w:spacing w:before="60" w:after="0"/>
            </w:pPr>
            <w:r>
              <w:rPr>
                <w:color w:val="0F1220"/>
                <w:sz w:val="22"/>
              </w:rPr>
              <w:t>Nobody has combined the two. That’s the gap.</w:t>
            </w:r>
          </w:p>
        </w:tc>
      </w:tr>
    </w:tbl>
    <w:p>
      <w:pPr>
        <w:spacing w:after="40" w:before="0"/>
      </w:pPr>
    </w:p>
    <w:tbl>
      <w:tblPr>
        <w:tblW w:type="auto" w:w="0"/>
        <w:tblLook w:firstColumn="1" w:firstRow="1" w:lastColumn="0" w:lastRow="0" w:noHBand="0" w:noVBand="1" w:val="04A0"/>
      </w:tblPr>
      <w:tblGrid>
        <w:gridCol w:w="9360"/>
      </w:tblGrid>
      <w:tr>
        <w:tc>
          <w:tcPr>
            <w:tcW w:type="dxa" w:w="9360"/>
            <w:shd w:val="clear" w:color="auto" w:fill="EAF7D4"/>
            <w:top w:val="single" w:sz="4" w:color="C5E89C"/>
            <w:bottom w:val="single" w:sz="4" w:color="C5E89C"/>
            <w:left w:val="single" w:sz="4" w:color="C5E89C"/>
            <w:right w:val="single" w:sz="4" w:color="C5E89C"/>
          </w:tcPr>
          <w:p>
            <w:r/>
            <w:r>
              <w:rPr>
                <w:b/>
                <w:color w:val="446B12"/>
                <w:sz w:val="18"/>
                <w:spacing w:val="40"/>
              </w:rPr>
              <w:t>WHAT WE RECOMMEND</w:t>
            </w:r>
          </w:p>
          <w:p>
            <w:pPr>
              <w:spacing w:before="60" w:after="0"/>
            </w:pPr>
            <w:r>
              <w:rPr>
                <w:color w:val="0F1220"/>
                <w:sz w:val="22"/>
              </w:rPr>
              <w:t>Test 3 ads in this cell. Show the user exactly which 2 reference ads we triangulated to make the call.</w:t>
            </w:r>
          </w:p>
        </w:tc>
      </w:tr>
    </w:tbl>
    <w:p>
      <w:pPr>
        <w:spacing w:after="40" w:before="0"/>
      </w:pPr>
    </w:p>
    <w:p>
      <w:pPr>
        <w:spacing w:after="120" w:before="0"/>
      </w:pPr>
      <w:r>
        <w:rPr>
          <w:b/>
          <w:i w:val="0"/>
          <w:color w:val="0F1220"/>
          <w:sz w:val="22"/>
        </w:rPr>
        <w:t>Build steps:</w:t>
      </w:r>
    </w:p>
    <w:p>
      <w:pPr>
        <w:pStyle w:val="ListBullet"/>
        <w:spacing w:after="60"/>
      </w:pPr>
      <w:r>
        <w:rPr>
          <w:color w:val="0F1220"/>
          <w:sz w:val="22"/>
        </w:rPr>
        <w:t>Hook archetype + format combo on every ad — stored as a tuple.</w:t>
      </w:r>
    </w:p>
    <w:p>
      <w:pPr>
        <w:pStyle w:val="ListBullet"/>
        <w:spacing w:after="60"/>
      </w:pPr>
      <w:r>
        <w:rPr>
          <w:color w:val="0F1220"/>
          <w:sz w:val="22"/>
        </w:rPr>
        <w:t>Heatmap viz, cells colored by total volume. Empty cells highlighted.</w:t>
      </w:r>
    </w:p>
    <w:p>
      <w:pPr>
        <w:pStyle w:val="ListBullet"/>
        <w:spacing w:after="60"/>
      </w:pPr>
      <w:r>
        <w:rPr>
          <w:color w:val="0F1220"/>
          <w:sz w:val="22"/>
        </w:rPr>
        <w:t>Click an empty cell → show the 2 adjacent cells we triangulated.</w:t>
      </w:r>
    </w:p>
    <w:p>
      <w:pPr>
        <w:pStyle w:val="ListBullet"/>
        <w:spacing w:after="60"/>
      </w:pPr>
      <w:r>
        <w:rPr>
          <w:color w:val="0F1220"/>
          <w:sz w:val="22"/>
        </w:rPr>
        <w:t>Surface the reasoning in plain English.</w:t>
      </w:r>
    </w:p>
    <w:p>
      <w:pPr>
        <w:spacing w:before="280" w:after="80"/>
      </w:pPr>
      <w:r>
        <w:rPr>
          <w:b/>
          <w:color w:val="0F1220"/>
          <w:sz w:val="28"/>
        </w:rPr>
        <w:t>D. Production Brief Generator</w:t>
      </w:r>
    </w:p>
    <w:p>
      <w:pPr>
        <w:spacing w:after="120" w:before="0"/>
      </w:pPr>
      <w:r>
        <w:rPr>
          <w:b w:val="0"/>
          <w:i w:val="0"/>
          <w:color w:val="0F1220"/>
          <w:sz w:val="22"/>
        </w:rPr>
        <w:t>Given the gap, generate 10–15 ready-to-shoot briefs. Each brief shows the receipts.</w:t>
      </w: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ONE BRIEF FOR BOAT — FULL EVIDENCE TRAIL (ILLUSTRATIVE)</w:t>
            </w:r>
          </w:p>
          <w:p>
            <w:pPr>
              <w:spacing w:before="60" w:after="0"/>
            </w:pPr>
            <w:r>
              <w:rPr>
                <w:color w:val="0F1220"/>
                <w:sz w:val="22"/>
              </w:rPr>
              <w:t>BRIEF #04 — Transformation × UGC × founder POV</w:t>
            </w:r>
          </w:p>
          <w:p>
            <w:pPr>
              <w:spacing w:before="60" w:after="0"/>
            </w:pPr>
            <w:r>
              <w:rPr>
                <w:color w:val="0F1220"/>
                <w:sz w:val="22"/>
              </w:rPr>
              <w:t>Hook: “I bought 3 earphones in 6 months. Then I tried this.”</w:t>
              <w:br/>
              <w:t>Format: UGC handheld, 9:16, 14–16 sec. Speaker: male, 24–30, casual. Environment: bedroom desk.</w:t>
            </w:r>
          </w:p>
          <w:p>
            <w:pPr>
              <w:spacing w:before="60" w:after="0"/>
            </w:pPr>
            <w:r>
              <w:rPr>
                <w:color w:val="0F1220"/>
                <w:sz w:val="22"/>
              </w:rPr>
              <w:t>Gap closed: 0 transformation hooks in boAt’s library. Category is 47%.</w:t>
            </w:r>
          </w:p>
          <w:p>
            <w:pPr>
              <w:spacing w:before="60" w:after="0"/>
            </w:pPr>
            <w:r>
              <w:rPr>
                <w:color w:val="0F1220"/>
                <w:sz w:val="22"/>
              </w:rPr>
              <w:t>Reference ads (click to verify):</w:t>
              <w:br/>
              <w:t>· Noise · Ad #N4521 · 84 days live · 12 variants · 500k–1M impressions</w:t>
              <w:br/>
              <w:t>· Realme · Ad #R0814 · 67 days live · 5 variants</w:t>
              <w:br/>
              <w:t>· Boult · Ad #B7104 · 49 days live · 4 variants (split-screen, adjacent structure)</w:t>
            </w:r>
          </w:p>
          <w:p>
            <w:pPr>
              <w:spacing w:before="60" w:after="0"/>
            </w:pPr>
            <w:r>
              <w:rPr>
                <w:color w:val="0F1220"/>
                <w:sz w:val="22"/>
              </w:rPr>
              <w:t>Why now: transformation share +18% w/w across competitors. boAt is the only brand at 0%.</w:t>
            </w:r>
          </w:p>
        </w:tc>
      </w:tr>
    </w:tbl>
    <w:p>
      <w:pPr>
        <w:spacing w:after="40" w:before="0"/>
      </w:pPr>
    </w:p>
    <w:p>
      <w:pPr>
        <w:spacing w:after="120" w:before="0"/>
      </w:pPr>
      <w:r>
        <w:rPr>
          <w:b/>
          <w:i w:val="0"/>
          <w:color w:val="0F1220"/>
          <w:sz w:val="22"/>
        </w:rPr>
        <w:t>Build steps:</w:t>
      </w:r>
    </w:p>
    <w:p>
      <w:pPr>
        <w:pStyle w:val="ListBullet"/>
        <w:spacing w:after="60"/>
      </w:pPr>
      <w:r>
        <w:rPr>
          <w:color w:val="0F1220"/>
          <w:sz w:val="22"/>
        </w:rPr>
        <w:t>JSON schema for a brief — must include reference_ads[] with ad_id, library_url, days_live, variants, impression_range.</w:t>
      </w:r>
    </w:p>
    <w:p>
      <w:pPr>
        <w:pStyle w:val="ListBullet"/>
        <w:spacing w:after="60"/>
      </w:pPr>
      <w:r>
        <w:rPr>
          <w:color w:val="0F1220"/>
          <w:sz w:val="22"/>
        </w:rPr>
        <w:t>LLM prompt takes (brand DNA + competitor DNA + identified gaps + top reference ads) → generates the brief AND fills in reference_ads.</w:t>
      </w:r>
    </w:p>
    <w:p>
      <w:pPr>
        <w:pStyle w:val="ListBullet"/>
        <w:spacing w:after="60"/>
      </w:pPr>
      <w:r>
        <w:rPr>
          <w:color w:val="0F1220"/>
          <w:sz w:val="22"/>
        </w:rPr>
        <w:t>Briefs are editable. References are read-only — audit trail.</w:t>
      </w:r>
    </w:p>
    <w:p>
      <w:pPr>
        <w:pStyle w:val="ListBullet"/>
        <w:spacing w:after="60"/>
      </w:pPr>
      <w:r>
        <w:rPr>
          <w:color w:val="0F1220"/>
          <w:sz w:val="22"/>
        </w:rPr>
        <w:t>Export to PDF or Notion. References travel with the brief.</w:t>
      </w:r>
    </w:p>
    <w:p>
      <w:pPr>
        <w:spacing w:before="320" w:after="40"/>
      </w:pPr>
      <w:r>
        <w:rPr>
          <w:b/>
          <w:color w:val="7C5CFF"/>
          <w:sz w:val="18"/>
          <w:spacing w:val="40"/>
        </w:rPr>
        <w:t>06 · THE ACTION LAYER · NEW IN V3</w:t>
      </w:r>
    </w:p>
    <w:p>
      <w:pPr>
        <w:spacing w:before="360" w:after="160"/>
      </w:pPr>
      <w:r>
        <w:rPr>
          <w:b/>
          <w:color w:val="0F1220"/>
          <w:sz w:val="40"/>
        </w:rPr>
        <w:t>E. Generate 10 — the moment Imagive becomes a creative engine</w:t>
      </w:r>
    </w:p>
    <w:p>
      <w:pPr>
        <w:spacing w:after="120" w:before="0"/>
      </w:pPr>
      <w:r>
        <w:rPr>
          <w:b w:val="0"/>
          <w:i w:val="0"/>
          <w:color w:val="0F1220"/>
          <w:sz w:val="22"/>
        </w:rPr>
        <w:t>Briefs are great. But a brief is still a piece of paper. The marketer still has to brief a creator, write the copy, design the static, wait a week.</w:t>
      </w:r>
    </w:p>
    <w:p>
      <w:pPr>
        <w:spacing w:after="120" w:before="0"/>
      </w:pPr>
      <w:r>
        <w:rPr>
          <w:b w:val="0"/>
          <w:i w:val="0"/>
          <w:color w:val="0F1220"/>
          <w:sz w:val="22"/>
        </w:rPr>
        <w:t>The action layer collapses that. After Imagive identifies the gap, it offers:</w:t>
      </w:r>
    </w:p>
    <w:tbl>
      <w:tblPr>
        <w:tblW w:type="auto" w:w="0"/>
        <w:tblLook w:firstColumn="1" w:firstRow="1" w:lastColumn="0" w:lastRow="0" w:noHBand="0" w:noVBand="1" w:val="04A0"/>
      </w:tblPr>
      <w:tblGrid>
        <w:gridCol w:w="9360"/>
      </w:tblGrid>
      <w:tr>
        <w:tc>
          <w:tcPr>
            <w:tcW w:type="dxa" w:w="9360"/>
            <w:shd w:val="clear" w:color="auto" w:fill="1A1330"/>
            <w:top w:val="single" w:sz="4" w:color="2A1F4A"/>
            <w:bottom w:val="single" w:sz="4" w:color="2A1F4A"/>
            <w:left w:val="single" w:sz="4" w:color="2A1F4A"/>
            <w:right w:val="single" w:sz="4" w:color="2A1F4A"/>
          </w:tcPr>
          <w:p>
            <w:r/>
            <w:r>
              <w:rPr>
                <w:b/>
                <w:color w:val="A0DC50"/>
                <w:sz w:val="18"/>
                <w:spacing w:val="40"/>
              </w:rPr>
              <w:t>WHAT THE USER ACTUALLY SEES</w:t>
            </w:r>
          </w:p>
          <w:p>
            <w:pPr>
              <w:spacing w:before="60" w:after="0"/>
            </w:pPr>
            <w:r>
              <w:rPr>
                <w:color w:val="FFFFFF"/>
                <w:sz w:val="22"/>
              </w:rPr>
              <w:t>“You have a transformation hook gap. Want me to build 10 concepts for you?”</w:t>
            </w:r>
          </w:p>
          <w:p>
            <w:pPr>
              <w:spacing w:before="60" w:after="0"/>
            </w:pPr>
            <w:r>
              <w:rPr>
                <w:color w:val="FFFFFF"/>
                <w:sz w:val="22"/>
              </w:rPr>
              <w:t>[ Generate 10 statics ] [ Generate 10 UGC scripts ] [ Mix — 5 + 5 ]</w:t>
            </w:r>
          </w:p>
          <w:p>
            <w:pPr>
              <w:spacing w:before="60" w:after="0"/>
            </w:pPr>
            <w:r>
              <w:rPr>
                <w:color w:val="FFFFFF"/>
                <w:sz w:val="22"/>
              </w:rPr>
              <w:t>User clicks. In 45 to 90 seconds, Imagive delivers 10 ready-to-ship concepts on screen. Each one carries its receipts.</w:t>
            </w:r>
          </w:p>
        </w:tc>
      </w:tr>
    </w:tbl>
    <w:p>
      <w:pPr>
        <w:spacing w:after="40" w:before="0"/>
      </w:pPr>
    </w:p>
    <w:p>
      <w:pPr>
        <w:spacing w:after="120" w:before="0"/>
      </w:pPr>
      <w:r>
        <w:rPr>
          <w:b/>
          <w:i w:val="0"/>
          <w:color w:val="0F1220"/>
          <w:sz w:val="22"/>
        </w:rPr>
        <w:t>What “a concept” actually contains:</w:t>
      </w:r>
    </w:p>
    <w:p>
      <w:pPr>
        <w:pStyle w:val="ListBullet"/>
        <w:spacing w:after="60"/>
      </w:pPr>
      <w:r>
        <w:rPr>
          <w:color w:val="0F1220"/>
          <w:sz w:val="22"/>
        </w:rPr>
        <w:t>Hero image (generated to spec — aspect, lighting, framing, props).</w:t>
      </w:r>
    </w:p>
    <w:p>
      <w:pPr>
        <w:pStyle w:val="ListBullet"/>
        <w:spacing w:after="60"/>
      </w:pPr>
      <w:r>
        <w:rPr>
          <w:color w:val="0F1220"/>
          <w:sz w:val="22"/>
        </w:rPr>
        <w:t>Hook line (built from the brand’s DNA and the structure of the source competitor ad).</w:t>
      </w:r>
    </w:p>
    <w:p>
      <w:pPr>
        <w:pStyle w:val="ListBullet"/>
        <w:spacing w:after="60"/>
      </w:pPr>
      <w:r>
        <w:rPr>
          <w:color w:val="0F1220"/>
          <w:sz w:val="22"/>
        </w:rPr>
        <w:t>3 copy variations — primary text, headline, description. A/B ready.</w:t>
      </w:r>
    </w:p>
    <w:p>
      <w:pPr>
        <w:pStyle w:val="ListBullet"/>
        <w:spacing w:after="60"/>
      </w:pPr>
      <w:r>
        <w:rPr>
          <w:color w:val="0F1220"/>
          <w:sz w:val="22"/>
        </w:rPr>
        <w:t>On-screen text timing — when each line pops in, how long it holds.</w:t>
      </w:r>
    </w:p>
    <w:p>
      <w:pPr>
        <w:pStyle w:val="ListBullet"/>
        <w:spacing w:after="60"/>
      </w:pPr>
      <w:r>
        <w:rPr>
          <w:color w:val="0F1220"/>
          <w:sz w:val="22"/>
        </w:rPr>
        <w:t>CTA + end card.</w:t>
      </w:r>
    </w:p>
    <w:p>
      <w:pPr>
        <w:pStyle w:val="ListBullet"/>
        <w:spacing w:after="60"/>
      </w:pPr>
      <w:r>
        <w:rPr>
          <w:color w:val="0F1220"/>
          <w:sz w:val="22"/>
        </w:rPr>
        <w:t>For UGC concepts: full beat-by-beat script (0–3s hook, 3–7s problem, 7–11s reveal, 11–14s CTA).</w:t>
      </w:r>
    </w:p>
    <w:p>
      <w:pPr>
        <w:pStyle w:val="ListBullet"/>
        <w:spacing w:after="60"/>
      </w:pPr>
      <w:r>
        <w:rPr>
          <w:color w:val="0F1220"/>
          <w:sz w:val="22"/>
        </w:rPr>
        <w:t>Source receipts — which competitor ads informed the concept, with Ad IDs.</w:t>
      </w:r>
    </w:p>
    <w:p>
      <w:pPr>
        <w:spacing w:after="120" w:before="0"/>
      </w:pPr>
      <w:r>
        <w:rPr>
          <w:b/>
          <w:i w:val="0"/>
          <w:color w:val="0F1220"/>
          <w:sz w:val="22"/>
        </w:rPr>
        <w:t>Why this matters strategically:</w:t>
      </w:r>
    </w:p>
    <w:p>
      <w:pPr>
        <w:spacing w:after="120" w:before="0"/>
      </w:pPr>
      <w:r>
        <w:rPr>
          <w:b w:val="0"/>
          <w:i w:val="0"/>
          <w:color w:val="0F1220"/>
          <w:sz w:val="22"/>
        </w:rPr>
        <w:t>Every other AI ad tool stops at “here’s an idea.” We stop at “here’s the finished concept, ready for your designer or UGC creator, with the audit trail attached.” That’s the moat. That’s also why marketers will pay.</w:t>
      </w: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EXAMPLE OUTPUT — ONE CONCEPT FROM THE “10 STATICS” BATCH (ILLUSTRATIVE)</w:t>
            </w:r>
          </w:p>
          <w:p>
            <w:pPr>
              <w:spacing w:before="60" w:after="0"/>
            </w:pPr>
            <w:r>
              <w:rPr>
                <w:color w:val="0F1220"/>
                <w:sz w:val="22"/>
              </w:rPr>
              <w:t>Concept #03 of 10 — “3 in 6 months. Then I tried this.”</w:t>
            </w:r>
          </w:p>
          <w:p>
            <w:pPr>
              <w:spacing w:before="60" w:after="0"/>
            </w:pPr>
            <w:r>
              <w:rPr>
                <w:color w:val="0F1220"/>
                <w:sz w:val="22"/>
              </w:rPr>
              <w:t>Format: 9:16 static, transformation × founder POV.</w:t>
              <w:br/>
              <w:t>Hero image (generated): male, mid-20s, holding earphone, bedroom desk, soft natural light, broken earphones visible in the background.</w:t>
            </w:r>
          </w:p>
          <w:p>
            <w:pPr>
              <w:spacing w:before="60" w:after="0"/>
            </w:pPr>
            <w:r>
              <w:rPr>
                <w:color w:val="0F1220"/>
                <w:sz w:val="22"/>
              </w:rPr>
              <w:t>Primary text · A: “Three earphones in six months. Then I stopped buying the cheap ones. ↓”</w:t>
              <w:br/>
              <w:t>Primary text · B: “Stop replacing your earphones every 90 days. There’s a better way.”</w:t>
              <w:br/>
              <w:t>Primary text · C: “₹3,000 a year saved. Same gym sessions, same playlists. One pair.”</w:t>
            </w:r>
          </w:p>
          <w:p>
            <w:pPr>
              <w:spacing w:before="60" w:after="0"/>
            </w:pPr>
            <w:r>
              <w:rPr>
                <w:color w:val="0F1220"/>
                <w:sz w:val="22"/>
              </w:rPr>
              <w:t>Headline: “Built to outlast.”</w:t>
              <w:br/>
              <w:t>On-screen text beats: “3 in 6 months” pops at 0.4s · “Then I tried this” at 2.8s · product close-up at 4s.</w:t>
            </w:r>
          </w:p>
          <w:p>
            <w:pPr>
              <w:spacing w:before="60" w:after="0"/>
            </w:pPr>
            <w:r>
              <w:rPr>
                <w:color w:val="0F1220"/>
                <w:sz w:val="22"/>
              </w:rPr>
              <w:t>Sources used:</w:t>
              <w:br/>
              <w:t>· Noise #N4521 (84d live, 12 variants) — transformation structure</w:t>
              <w:br/>
              <w:t>· Realme #R0814 (67d, 5 var) — opening cadence</w:t>
              <w:br/>
              <w:t>· boAt’s own DNA — voice, tone, product context</w:t>
            </w:r>
          </w:p>
        </w:tc>
      </w:tr>
    </w:tbl>
    <w:p>
      <w:pPr>
        <w:spacing w:after="40" w:before="0"/>
      </w:pPr>
    </w:p>
    <w:p>
      <w:pPr>
        <w:spacing w:after="120" w:before="0"/>
      </w:pPr>
      <w:r>
        <w:rPr>
          <w:b/>
          <w:i w:val="0"/>
          <w:color w:val="0F1220"/>
          <w:sz w:val="22"/>
        </w:rPr>
        <w:t>Build steps for the team:</w:t>
      </w:r>
    </w:p>
    <w:p>
      <w:pPr>
        <w:pStyle w:val="ListBullet"/>
        <w:spacing w:after="60"/>
      </w:pPr>
      <w:r>
        <w:rPr>
          <w:color w:val="0F1220"/>
          <w:sz w:val="22"/>
        </w:rPr>
        <w:t>Build a “concept generator” pipeline. Inputs: brand DNA + identified gap + top 3 reference ads + format (static or UGC) + count (default 10).</w:t>
      </w:r>
    </w:p>
    <w:p>
      <w:pPr>
        <w:pStyle w:val="ListBullet"/>
        <w:spacing w:after="60"/>
      </w:pPr>
      <w:r>
        <w:rPr>
          <w:color w:val="0F1220"/>
          <w:sz w:val="22"/>
        </w:rPr>
        <w:t>Step 1 — concept ideation: LLM call. Output: 10 distinct creative concepts (hook + structure + visual direction + source mapping).</w:t>
      </w:r>
    </w:p>
    <w:p>
      <w:pPr>
        <w:pStyle w:val="ListBullet"/>
        <w:spacing w:after="60"/>
      </w:pPr>
      <w:r>
        <w:rPr>
          <w:color w:val="0F1220"/>
          <w:sz w:val="22"/>
        </w:rPr>
        <w:t>Step 2 — image generation: for each concept, image gen call with a prompt built from the visual direction. Aspect ratio respected. Brand-safe.</w:t>
      </w:r>
    </w:p>
    <w:p>
      <w:pPr>
        <w:pStyle w:val="ListBullet"/>
        <w:spacing w:after="60"/>
      </w:pPr>
      <w:r>
        <w:rPr>
          <w:color w:val="0F1220"/>
          <w:sz w:val="22"/>
        </w:rPr>
        <w:t>Step 3 — copy variations: LLM call per concept generates primary text A/B/C, headline, description, on-screen text timing.</w:t>
      </w:r>
    </w:p>
    <w:p>
      <w:pPr>
        <w:pStyle w:val="ListBullet"/>
        <w:spacing w:after="60"/>
      </w:pPr>
      <w:r>
        <w:rPr>
          <w:color w:val="0F1220"/>
          <w:sz w:val="22"/>
        </w:rPr>
        <w:t>Step 4 — UGC scripts (if chosen): LLM call per concept generates a beat-by-beat script with timecodes.</w:t>
      </w:r>
    </w:p>
    <w:p>
      <w:pPr>
        <w:pStyle w:val="ListBullet"/>
        <w:spacing w:after="60"/>
      </w:pPr>
      <w:r>
        <w:rPr>
          <w:color w:val="0F1220"/>
          <w:sz w:val="22"/>
        </w:rPr>
        <w:t>Step 5 — receipts attachment: every concept stores its reference_ads[] in the same schema as the Production Brief.</w:t>
      </w:r>
    </w:p>
    <w:p>
      <w:pPr>
        <w:pStyle w:val="ListBullet"/>
        <w:spacing w:after="60"/>
      </w:pPr>
      <w:r>
        <w:rPr>
          <w:color w:val="0F1220"/>
          <w:sz w:val="22"/>
        </w:rPr>
        <w:t>UI — the 10 concepts render in a 2×5 grid. Click any → expanded view. Click “regenerate” to swap one. Click “approve all” to send the batch.</w:t>
      </w:r>
    </w:p>
    <w:p>
      <w:pPr>
        <w:pStyle w:val="ListBullet"/>
        <w:spacing w:after="60"/>
      </w:pPr>
      <w:r>
        <w:rPr>
          <w:color w:val="0F1220"/>
          <w:sz w:val="22"/>
        </w:rPr>
        <w:t>Latency target: statics in ~45s. UGC scripts in ~60s. Mixed batch in ~90s. Show a progress state so users don’t bail.</w:t>
      </w:r>
    </w:p>
    <w:p>
      <w:pPr>
        <w:spacing w:after="120" w:before="0"/>
      </w:pPr>
      <w:r>
        <w:rPr>
          <w:b/>
          <w:i w:val="0"/>
          <w:color w:val="0F1220"/>
          <w:sz w:val="22"/>
        </w:rPr>
        <w:t>Concept generator schema (per concept):</w:t>
      </w:r>
    </w:p>
    <w:p>
      <w:pPr>
        <w:pStyle w:val="ListBullet"/>
        <w:spacing w:after="60"/>
      </w:pPr>
      <w:r>
        <w:rPr>
          <w:color w:val="0F1220"/>
          <w:sz w:val="22"/>
        </w:rPr>
        <w:t>concept_id, concept_type (static / ugc / mixed)</w:t>
      </w:r>
    </w:p>
    <w:p>
      <w:pPr>
        <w:pStyle w:val="ListBullet"/>
        <w:spacing w:after="60"/>
      </w:pPr>
      <w:r>
        <w:rPr>
          <w:color w:val="0F1220"/>
          <w:sz w:val="22"/>
        </w:rPr>
        <w:t>hook_line, hook_archetype, hook_score (predicted)</w:t>
      </w:r>
    </w:p>
    <w:p>
      <w:pPr>
        <w:pStyle w:val="ListBullet"/>
        <w:spacing w:after="60"/>
      </w:pPr>
      <w:r>
        <w:rPr>
          <w:color w:val="0F1220"/>
          <w:sz w:val="22"/>
        </w:rPr>
        <w:t>image_url (generated) — or storyboard_frames[] for UGC</w:t>
      </w:r>
    </w:p>
    <w:p>
      <w:pPr>
        <w:pStyle w:val="ListBullet"/>
        <w:spacing w:after="60"/>
      </w:pPr>
      <w:r>
        <w:rPr>
          <w:color w:val="0F1220"/>
          <w:sz w:val="22"/>
        </w:rPr>
        <w:t>copy_variants[3] — each with primary_text, headline, description</w:t>
      </w:r>
    </w:p>
    <w:p>
      <w:pPr>
        <w:pStyle w:val="ListBullet"/>
        <w:spacing w:after="60"/>
      </w:pPr>
      <w:r>
        <w:rPr>
          <w:color w:val="0F1220"/>
          <w:sz w:val="22"/>
        </w:rPr>
        <w:t>on_screen_text[] — array of {text, start_ms, end_ms}</w:t>
      </w:r>
    </w:p>
    <w:p>
      <w:pPr>
        <w:pStyle w:val="ListBullet"/>
        <w:spacing w:after="60"/>
      </w:pPr>
      <w:r>
        <w:rPr>
          <w:color w:val="0F1220"/>
          <w:sz w:val="22"/>
        </w:rPr>
        <w:t>script[] (UGC only) — array of {start_ms, end_ms, action, voiceover, b_roll_note}</w:t>
      </w:r>
    </w:p>
    <w:p>
      <w:pPr>
        <w:pStyle w:val="ListBullet"/>
        <w:spacing w:after="60"/>
      </w:pPr>
      <w:r>
        <w:rPr>
          <w:color w:val="0F1220"/>
          <w:sz w:val="22"/>
        </w:rPr>
        <w:t>cta_type, cta_copy, end_card_note</w:t>
      </w:r>
    </w:p>
    <w:p>
      <w:pPr>
        <w:pStyle w:val="ListBullet"/>
        <w:spacing w:after="60"/>
      </w:pPr>
      <w:r>
        <w:rPr>
          <w:color w:val="0F1220"/>
          <w:sz w:val="22"/>
        </w:rPr>
        <w:t>reference_ads[] — same schema as briefs (ad_id, library_url, days_live, variants, impression_range)</w:t>
      </w:r>
    </w:p>
    <w:p>
      <w:pPr>
        <w:pStyle w:val="ListBullet"/>
        <w:spacing w:after="60"/>
      </w:pPr>
      <w:r>
        <w:rPr>
          <w:color w:val="0F1220"/>
          <w:sz w:val="22"/>
        </w:rPr>
        <w:t>gap_closed — which DNA layer or whitespace cell this concept closes</w:t>
      </w:r>
    </w:p>
    <w:p>
      <w:pPr>
        <w:pStyle w:val="ListBullet"/>
        <w:spacing w:after="60"/>
      </w:pPr>
      <w:r>
        <w:rPr>
          <w:color w:val="0F1220"/>
          <w:sz w:val="22"/>
        </w:rPr>
        <w:t>hypothesis — one-line, framed as “if X then Y because Z”</w:t>
      </w:r>
    </w:p>
    <w:p>
      <w:pPr>
        <w:spacing w:before="320" w:after="40"/>
      </w:pPr>
      <w:r>
        <w:rPr>
          <w:b/>
          <w:color w:val="7C5CFF"/>
          <w:sz w:val="18"/>
          <w:spacing w:val="40"/>
        </w:rPr>
        <w:t>07 · THE HABIT-FORMING FEATURE</w:t>
      </w:r>
    </w:p>
    <w:p>
      <w:pPr>
        <w:spacing w:before="360" w:after="160"/>
      </w:pPr>
      <w:r>
        <w:rPr>
          <w:b/>
          <w:color w:val="0F1220"/>
          <w:sz w:val="40"/>
        </w:rPr>
        <w:t>The Friday Brief</w:t>
      </w:r>
    </w:p>
    <w:p>
      <w:pPr>
        <w:spacing w:after="120" w:before="0"/>
      </w:pPr>
      <w:r>
        <w:rPr>
          <w:b w:val="0"/>
          <w:i w:val="0"/>
          <w:color w:val="0F1220"/>
          <w:sz w:val="22"/>
        </w:rPr>
        <w:t>Every Friday morning. One page. Five sections. Each carries its receipts.</w:t>
      </w:r>
    </w:p>
    <w:p>
      <w:pPr>
        <w:pStyle w:val="ListBullet"/>
        <w:spacing w:after="60"/>
      </w:pPr>
      <w:r>
        <w:rPr>
          <w:color w:val="0F1220"/>
          <w:sz w:val="22"/>
        </w:rPr>
        <w:t>What competitors shipped this week — thumbnails + Ad IDs + days live.</w:t>
      </w:r>
    </w:p>
    <w:p>
      <w:pPr>
        <w:pStyle w:val="ListBullet"/>
        <w:spacing w:after="60"/>
      </w:pPr>
      <w:r>
        <w:rPr>
          <w:color w:val="0F1220"/>
          <w:sz w:val="22"/>
        </w:rPr>
        <w:t>3 whitespace opportunities — each with the 2 reference ads we triangulated.</w:t>
      </w:r>
    </w:p>
    <w:p>
      <w:pPr>
        <w:pStyle w:val="ListBullet"/>
        <w:spacing w:after="60"/>
      </w:pPr>
      <w:r>
        <w:rPr>
          <w:color w:val="0F1220"/>
          <w:sz w:val="22"/>
        </w:rPr>
        <w:t>5 ready-to-shoot briefs — each linking to its reference competitor ad.</w:t>
      </w:r>
    </w:p>
    <w:p>
      <w:pPr>
        <w:pStyle w:val="ListBullet"/>
        <w:spacing w:after="60"/>
      </w:pPr>
      <w:r>
        <w:rPr>
          <w:color w:val="0F1220"/>
          <w:sz w:val="22"/>
        </w:rPr>
        <w:t>1 hypothesis for next sprint — framed as “if X then Y because Z [evidence].”</w:t>
      </w:r>
    </w:p>
    <w:p>
      <w:pPr>
        <w:pStyle w:val="ListBullet"/>
        <w:spacing w:after="60"/>
      </w:pPr>
      <w:r>
        <w:rPr>
          <w:color w:val="0F1220"/>
          <w:sz w:val="22"/>
        </w:rPr>
        <w:t>Trend movement vs last week.</w:t>
      </w:r>
    </w:p>
    <w:p>
      <w:pPr>
        <w:spacing w:after="120" w:before="0"/>
      </w:pPr>
      <w:r>
        <w:rPr>
          <w:b w:val="0"/>
          <w:i w:val="0"/>
          <w:color w:val="0F1220"/>
          <w:sz w:val="22"/>
        </w:rPr>
        <w:t>New in v3: every Friday Brief now ends with a one-click “Generate 10 concepts to close this week’s top gap” button. Drives the action layer.</w:t>
      </w:r>
    </w:p>
    <w:p>
      <w:pPr>
        <w:spacing w:before="320" w:after="40"/>
      </w:pPr>
      <w:r>
        <w:rPr>
          <w:b/>
          <w:color w:val="7C5CFF"/>
          <w:sz w:val="18"/>
          <w:spacing w:val="40"/>
        </w:rPr>
        <w:t>08 · DON’T BUILD THESE YET</w:t>
      </w:r>
    </w:p>
    <w:p>
      <w:pPr>
        <w:spacing w:before="360" w:after="160"/>
      </w:pPr>
      <w:r>
        <w:rPr>
          <w:b/>
          <w:color w:val="0F1220"/>
          <w:sz w:val="40"/>
        </w:rPr>
        <w:t>Things we save for later</w:t>
      </w:r>
    </w:p>
    <w:p>
      <w:pPr>
        <w:pStyle w:val="ListBullet"/>
        <w:spacing w:after="60"/>
      </w:pPr>
      <w:r>
        <w:rPr>
          <w:color w:val="0F1220"/>
          <w:sz w:val="22"/>
        </w:rPr>
        <w:t>Anything that says “this ad worked.” Without our brand’s performance data we can’t.</w:t>
      </w:r>
    </w:p>
    <w:p>
      <w:pPr>
        <w:pStyle w:val="ListBullet"/>
        <w:spacing w:after="60"/>
      </w:pPr>
      <w:r>
        <w:rPr>
          <w:color w:val="0F1220"/>
          <w:sz w:val="22"/>
        </w:rPr>
        <w:t>Conversion prediction. Scroll-stop probability is fine; conversion is not.</w:t>
      </w:r>
    </w:p>
    <w:p>
      <w:pPr>
        <w:pStyle w:val="ListBullet"/>
        <w:spacing w:after="60"/>
      </w:pPr>
      <w:r>
        <w:rPr>
          <w:color w:val="0F1220"/>
          <w:sz w:val="22"/>
        </w:rPr>
        <w:t>Auto-bid, auto-budget, anything that touches Ads Manager directly.</w:t>
      </w:r>
    </w:p>
    <w:p>
      <w:pPr>
        <w:pStyle w:val="ListBullet"/>
        <w:spacing w:after="60"/>
      </w:pPr>
      <w:r>
        <w:rPr>
          <w:color w:val="0F1220"/>
          <w:sz w:val="22"/>
        </w:rPr>
        <w:t>ROAS analysis.</w:t>
      </w:r>
    </w:p>
    <w:p>
      <w:pPr>
        <w:spacing w:after="120" w:before="0"/>
      </w:pPr>
      <w:r>
        <w:rPr>
          <w:b w:val="0"/>
          <w:i w:val="0"/>
          <w:color w:val="0F1220"/>
          <w:sz w:val="22"/>
        </w:rPr>
        <w:t>Unlocks once we have ad account access. Separate Phase 2 brief.</w:t>
      </w:r>
    </w:p>
    <w:p>
      <w:pPr>
        <w:spacing w:before="320" w:after="40"/>
      </w:pPr>
      <w:r>
        <w:rPr>
          <w:b/>
          <w:color w:val="7C5CFF"/>
          <w:sz w:val="18"/>
          <w:spacing w:val="40"/>
        </w:rPr>
        <w:t>09 · UPDATED BUILD ORDER</w:t>
      </w:r>
    </w:p>
    <w:p>
      <w:pPr>
        <w:spacing w:before="360" w:after="160"/>
      </w:pPr>
      <w:r>
        <w:rPr>
          <w:b/>
          <w:color w:val="0F1220"/>
          <w:sz w:val="40"/>
        </w:rPr>
        <w:t>How we sequence the next 10 weeks (v3)</w:t>
      </w:r>
    </w:p>
    <w:p>
      <w:pPr>
        <w:pStyle w:val="ListBullet"/>
        <w:spacing w:after="60"/>
      </w:pPr>
      <w:r>
        <w:rPr>
          <w:color w:val="0F1220"/>
          <w:sz w:val="22"/>
        </w:rPr>
        <w:t>Week 1–2: 14-layer extraction pipeline. Store Ad ID, start date, variant count, impression range. End-to-end test on boAt + 4 competitors.</w:t>
      </w:r>
    </w:p>
    <w:p>
      <w:pPr>
        <w:pStyle w:val="ListBullet"/>
        <w:spacing w:after="60"/>
      </w:pPr>
      <w:r>
        <w:rPr>
          <w:color w:val="0F1220"/>
          <w:sz w:val="22"/>
        </w:rPr>
        <w:t>Week 3: Creative DNA Scorecard — aggregation + viz + click-through to source ads.</w:t>
      </w:r>
    </w:p>
    <w:p>
      <w:pPr>
        <w:pStyle w:val="ListBullet"/>
        <w:spacing w:after="60"/>
      </w:pPr>
      <w:r>
        <w:rPr>
          <w:color w:val="0F1220"/>
          <w:sz w:val="22"/>
        </w:rPr>
        <w:t>Week 4: Hook Library + score model. Reference ads attached to every score.</w:t>
      </w:r>
    </w:p>
    <w:p>
      <w:pPr>
        <w:pStyle w:val="ListBullet"/>
        <w:spacing w:after="60"/>
      </w:pPr>
      <w:r>
        <w:rPr>
          <w:color w:val="0F1220"/>
          <w:sz w:val="22"/>
        </w:rPr>
        <w:t>Week 5: Whitespace Map + triangulation logic for empty cells.</w:t>
      </w:r>
    </w:p>
    <w:p>
      <w:pPr>
        <w:pStyle w:val="ListBullet"/>
        <w:spacing w:after="60"/>
      </w:pPr>
      <w:r>
        <w:rPr>
          <w:color w:val="0F1220"/>
          <w:sz w:val="22"/>
        </w:rPr>
        <w:t>Week 6: Production Brief Generator — LLM + reference_ads schema.</w:t>
      </w:r>
    </w:p>
    <w:p>
      <w:pPr>
        <w:pStyle w:val="ListBullet"/>
        <w:spacing w:after="60"/>
      </w:pPr>
      <w:r>
        <w:rPr>
          <w:color w:val="0F1220"/>
          <w:sz w:val="22"/>
        </w:rPr>
        <w:t>Week 7–8: ACTION LAYER — concept generator pipeline (statics + UGC). Image gen integration. Copy variants. UI grid + regenerate flow.</w:t>
      </w:r>
    </w:p>
    <w:p>
      <w:pPr>
        <w:pStyle w:val="ListBullet"/>
        <w:spacing w:after="60"/>
      </w:pPr>
      <w:r>
        <w:rPr>
          <w:color w:val="0F1220"/>
          <w:sz w:val="22"/>
        </w:rPr>
        <w:t>Week 9: Friday Brief automation. Hook the “Generate 10” CTA into the brief.</w:t>
      </w:r>
    </w:p>
    <w:p>
      <w:pPr>
        <w:pStyle w:val="ListBullet"/>
        <w:spacing w:after="60"/>
      </w:pPr>
      <w:r>
        <w:rPr>
          <w:color w:val="0F1220"/>
          <w:sz w:val="22"/>
        </w:rPr>
        <w:t>Week 10: Polish, latency tuning, demo prep.</w:t>
      </w:r>
    </w:p>
    <w:p>
      <w:pPr>
        <w:spacing w:before="320" w:after="40"/>
      </w:pPr>
      <w:r>
        <w:rPr>
          <w:b/>
          <w:color w:val="7C5CFF"/>
          <w:sz w:val="18"/>
          <w:spacing w:val="40"/>
        </w:rPr>
        <w:t>10 · THE DEMO THAT SELLS (V3)</w:t>
      </w:r>
    </w:p>
    <w:p>
      <w:pPr>
        <w:spacing w:before="360" w:after="160"/>
      </w:pPr>
      <w:r>
        <w:rPr>
          <w:b/>
          <w:color w:val="0F1220"/>
          <w:sz w:val="40"/>
        </w:rPr>
        <w:t>How we close in 90 seconds</w:t>
      </w:r>
    </w:p>
    <w:p>
      <w:pPr>
        <w:spacing w:after="120" w:before="0"/>
      </w:pPr>
      <w:r>
        <w:rPr>
          <w:b w:val="0"/>
          <w:i w:val="0"/>
          <w:color w:val="0F1220"/>
          <w:sz w:val="22"/>
        </w:rPr>
        <w:t>New flow. The action layer is the moment that wins the room.</w:t>
      </w:r>
    </w:p>
    <w:p>
      <w:pPr>
        <w:pStyle w:val="ListBullet"/>
        <w:spacing w:after="60"/>
      </w:pPr>
      <w:r>
        <w:rPr>
          <w:color w:val="0F1220"/>
          <w:sz w:val="22"/>
        </w:rPr>
        <w:t>User pastes the brand URL (boAt).</w:t>
      </w:r>
    </w:p>
    <w:p>
      <w:pPr>
        <w:pStyle w:val="ListBullet"/>
        <w:spacing w:after="60"/>
      </w:pPr>
      <w:r>
        <w:rPr>
          <w:color w:val="0F1220"/>
          <w:sz w:val="22"/>
        </w:rPr>
        <w:t>Imagive pulls 30 days of ads + auto-identifies 4 competitors.</w:t>
      </w:r>
    </w:p>
    <w:p>
      <w:pPr>
        <w:pStyle w:val="ListBullet"/>
        <w:spacing w:after="60"/>
      </w:pPr>
      <w:r>
        <w:rPr>
          <w:color w:val="0F1220"/>
          <w:sz w:val="22"/>
        </w:rPr>
        <w:t>In 90 seconds, one-page gap report appears with receipts.</w:t>
      </w:r>
    </w:p>
    <w:p>
      <w:pPr>
        <w:pStyle w:val="ListBullet"/>
        <w:spacing w:after="60"/>
      </w:pPr>
      <w:r>
        <w:rPr>
          <w:color w:val="0F1220"/>
          <w:sz w:val="22"/>
        </w:rPr>
        <w:t>At the bottom: “Want me to build 10 concepts to close the top gap right now?” [ button ]</w:t>
      </w:r>
    </w:p>
    <w:p>
      <w:pPr>
        <w:pStyle w:val="ListBullet"/>
        <w:spacing w:after="60"/>
      </w:pPr>
      <w:r>
        <w:rPr>
          <w:color w:val="0F1220"/>
          <w:sz w:val="22"/>
        </w:rPr>
        <w:t>Click. 45 seconds later, 10 generated concepts on screen — each one with hook, image, 3 copy variations, source ads.</w:t>
      </w:r>
    </w:p>
    <w:tbl>
      <w:tblPr>
        <w:tblW w:type="auto" w:w="0"/>
        <w:tblLook w:firstColumn="1" w:firstRow="1" w:lastColumn="0" w:lastRow="0" w:noHBand="0" w:noVBand="1" w:val="04A0"/>
      </w:tblPr>
      <w:tblGrid>
        <w:gridCol w:w="9360"/>
      </w:tblGrid>
      <w:tr>
        <w:tc>
          <w:tcPr>
            <w:tcW w:type="dxa" w:w="9360"/>
            <w:shd w:val="clear" w:color="auto" w:fill="EFEBFF"/>
            <w:top w:val="single" w:sz="4" w:color="C7B8FF"/>
            <w:bottom w:val="single" w:sz="4" w:color="C7B8FF"/>
            <w:left w:val="single" w:sz="4" w:color="C7B8FF"/>
            <w:right w:val="single" w:sz="4" w:color="C7B8FF"/>
          </w:tcPr>
          <w:p>
            <w:r/>
            <w:r>
              <w:rPr>
                <w:b/>
                <w:color w:val="7C5CFF"/>
                <w:sz w:val="18"/>
                <w:spacing w:val="40"/>
              </w:rPr>
              <w:t>WHAT THE DEMO AUDIENCE SAYS WHEN THEY SEE THIS</w:t>
            </w:r>
          </w:p>
          <w:p>
            <w:pPr>
              <w:spacing w:before="60" w:after="0"/>
            </w:pPr>
            <w:r>
              <w:rPr>
                <w:color w:val="0F1220"/>
                <w:sz w:val="22"/>
              </w:rPr>
              <w:t>“Wait — so I get the gap analysis AND the finished ads in the same session?”</w:t>
            </w:r>
          </w:p>
          <w:p>
            <w:pPr>
              <w:spacing w:before="60" w:after="0"/>
            </w:pPr>
            <w:r>
              <w:rPr>
                <w:color w:val="0F1220"/>
                <w:sz w:val="22"/>
              </w:rPr>
              <w:t>Yes. That’s the close. Every other tool stops at one or the other. We do both, with the audit trail.</w:t>
            </w:r>
          </w:p>
        </w:tc>
      </w:tr>
    </w:tbl>
    <w:p>
      <w:pPr>
        <w:spacing w:after="40" w:before="0"/>
      </w:pPr>
    </w:p>
    <w:p>
      <w:pPr>
        <w:spacing w:before="320" w:after="40"/>
      </w:pPr>
      <w:r>
        <w:rPr>
          <w:b/>
          <w:color w:val="7C5CFF"/>
          <w:sz w:val="18"/>
          <w:spacing w:val="40"/>
        </w:rPr>
        <w:t>11 · ONE ENGINEERING NOTE</w:t>
      </w:r>
    </w:p>
    <w:p>
      <w:pPr>
        <w:spacing w:before="360" w:after="160"/>
      </w:pPr>
      <w:r>
        <w:rPr>
          <w:b/>
          <w:color w:val="0F1220"/>
          <w:sz w:val="40"/>
        </w:rPr>
        <w:t>The data model carries receipts everywhere</w:t>
      </w:r>
    </w:p>
    <w:p>
      <w:pPr>
        <w:spacing w:after="120" w:before="0"/>
      </w:pPr>
      <w:r>
        <w:rPr>
          <w:b w:val="0"/>
          <w:i w:val="0"/>
          <w:color w:val="0F1220"/>
          <w:sz w:val="22"/>
        </w:rPr>
        <w:t>Every entity surfaced in product — DNA row, hook score, whitespace cell, brief, generated concept, weekly insight — must reference at least 1 source ad. Fields required on every entity:</w:t>
      </w:r>
    </w:p>
    <w:p>
      <w:pPr>
        <w:pStyle w:val="ListBullet"/>
        <w:spacing w:after="60"/>
      </w:pPr>
      <w:r>
        <w:rPr>
          <w:color w:val="0F1220"/>
          <w:sz w:val="22"/>
        </w:rPr>
        <w:t>ad_id (Meta Ad Library)</w:t>
      </w:r>
    </w:p>
    <w:p>
      <w:pPr>
        <w:pStyle w:val="ListBullet"/>
        <w:spacing w:after="60"/>
      </w:pPr>
      <w:r>
        <w:rPr>
          <w:color w:val="0F1220"/>
          <w:sz w:val="22"/>
        </w:rPr>
        <w:t>library_url (deep link)</w:t>
      </w:r>
    </w:p>
    <w:p>
      <w:pPr>
        <w:pStyle w:val="ListBullet"/>
        <w:spacing w:after="60"/>
      </w:pPr>
      <w:r>
        <w:rPr>
          <w:color w:val="0F1220"/>
          <w:sz w:val="22"/>
        </w:rPr>
        <w:t>days_live (today − first_seen)</w:t>
      </w:r>
    </w:p>
    <w:p>
      <w:pPr>
        <w:pStyle w:val="ListBullet"/>
        <w:spacing w:after="60"/>
      </w:pPr>
      <w:r>
        <w:rPr>
          <w:color w:val="0F1220"/>
          <w:sz w:val="22"/>
        </w:rPr>
        <w:t>variants_count</w:t>
      </w:r>
    </w:p>
    <w:p>
      <w:pPr>
        <w:pStyle w:val="ListBullet"/>
        <w:spacing w:after="60"/>
      </w:pPr>
      <w:r>
        <w:rPr>
          <w:color w:val="0F1220"/>
          <w:sz w:val="22"/>
        </w:rPr>
        <w:t>impression_range (when disclosed; null otherwise)</w:t>
      </w:r>
    </w:p>
    <w:p>
      <w:pPr>
        <w:pStyle w:val="ListBullet"/>
        <w:spacing w:after="60"/>
      </w:pPr>
      <w:r>
        <w:rPr>
          <w:color w:val="0F1220"/>
          <w:sz w:val="22"/>
        </w:rPr>
        <w:t>active (boolean)</w:t>
      </w:r>
    </w:p>
    <w:p>
      <w:pPr>
        <w:pStyle w:val="ListBullet"/>
        <w:spacing w:after="60"/>
      </w:pPr>
      <w:r>
        <w:rPr>
          <w:color w:val="0F1220"/>
          <w:sz w:val="22"/>
        </w:rPr>
        <w:t>regions[] (where the ad runs)</w:t>
      </w:r>
    </w:p>
    <w:p>
      <w:pPr>
        <w:pStyle w:val="ListBullet"/>
        <w:spacing w:after="60"/>
      </w:pPr>
      <w:r>
        <w:rPr>
          <w:color w:val="0F1220"/>
          <w:sz w:val="22"/>
        </w:rPr>
        <w:t>brand_id (which competitor)</w:t>
      </w:r>
    </w:p>
    <w:p>
      <w:pPr>
        <w:spacing w:after="120" w:before="0"/>
      </w:pPr>
      <w:r>
        <w:rPr>
          <w:b w:val="0"/>
          <w:i w:val="0"/>
          <w:color w:val="0F1220"/>
          <w:sz w:val="22"/>
        </w:rPr>
        <w:t>If any output is missing this, it’s a P0 bug. The action layer especially — every generated concept ships with the reference ads it learned from. No exceptions.</w:t>
      </w:r>
    </w:p>
    <w:p>
      <w:pPr>
        <w:spacing w:before="320" w:after="40"/>
      </w:pPr>
      <w:r>
        <w:rPr>
          <w:b/>
          <w:color w:val="7C5CFF"/>
          <w:sz w:val="18"/>
          <w:spacing w:val="40"/>
        </w:rPr>
        <w:t>12 · OPEN QUESTIONS</w:t>
      </w:r>
    </w:p>
    <w:p>
      <w:pPr>
        <w:spacing w:before="360" w:after="160"/>
      </w:pPr>
      <w:r>
        <w:rPr>
          <w:b/>
          <w:color w:val="0F1220"/>
          <w:sz w:val="40"/>
        </w:rPr>
        <w:t>Stuff we still need to figure out</w:t>
      </w:r>
    </w:p>
    <w:p>
      <w:pPr>
        <w:pStyle w:val="ListBullet"/>
        <w:spacing w:after="60"/>
      </w:pPr>
      <w:r>
        <w:rPr>
          <w:color w:val="0F1220"/>
          <w:sz w:val="22"/>
        </w:rPr>
        <w:t>How do we auto-identify competitors? Manual at first, ML later?</w:t>
      </w:r>
    </w:p>
    <w:p>
      <w:pPr>
        <w:pStyle w:val="ListBullet"/>
        <w:spacing w:after="60"/>
      </w:pPr>
      <w:r>
        <w:rPr>
          <w:color w:val="0F1220"/>
          <w:sz w:val="22"/>
        </w:rPr>
        <w:t>How far back do we pull from Ad Library? 30 / 60 / 90 days?</w:t>
      </w:r>
    </w:p>
    <w:p>
      <w:pPr>
        <w:pStyle w:val="ListBullet"/>
        <w:spacing w:after="60"/>
      </w:pPr>
      <w:r>
        <w:rPr>
          <w:color w:val="0F1220"/>
          <w:sz w:val="22"/>
        </w:rPr>
        <w:t>Meta Ad Library rate limits — what’s our daily scraping ceiling per brand?</w:t>
      </w:r>
    </w:p>
    <w:p>
      <w:pPr>
        <w:pStyle w:val="ListBullet"/>
        <w:spacing w:after="60"/>
      </w:pPr>
      <w:r>
        <w:rPr>
          <w:color w:val="0F1220"/>
          <w:sz w:val="22"/>
        </w:rPr>
        <w:t>Hook strength score — calibrate per category, or one global model?</w:t>
      </w:r>
    </w:p>
    <w:p>
      <w:pPr>
        <w:pStyle w:val="ListBullet"/>
        <w:spacing w:after="60"/>
      </w:pPr>
      <w:r>
        <w:rPr>
          <w:color w:val="0F1220"/>
          <w:sz w:val="22"/>
        </w:rPr>
        <w:t>Image generation — which model? Brand-safety filters? How do we enforce aspect ratios?</w:t>
      </w:r>
    </w:p>
    <w:p>
      <w:pPr>
        <w:pStyle w:val="ListBullet"/>
        <w:spacing w:after="60"/>
      </w:pPr>
      <w:r>
        <w:rPr>
          <w:color w:val="0F1220"/>
          <w:sz w:val="22"/>
        </w:rPr>
        <w:t>Action layer cost — image gen + LLM × 10 concepts × N users → what’s our per-user economics?</w:t>
      </w:r>
    </w:p>
    <w:p>
      <w:pPr>
        <w:pStyle w:val="ListBullet"/>
        <w:spacing w:after="60"/>
      </w:pPr>
      <w:r>
        <w:rPr>
          <w:color w:val="0F1220"/>
          <w:sz w:val="22"/>
        </w:rPr>
        <w:t>Regenerate button — full batch or per-concept swap? (Per-concept feels nicer.)</w:t>
      </w:r>
    </w:p>
    <w:p>
      <w:pPr>
        <w:pStyle w:val="ListBullet"/>
        <w:spacing w:after="60"/>
      </w:pPr>
      <w:r>
        <w:rPr>
          <w:color w:val="0F1220"/>
          <w:sz w:val="22"/>
        </w:rPr>
        <w:t>Friday Brief delivery — email, in-app, both? PDF attached?</w:t>
      </w:r>
    </w:p>
    <w:p>
      <w:pPr>
        <w:spacing w:after="120" w:before="0"/>
      </w:pPr>
      <w:r>
        <w:rPr>
          <w:b w:val="0"/>
          <w:i w:val="0"/>
          <w:color w:val="0F1220"/>
          <w:sz w:val="22"/>
        </w:rPr>
        <w:t>Drop your thoughts in #imagive-build. We lock answers by end of this week.</w:t>
      </w:r>
    </w:p>
    <w:p>
      <w:pPr>
        <w:spacing w:before="320" w:after="40"/>
      </w:pPr>
      <w:r>
        <w:rPr>
          <w:b/>
          <w:color w:val="7C5CFF"/>
          <w:sz w:val="18"/>
          <w:spacing w:val="40"/>
        </w:rPr>
        <w:t>13 · ONE LAST THING</w:t>
      </w:r>
    </w:p>
    <w:p>
      <w:pPr>
        <w:spacing w:before="360" w:after="160"/>
      </w:pPr>
      <w:r>
        <w:rPr>
          <w:b/>
          <w:color w:val="0F1220"/>
          <w:sz w:val="40"/>
        </w:rPr>
        <w:t>Three rules before you start</w:t>
      </w:r>
    </w:p>
    <w:p>
      <w:pPr>
        <w:pStyle w:val="ListBullet"/>
        <w:spacing w:after="60"/>
      </w:pPr>
      <w:r>
        <w:rPr>
          <w:color w:val="0F1220"/>
          <w:sz w:val="22"/>
        </w:rPr>
        <w:t>Always synthesize. Never dump raw data on the user. The 14 layers are an INPUT, not an output.</w:t>
      </w:r>
    </w:p>
    <w:p>
      <w:pPr>
        <w:pStyle w:val="ListBullet"/>
        <w:spacing w:after="60"/>
      </w:pPr>
      <w:r>
        <w:rPr>
          <w:color w:val="0F1220"/>
          <w:sz w:val="22"/>
        </w:rPr>
        <w:t>Always show the receipts. Every recommendation links back to a specific competitor ad.</w:t>
      </w:r>
    </w:p>
    <w:p>
      <w:pPr>
        <w:pStyle w:val="ListBullet"/>
        <w:spacing w:after="60"/>
      </w:pPr>
      <w:r>
        <w:rPr>
          <w:color w:val="0F1220"/>
          <w:sz w:val="22"/>
        </w:rPr>
        <w:t>Always offer the next step. Don’t end at insight. End at “want me to build this for you?”</w:t>
      </w:r>
    </w:p>
    <w:p>
      <w:pPr>
        <w:spacing w:after="120" w:before="0"/>
      </w:pPr>
      <w:r>
        <w:rPr>
          <w:b w:val="0"/>
          <w:i w:val="0"/>
          <w:color w:val="0F1220"/>
          <w:sz w:val="22"/>
        </w:rPr>
        <w:t>That’s the product in three rules. Ping me on Slack if anything is unclear. Excited to build this. Let’s ship.</w:t>
      </w:r>
    </w:p>
    <w:p>
      <w:pPr>
        <w:spacing w:before="600"/>
        <w:jc w:val="center"/>
      </w:pPr>
      <w:r>
        <w:rPr>
          <w:i/>
          <w:color w:val="6A7388"/>
          <w:sz w:val="20"/>
        </w:rPr>
        <w:t>— end of brief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2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