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C6EE0" w14:textId="7A27341D" w:rsidR="005A2C12" w:rsidRPr="005A2C12" w:rsidRDefault="005A2C12" w:rsidP="00590ACC">
      <w:pPr>
        <w:rPr>
          <w:b/>
          <w:bCs/>
          <w:sz w:val="28"/>
          <w:szCs w:val="28"/>
          <w:u w:val="single"/>
        </w:rPr>
      </w:pPr>
      <w:r w:rsidRPr="005A2C12">
        <w:rPr>
          <w:b/>
          <w:bCs/>
          <w:sz w:val="28"/>
          <w:szCs w:val="28"/>
          <w:u w:val="single"/>
        </w:rPr>
        <w:t>Tata Group Data Visualisation: Empowering Business with Effective Insights</w:t>
      </w:r>
    </w:p>
    <w:p w14:paraId="3A778244" w14:textId="5E0E457B" w:rsidR="00590ACC" w:rsidRDefault="00590ACC" w:rsidP="00590ACC">
      <w:r w:rsidRPr="0064777E">
        <w:rPr>
          <w:b/>
          <w:bCs/>
          <w:u w:val="single"/>
        </w:rPr>
        <w:t>Question 1</w:t>
      </w:r>
      <w:r w:rsidRPr="0064777E">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5C92B907" w14:textId="75D6624B" w:rsidR="006C3BC8" w:rsidRDefault="006C3BC8" w:rsidP="006C3BC8">
      <w:r>
        <w:rPr>
          <w:b/>
          <w:bCs/>
          <w:u w:val="single"/>
        </w:rPr>
        <w:t>Answer 1</w:t>
      </w:r>
      <w:r w:rsidRPr="0064777E">
        <w:br/>
      </w:r>
      <w:r>
        <w:t>Line chart</w:t>
      </w:r>
      <w:r w:rsidRPr="0064777E">
        <w:t>.</w:t>
      </w:r>
    </w:p>
    <w:p w14:paraId="289B18AC" w14:textId="77777777" w:rsidR="006C3BC8" w:rsidRPr="006E7BE8" w:rsidRDefault="006C3BC8" w:rsidP="006C3BC8">
      <w:pPr>
        <w:rPr>
          <w:b/>
          <w:bCs/>
        </w:rPr>
      </w:pPr>
      <w:r w:rsidRPr="006E7BE8">
        <w:rPr>
          <w:b/>
          <w:bCs/>
        </w:rPr>
        <w:t>Seasonal Trends and Observations:</w:t>
      </w:r>
    </w:p>
    <w:p w14:paraId="610E4883" w14:textId="77777777" w:rsidR="006C3BC8" w:rsidRPr="006E7BE8" w:rsidRDefault="006C3BC8" w:rsidP="006C3BC8">
      <w:pPr>
        <w:numPr>
          <w:ilvl w:val="0"/>
          <w:numId w:val="1"/>
        </w:numPr>
      </w:pPr>
      <w:r w:rsidRPr="006E7BE8">
        <w:rPr>
          <w:b/>
          <w:bCs/>
        </w:rPr>
        <w:t>High Revenue Months:</w:t>
      </w:r>
    </w:p>
    <w:p w14:paraId="7C00B51C" w14:textId="77777777" w:rsidR="006C3BC8" w:rsidRPr="006E7BE8" w:rsidRDefault="006C3BC8" w:rsidP="006C3BC8">
      <w:pPr>
        <w:numPr>
          <w:ilvl w:val="1"/>
          <w:numId w:val="1"/>
        </w:numPr>
      </w:pPr>
      <w:r w:rsidRPr="006E7BE8">
        <w:rPr>
          <w:b/>
          <w:bCs/>
        </w:rPr>
        <w:t>May and November:</w:t>
      </w:r>
      <w:r w:rsidRPr="006E7BE8">
        <w:t xml:space="preserve"> These months show peaks in revenue. This could be due to seasonal shopping events such as mid-year sales in May and holiday shopping in November.</w:t>
      </w:r>
    </w:p>
    <w:p w14:paraId="4230E61D" w14:textId="77777777" w:rsidR="006C3BC8" w:rsidRPr="006E7BE8" w:rsidRDefault="006C3BC8" w:rsidP="006C3BC8">
      <w:pPr>
        <w:numPr>
          <w:ilvl w:val="0"/>
          <w:numId w:val="1"/>
        </w:numPr>
      </w:pPr>
      <w:r w:rsidRPr="006E7BE8">
        <w:rPr>
          <w:b/>
          <w:bCs/>
        </w:rPr>
        <w:t>Low Revenue Months:</w:t>
      </w:r>
    </w:p>
    <w:p w14:paraId="68F8B296" w14:textId="77777777" w:rsidR="006C3BC8" w:rsidRPr="006E7BE8" w:rsidRDefault="006C3BC8" w:rsidP="006C3BC8">
      <w:pPr>
        <w:numPr>
          <w:ilvl w:val="1"/>
          <w:numId w:val="1"/>
        </w:numPr>
      </w:pPr>
      <w:r w:rsidRPr="006E7BE8">
        <w:rPr>
          <w:b/>
          <w:bCs/>
        </w:rPr>
        <w:t>February and April:</w:t>
      </w:r>
      <w:r w:rsidRPr="006E7BE8">
        <w:t xml:space="preserve"> These months have relatively lower revenues, which might be due to the absence of major shopping events or promotions.</w:t>
      </w:r>
    </w:p>
    <w:p w14:paraId="27E80C58" w14:textId="77777777" w:rsidR="006C3BC8" w:rsidRPr="006E7BE8" w:rsidRDefault="006C3BC8" w:rsidP="006C3BC8">
      <w:pPr>
        <w:numPr>
          <w:ilvl w:val="0"/>
          <w:numId w:val="1"/>
        </w:numPr>
      </w:pPr>
      <w:r w:rsidRPr="006E7BE8">
        <w:rPr>
          <w:b/>
          <w:bCs/>
        </w:rPr>
        <w:t>Trend Analysis:</w:t>
      </w:r>
    </w:p>
    <w:p w14:paraId="0C2E5C5F" w14:textId="77777777" w:rsidR="006C3BC8" w:rsidRPr="006E7BE8" w:rsidRDefault="006C3BC8" w:rsidP="006C3BC8">
      <w:pPr>
        <w:numPr>
          <w:ilvl w:val="1"/>
          <w:numId w:val="1"/>
        </w:numPr>
      </w:pPr>
      <w:r w:rsidRPr="006E7BE8">
        <w:t>There seems to be a general upward trend towards the end of the year, peaking in November. This suggests that the holiday season has a significant impact on sales.</w:t>
      </w:r>
    </w:p>
    <w:p w14:paraId="699A582A" w14:textId="77777777" w:rsidR="006C3BC8" w:rsidRPr="006E7BE8" w:rsidRDefault="006C3BC8" w:rsidP="006C3BC8">
      <w:pPr>
        <w:numPr>
          <w:ilvl w:val="1"/>
          <w:numId w:val="1"/>
        </w:numPr>
      </w:pPr>
      <w:r w:rsidRPr="006E7BE8">
        <w:t>A smaller peak is visible in May, indicating a possible mid-year sales boost.</w:t>
      </w:r>
    </w:p>
    <w:p w14:paraId="6135312D" w14:textId="77777777" w:rsidR="006C3BC8" w:rsidRPr="006E7BE8" w:rsidRDefault="006C3BC8" w:rsidP="006C3BC8">
      <w:pPr>
        <w:numPr>
          <w:ilvl w:val="0"/>
          <w:numId w:val="1"/>
        </w:numPr>
      </w:pPr>
      <w:r w:rsidRPr="006E7BE8">
        <w:rPr>
          <w:b/>
          <w:bCs/>
        </w:rPr>
        <w:t>Potential Causes of Trends:</w:t>
      </w:r>
    </w:p>
    <w:p w14:paraId="50AC7718" w14:textId="77777777" w:rsidR="006C3BC8" w:rsidRPr="006E7BE8" w:rsidRDefault="006C3BC8" w:rsidP="006C3BC8">
      <w:pPr>
        <w:numPr>
          <w:ilvl w:val="1"/>
          <w:numId w:val="1"/>
        </w:numPr>
      </w:pPr>
      <w:r w:rsidRPr="006E7BE8">
        <w:rPr>
          <w:b/>
          <w:bCs/>
        </w:rPr>
        <w:t>Promotions and Discounts:</w:t>
      </w:r>
      <w:r w:rsidRPr="006E7BE8">
        <w:t xml:space="preserve"> Peaks in May and November might be driven by promotional activities or discount events.</w:t>
      </w:r>
    </w:p>
    <w:p w14:paraId="0361B534" w14:textId="77777777" w:rsidR="006C3BC8" w:rsidRPr="006E7BE8" w:rsidRDefault="006C3BC8" w:rsidP="006C3BC8">
      <w:pPr>
        <w:numPr>
          <w:ilvl w:val="1"/>
          <w:numId w:val="1"/>
        </w:numPr>
      </w:pPr>
      <w:r w:rsidRPr="006E7BE8">
        <w:rPr>
          <w:b/>
          <w:bCs/>
        </w:rPr>
        <w:t>Consumer Behavior:</w:t>
      </w:r>
      <w:r w:rsidRPr="006E7BE8">
        <w:t xml:space="preserve"> Changes in consumer behavior around holidays and end-of-year sales can lead to increased revenue.</w:t>
      </w:r>
    </w:p>
    <w:p w14:paraId="56714B6E" w14:textId="77777777" w:rsidR="006C3BC8" w:rsidRPr="006E7BE8" w:rsidRDefault="006C3BC8" w:rsidP="006C3BC8">
      <w:pPr>
        <w:numPr>
          <w:ilvl w:val="1"/>
          <w:numId w:val="1"/>
        </w:numPr>
      </w:pPr>
      <w:r w:rsidRPr="006E7BE8">
        <w:rPr>
          <w:b/>
          <w:bCs/>
        </w:rPr>
        <w:t>Economic Factors:</w:t>
      </w:r>
      <w:r w:rsidRPr="006E7BE8">
        <w:t xml:space="preserve"> Broader economic conditions and consumer confidence levels could impact monthly sales trends.</w:t>
      </w:r>
    </w:p>
    <w:p w14:paraId="536795FF" w14:textId="77777777" w:rsidR="006C3BC8" w:rsidRPr="006E7BE8" w:rsidRDefault="006C3BC8" w:rsidP="006C3BC8">
      <w:pPr>
        <w:numPr>
          <w:ilvl w:val="0"/>
          <w:numId w:val="1"/>
        </w:numPr>
      </w:pPr>
      <w:r w:rsidRPr="006E7BE8">
        <w:rPr>
          <w:b/>
          <w:bCs/>
        </w:rPr>
        <w:t>Forecasting Implications:</w:t>
      </w:r>
    </w:p>
    <w:p w14:paraId="47F24C13" w14:textId="77777777" w:rsidR="006C3BC8" w:rsidRPr="006E7BE8" w:rsidRDefault="006C3BC8" w:rsidP="006C3BC8">
      <w:pPr>
        <w:numPr>
          <w:ilvl w:val="1"/>
          <w:numId w:val="1"/>
        </w:numPr>
      </w:pPr>
      <w:r w:rsidRPr="006E7BE8">
        <w:t>Recognizing these trends can help in planning inventory and marketing strategies for peak seasons.</w:t>
      </w:r>
    </w:p>
    <w:p w14:paraId="355D5915" w14:textId="77777777" w:rsidR="006C3BC8" w:rsidRPr="006E7BE8" w:rsidRDefault="006C3BC8" w:rsidP="006C3BC8">
      <w:pPr>
        <w:numPr>
          <w:ilvl w:val="1"/>
          <w:numId w:val="1"/>
        </w:numPr>
      </w:pPr>
      <w:r w:rsidRPr="006E7BE8">
        <w:t>Consider leveraging promotions during low-revenue months to boost sales.</w:t>
      </w:r>
    </w:p>
    <w:p w14:paraId="592F4ED9" w14:textId="77777777" w:rsidR="006C3BC8" w:rsidRPr="006E7BE8" w:rsidRDefault="006C3BC8" w:rsidP="006C3BC8">
      <w:pPr>
        <w:numPr>
          <w:ilvl w:val="1"/>
          <w:numId w:val="1"/>
        </w:numPr>
      </w:pPr>
      <w:r w:rsidRPr="006E7BE8">
        <w:t>Use historical data to anticipate and prepare for future demand surges, especially in May and November.</w:t>
      </w:r>
    </w:p>
    <w:p w14:paraId="15CD32DD" w14:textId="77777777" w:rsidR="00590ACC" w:rsidRDefault="00590ACC" w:rsidP="00590ACC">
      <w:r w:rsidRPr="0064777E">
        <w:rPr>
          <w:b/>
          <w:bCs/>
          <w:u w:val="single"/>
        </w:rPr>
        <w:lastRenderedPageBreak/>
        <w:t>Question 2</w:t>
      </w:r>
      <w:r w:rsidRPr="0064777E">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4823874A" w14:textId="5DB020BA" w:rsidR="006C3BC8" w:rsidRDefault="006C3BC8" w:rsidP="006C3BC8">
      <w:r>
        <w:rPr>
          <w:b/>
          <w:bCs/>
          <w:u w:val="single"/>
        </w:rPr>
        <w:t xml:space="preserve">Answer </w:t>
      </w:r>
      <w:r>
        <w:rPr>
          <w:b/>
          <w:bCs/>
          <w:u w:val="single"/>
        </w:rPr>
        <w:t>2</w:t>
      </w:r>
      <w:r w:rsidRPr="0064777E">
        <w:br/>
      </w:r>
      <w:r w:rsidR="005A2C12">
        <w:t xml:space="preserve">Clustered </w:t>
      </w:r>
      <w:r>
        <w:t>Column/Vertical Bar</w:t>
      </w:r>
      <w:r>
        <w:t xml:space="preserve"> chart</w:t>
      </w:r>
      <w:r w:rsidRPr="0064777E">
        <w:t>.</w:t>
      </w:r>
    </w:p>
    <w:p w14:paraId="4CA93307" w14:textId="4A4AC7B5" w:rsidR="006C3BC8" w:rsidRPr="006C3BC8" w:rsidRDefault="005A2C12" w:rsidP="006C3BC8">
      <w:pPr>
        <w:rPr>
          <w:b/>
          <w:bCs/>
        </w:rPr>
      </w:pPr>
      <w:r>
        <w:rPr>
          <w:b/>
          <w:bCs/>
        </w:rPr>
        <w:t xml:space="preserve">Important Statistics </w:t>
      </w:r>
      <w:r w:rsidR="006C3BC8" w:rsidRPr="006C3BC8">
        <w:rPr>
          <w:b/>
          <w:bCs/>
        </w:rPr>
        <w:t>Points</w:t>
      </w:r>
    </w:p>
    <w:p w14:paraId="1217679E" w14:textId="77777777" w:rsidR="006C3BC8" w:rsidRPr="006C3BC8" w:rsidRDefault="006C3BC8" w:rsidP="006C3BC8">
      <w:pPr>
        <w:numPr>
          <w:ilvl w:val="0"/>
          <w:numId w:val="2"/>
        </w:numPr>
      </w:pPr>
      <w:r w:rsidRPr="006C3BC8">
        <w:rPr>
          <w:b/>
          <w:bCs/>
        </w:rPr>
        <w:t>Summary Statistics</w:t>
      </w:r>
      <w:r w:rsidRPr="006C3BC8">
        <w:t>:</w:t>
      </w:r>
    </w:p>
    <w:p w14:paraId="26EEC43C" w14:textId="77777777" w:rsidR="006C3BC8" w:rsidRPr="006C3BC8" w:rsidRDefault="006C3BC8" w:rsidP="006C3BC8">
      <w:pPr>
        <w:numPr>
          <w:ilvl w:val="1"/>
          <w:numId w:val="2"/>
        </w:numPr>
      </w:pPr>
      <w:r w:rsidRPr="006C3BC8">
        <w:rPr>
          <w:b/>
          <w:bCs/>
        </w:rPr>
        <w:t>Average Quantity Sold</w:t>
      </w:r>
      <w:r w:rsidRPr="006C3BC8">
        <w:t>: 76,423.8 units</w:t>
      </w:r>
    </w:p>
    <w:p w14:paraId="30EAEF3D" w14:textId="77777777" w:rsidR="006C3BC8" w:rsidRPr="006C3BC8" w:rsidRDefault="006C3BC8" w:rsidP="006C3BC8">
      <w:pPr>
        <w:numPr>
          <w:ilvl w:val="1"/>
          <w:numId w:val="2"/>
        </w:numPr>
      </w:pPr>
      <w:r w:rsidRPr="006C3BC8">
        <w:rPr>
          <w:b/>
          <w:bCs/>
        </w:rPr>
        <w:t>Average Revenue</w:t>
      </w:r>
      <w:r w:rsidRPr="006C3BC8">
        <w:t>: $132,312.30</w:t>
      </w:r>
    </w:p>
    <w:p w14:paraId="3FE8CEE7" w14:textId="77777777" w:rsidR="006C3BC8" w:rsidRPr="006C3BC8" w:rsidRDefault="006C3BC8" w:rsidP="006C3BC8">
      <w:pPr>
        <w:numPr>
          <w:ilvl w:val="1"/>
          <w:numId w:val="2"/>
        </w:numPr>
      </w:pPr>
      <w:r w:rsidRPr="006C3BC8">
        <w:rPr>
          <w:b/>
          <w:bCs/>
        </w:rPr>
        <w:t>Maximum Quantity Sold</w:t>
      </w:r>
      <w:r w:rsidRPr="006C3BC8">
        <w:t>: 193,550 units (Netherlands)</w:t>
      </w:r>
    </w:p>
    <w:p w14:paraId="6156424B" w14:textId="77777777" w:rsidR="006C3BC8" w:rsidRPr="006C3BC8" w:rsidRDefault="006C3BC8" w:rsidP="006C3BC8">
      <w:pPr>
        <w:numPr>
          <w:ilvl w:val="1"/>
          <w:numId w:val="2"/>
        </w:numPr>
      </w:pPr>
      <w:r w:rsidRPr="006C3BC8">
        <w:rPr>
          <w:b/>
          <w:bCs/>
        </w:rPr>
        <w:t>Maximum Revenue</w:t>
      </w:r>
      <w:r w:rsidRPr="006C3BC8">
        <w:t>: $276,661.86 (Netherlands)</w:t>
      </w:r>
    </w:p>
    <w:p w14:paraId="453A10EF" w14:textId="77777777" w:rsidR="006C3BC8" w:rsidRPr="006C3BC8" w:rsidRDefault="006C3BC8" w:rsidP="006C3BC8">
      <w:pPr>
        <w:numPr>
          <w:ilvl w:val="1"/>
          <w:numId w:val="2"/>
        </w:numPr>
      </w:pPr>
      <w:r w:rsidRPr="006C3BC8">
        <w:rPr>
          <w:b/>
          <w:bCs/>
        </w:rPr>
        <w:t>Minimum Quantity Sold</w:t>
      </w:r>
      <w:r w:rsidRPr="006C3BC8">
        <w:t>: 15,754 units</w:t>
      </w:r>
    </w:p>
    <w:p w14:paraId="5FA88AEC" w14:textId="77777777" w:rsidR="006C3BC8" w:rsidRPr="006C3BC8" w:rsidRDefault="006C3BC8" w:rsidP="006C3BC8">
      <w:pPr>
        <w:numPr>
          <w:ilvl w:val="1"/>
          <w:numId w:val="2"/>
        </w:numPr>
      </w:pPr>
      <w:r w:rsidRPr="006C3BC8">
        <w:rPr>
          <w:b/>
          <w:bCs/>
        </w:rPr>
        <w:t>Minimum Revenue</w:t>
      </w:r>
      <w:r w:rsidRPr="006C3BC8">
        <w:t>: $32,378.32</w:t>
      </w:r>
    </w:p>
    <w:p w14:paraId="5FE6615D" w14:textId="77777777" w:rsidR="006C3BC8" w:rsidRPr="006C3BC8" w:rsidRDefault="006C3BC8" w:rsidP="006C3BC8">
      <w:pPr>
        <w:numPr>
          <w:ilvl w:val="0"/>
          <w:numId w:val="2"/>
        </w:numPr>
      </w:pPr>
      <w:r w:rsidRPr="006C3BC8">
        <w:rPr>
          <w:b/>
          <w:bCs/>
        </w:rPr>
        <w:t>Total Figures</w:t>
      </w:r>
      <w:r w:rsidRPr="006C3BC8">
        <w:t>:</w:t>
      </w:r>
    </w:p>
    <w:p w14:paraId="243220A0" w14:textId="77777777" w:rsidR="006C3BC8" w:rsidRPr="006C3BC8" w:rsidRDefault="006C3BC8" w:rsidP="006C3BC8">
      <w:pPr>
        <w:numPr>
          <w:ilvl w:val="1"/>
          <w:numId w:val="2"/>
        </w:numPr>
      </w:pPr>
      <w:r w:rsidRPr="006C3BC8">
        <w:rPr>
          <w:b/>
          <w:bCs/>
        </w:rPr>
        <w:t>Total Quantity Sold</w:t>
      </w:r>
      <w:r w:rsidRPr="006C3BC8">
        <w:t>: 764,238 units</w:t>
      </w:r>
    </w:p>
    <w:p w14:paraId="2302B8C5" w14:textId="4CC673AF" w:rsidR="006C3BC8" w:rsidRDefault="006C3BC8" w:rsidP="006C3BC8">
      <w:pPr>
        <w:numPr>
          <w:ilvl w:val="1"/>
          <w:numId w:val="2"/>
        </w:numPr>
      </w:pPr>
      <w:r w:rsidRPr="006C3BC8">
        <w:rPr>
          <w:b/>
          <w:bCs/>
        </w:rPr>
        <w:t>Total Revenue</w:t>
      </w:r>
      <w:r w:rsidRPr="006C3BC8">
        <w:t>: $1,323,122.96</w:t>
      </w:r>
    </w:p>
    <w:p w14:paraId="5F89C724" w14:textId="7A5D54D1" w:rsidR="005A2C12" w:rsidRPr="005A2C12" w:rsidRDefault="005A2C12" w:rsidP="005A2C12">
      <w:r>
        <w:rPr>
          <w:b/>
          <w:bCs/>
        </w:rPr>
        <w:t>Other Important Factors</w:t>
      </w:r>
    </w:p>
    <w:p w14:paraId="665982C0" w14:textId="0D07E8FE" w:rsidR="005A2C12" w:rsidRPr="005A2C12" w:rsidRDefault="005A2C12" w:rsidP="005A2C12">
      <w:r w:rsidRPr="005A2C12">
        <w:t xml:space="preserve"> </w:t>
      </w:r>
      <w:r w:rsidRPr="005A2C12">
        <w:rPr>
          <w:b/>
          <w:bCs/>
        </w:rPr>
        <w:t>Top Revenue Generators</w:t>
      </w:r>
      <w:r w:rsidRPr="005A2C12">
        <w:t>:</w:t>
      </w:r>
    </w:p>
    <w:p w14:paraId="12F9FB76" w14:textId="77777777" w:rsidR="005A2C12" w:rsidRPr="005A2C12" w:rsidRDefault="005A2C12" w:rsidP="005A2C12">
      <w:pPr>
        <w:numPr>
          <w:ilvl w:val="0"/>
          <w:numId w:val="3"/>
        </w:numPr>
      </w:pPr>
      <w:r w:rsidRPr="005A2C12">
        <w:t xml:space="preserve">The </w:t>
      </w:r>
      <w:r w:rsidRPr="005A2C12">
        <w:rPr>
          <w:b/>
          <w:bCs/>
        </w:rPr>
        <w:t>Netherlands</w:t>
      </w:r>
      <w:r w:rsidRPr="005A2C12">
        <w:t xml:space="preserve"> leads in revenue generation with $276,661.86, followed closely by </w:t>
      </w:r>
      <w:r w:rsidRPr="005A2C12">
        <w:rPr>
          <w:b/>
          <w:bCs/>
        </w:rPr>
        <w:t>EIRE</w:t>
      </w:r>
      <w:r w:rsidRPr="005A2C12">
        <w:t xml:space="preserve"> with $273,420.70. These two countries alone account for a significant portion of the total revenue, highlighting their importance in the market.</w:t>
      </w:r>
    </w:p>
    <w:p w14:paraId="1B308D13" w14:textId="376FE734" w:rsidR="005A2C12" w:rsidRPr="005A2C12" w:rsidRDefault="005A2C12" w:rsidP="005A2C12">
      <w:r w:rsidRPr="005A2C12">
        <w:rPr>
          <w:b/>
          <w:bCs/>
        </w:rPr>
        <w:t>High Quantity and Revenue Correlation</w:t>
      </w:r>
      <w:r w:rsidRPr="005A2C12">
        <w:t>:</w:t>
      </w:r>
    </w:p>
    <w:p w14:paraId="30A0D603" w14:textId="77777777" w:rsidR="005A2C12" w:rsidRPr="005A2C12" w:rsidRDefault="005A2C12" w:rsidP="005A2C12">
      <w:pPr>
        <w:numPr>
          <w:ilvl w:val="0"/>
          <w:numId w:val="4"/>
        </w:numPr>
      </w:pPr>
      <w:r w:rsidRPr="005A2C12">
        <w:t xml:space="preserve">Countries like the </w:t>
      </w:r>
      <w:r w:rsidRPr="005A2C12">
        <w:rPr>
          <w:b/>
          <w:bCs/>
        </w:rPr>
        <w:t>Netherlands</w:t>
      </w:r>
      <w:r w:rsidRPr="005A2C12">
        <w:t xml:space="preserve"> and </w:t>
      </w:r>
      <w:r w:rsidRPr="005A2C12">
        <w:rPr>
          <w:b/>
          <w:bCs/>
        </w:rPr>
        <w:t>EIRE</w:t>
      </w:r>
      <w:r w:rsidRPr="005A2C12">
        <w:t xml:space="preserve"> not only generate high revenue but also have high quantities sold (193,550 and 141,403 units, respectively). This suggests a strong correlation between quantity sold and revenue generated in these markets.</w:t>
      </w:r>
    </w:p>
    <w:p w14:paraId="253F0F34" w14:textId="7E65163E" w:rsidR="005A2C12" w:rsidRPr="005A2C12" w:rsidRDefault="005A2C12" w:rsidP="005A2C12">
      <w:r w:rsidRPr="005A2C12">
        <w:t xml:space="preserve"> </w:t>
      </w:r>
      <w:r w:rsidRPr="005A2C12">
        <w:rPr>
          <w:b/>
          <w:bCs/>
        </w:rPr>
        <w:t>Diverse Market Contributions</w:t>
      </w:r>
      <w:r w:rsidRPr="005A2C12">
        <w:t>:</w:t>
      </w:r>
    </w:p>
    <w:p w14:paraId="7F36F6C2" w14:textId="77777777" w:rsidR="005A2C12" w:rsidRPr="005A2C12" w:rsidRDefault="005A2C12" w:rsidP="005A2C12">
      <w:pPr>
        <w:numPr>
          <w:ilvl w:val="0"/>
          <w:numId w:val="5"/>
        </w:numPr>
      </w:pPr>
      <w:r w:rsidRPr="005A2C12">
        <w:t xml:space="preserve">Other countries such as </w:t>
      </w:r>
      <w:r w:rsidRPr="005A2C12">
        <w:rPr>
          <w:b/>
          <w:bCs/>
        </w:rPr>
        <w:t>Germany</w:t>
      </w:r>
      <w:r w:rsidRPr="005A2C12">
        <w:t xml:space="preserve">, </w:t>
      </w:r>
      <w:r w:rsidRPr="005A2C12">
        <w:rPr>
          <w:b/>
          <w:bCs/>
        </w:rPr>
        <w:t>France</w:t>
      </w:r>
      <w:r w:rsidRPr="005A2C12">
        <w:t xml:space="preserve">, and </w:t>
      </w:r>
      <w:r w:rsidRPr="005A2C12">
        <w:rPr>
          <w:b/>
          <w:bCs/>
        </w:rPr>
        <w:t>Australia</w:t>
      </w:r>
      <w:r w:rsidRPr="005A2C12">
        <w:t xml:space="preserve"> also contribute significantly to the overall revenue, with each country generating over $100,000. This indicates a healthy distribution of sales across different regions.</w:t>
      </w:r>
    </w:p>
    <w:p w14:paraId="7AA56B81" w14:textId="44450E43" w:rsidR="005A2C12" w:rsidRPr="005A2C12" w:rsidRDefault="005A2C12" w:rsidP="005A2C12">
      <w:r w:rsidRPr="005A2C12">
        <w:t xml:space="preserve"> </w:t>
      </w:r>
      <w:r w:rsidRPr="005A2C12">
        <w:rPr>
          <w:b/>
          <w:bCs/>
        </w:rPr>
        <w:t>Emerging Markets</w:t>
      </w:r>
      <w:r w:rsidRPr="005A2C12">
        <w:t>:</w:t>
      </w:r>
    </w:p>
    <w:p w14:paraId="371A3DF5" w14:textId="77777777" w:rsidR="005A2C12" w:rsidRPr="005A2C12" w:rsidRDefault="005A2C12" w:rsidP="005A2C12">
      <w:pPr>
        <w:numPr>
          <w:ilvl w:val="0"/>
          <w:numId w:val="6"/>
        </w:numPr>
      </w:pPr>
      <w:r w:rsidRPr="005A2C12">
        <w:lastRenderedPageBreak/>
        <w:t xml:space="preserve">Countries like </w:t>
      </w:r>
      <w:r w:rsidRPr="005A2C12">
        <w:rPr>
          <w:b/>
          <w:bCs/>
        </w:rPr>
        <w:t>Spain</w:t>
      </w:r>
      <w:r w:rsidRPr="005A2C12">
        <w:t xml:space="preserve">, </w:t>
      </w:r>
      <w:r w:rsidRPr="005A2C12">
        <w:rPr>
          <w:b/>
          <w:bCs/>
        </w:rPr>
        <w:t>Switzerland</w:t>
      </w:r>
      <w:r w:rsidRPr="005A2C12">
        <w:t xml:space="preserve">, </w:t>
      </w:r>
      <w:r w:rsidRPr="005A2C12">
        <w:rPr>
          <w:b/>
          <w:bCs/>
        </w:rPr>
        <w:t>Belgium</w:t>
      </w:r>
      <w:r w:rsidRPr="005A2C12">
        <w:t xml:space="preserve">, </w:t>
      </w:r>
      <w:r w:rsidRPr="005A2C12">
        <w:rPr>
          <w:b/>
          <w:bCs/>
        </w:rPr>
        <w:t>Sweden</w:t>
      </w:r>
      <w:r w:rsidRPr="005A2C12">
        <w:t xml:space="preserve">, and </w:t>
      </w:r>
      <w:r w:rsidRPr="005A2C12">
        <w:rPr>
          <w:b/>
          <w:bCs/>
        </w:rPr>
        <w:t>Norway</w:t>
      </w:r>
      <w:r w:rsidRPr="005A2C12">
        <w:t xml:space="preserve"> show lower revenue and quantity figures. These markets may present growth opportunities if targeted with the right strategies.</w:t>
      </w:r>
    </w:p>
    <w:p w14:paraId="04C7B0DB" w14:textId="698BCCE9" w:rsidR="005A2C12" w:rsidRPr="005A2C12" w:rsidRDefault="005A2C12" w:rsidP="005A2C12">
      <w:r w:rsidRPr="005A2C12">
        <w:t xml:space="preserve">  </w:t>
      </w:r>
      <w:r w:rsidRPr="005A2C12">
        <w:rPr>
          <w:b/>
          <w:bCs/>
        </w:rPr>
        <w:t>Exclusion of the United Kingdom</w:t>
      </w:r>
      <w:r w:rsidRPr="005A2C12">
        <w:t>:</w:t>
      </w:r>
    </w:p>
    <w:p w14:paraId="7BD874A8" w14:textId="77777777" w:rsidR="005A2C12" w:rsidRPr="005A2C12" w:rsidRDefault="005A2C12" w:rsidP="005A2C12">
      <w:pPr>
        <w:numPr>
          <w:ilvl w:val="0"/>
          <w:numId w:val="7"/>
        </w:numPr>
      </w:pPr>
      <w:r w:rsidRPr="005A2C12">
        <w:t>The analysis and visual representation deliberately exclude the United Kingdom. This exclusion provides a clear focus on other key markets, offering insights into regional performance without the influence of the typically strong UK market.</w:t>
      </w:r>
    </w:p>
    <w:p w14:paraId="3A004C97" w14:textId="0CFDCA67" w:rsidR="005A2C12" w:rsidRPr="005A2C12" w:rsidRDefault="005A2C12" w:rsidP="005A2C12">
      <w:r w:rsidRPr="005A2C12">
        <w:t xml:space="preserve"> </w:t>
      </w:r>
      <w:r w:rsidRPr="005A2C12">
        <w:rPr>
          <w:b/>
          <w:bCs/>
        </w:rPr>
        <w:t>Strategic Focus</w:t>
      </w:r>
      <w:r w:rsidRPr="005A2C12">
        <w:t>:</w:t>
      </w:r>
    </w:p>
    <w:p w14:paraId="38870490" w14:textId="77777777" w:rsidR="005A2C12" w:rsidRPr="005A2C12" w:rsidRDefault="005A2C12" w:rsidP="005A2C12">
      <w:pPr>
        <w:numPr>
          <w:ilvl w:val="0"/>
          <w:numId w:val="8"/>
        </w:numPr>
      </w:pPr>
      <w:r w:rsidRPr="005A2C12">
        <w:t>The company may consider focusing marketing and sales efforts on top-performing countries to maintain or increase market share. Additionally, emerging markets with lower revenue and quantity could be targeted for expansion opportunities.</w:t>
      </w:r>
    </w:p>
    <w:p w14:paraId="187228A2" w14:textId="77777777" w:rsidR="006C3BC8" w:rsidRPr="0064777E" w:rsidRDefault="006C3BC8" w:rsidP="00590ACC"/>
    <w:p w14:paraId="7C24F8AF" w14:textId="77777777" w:rsidR="00590ACC" w:rsidRDefault="00590ACC" w:rsidP="00590ACC">
      <w:r w:rsidRPr="0064777E">
        <w:rPr>
          <w:b/>
          <w:bCs/>
          <w:u w:val="single"/>
        </w:rPr>
        <w:t>Question 3</w:t>
      </w:r>
      <w:r w:rsidRPr="0064777E">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6714ECD2" w14:textId="40803034" w:rsidR="005A2C12" w:rsidRDefault="005A2C12" w:rsidP="005A2C12">
      <w:r>
        <w:rPr>
          <w:b/>
          <w:bCs/>
          <w:u w:val="single"/>
        </w:rPr>
        <w:t xml:space="preserve">Answer </w:t>
      </w:r>
      <w:r>
        <w:rPr>
          <w:b/>
          <w:bCs/>
          <w:u w:val="single"/>
        </w:rPr>
        <w:t>3</w:t>
      </w:r>
      <w:r w:rsidRPr="0064777E">
        <w:br/>
      </w:r>
      <w:r>
        <w:t>Column/Vertical Bar chart</w:t>
      </w:r>
      <w:r w:rsidRPr="0064777E">
        <w:t>.</w:t>
      </w:r>
    </w:p>
    <w:p w14:paraId="52568363" w14:textId="77777777" w:rsidR="005A2C12" w:rsidRPr="005A2C12" w:rsidRDefault="005A2C12" w:rsidP="005A2C12">
      <w:pPr>
        <w:rPr>
          <w:b/>
          <w:bCs/>
        </w:rPr>
      </w:pPr>
      <w:r w:rsidRPr="005A2C12">
        <w:rPr>
          <w:b/>
          <w:bCs/>
        </w:rPr>
        <w:t>Key Points for the CMO:</w:t>
      </w:r>
    </w:p>
    <w:p w14:paraId="5BFB56E9" w14:textId="77777777" w:rsidR="005A2C12" w:rsidRPr="005A2C12" w:rsidRDefault="005A2C12" w:rsidP="005A2C12">
      <w:pPr>
        <w:numPr>
          <w:ilvl w:val="0"/>
          <w:numId w:val="9"/>
        </w:numPr>
      </w:pPr>
      <w:r w:rsidRPr="005A2C12">
        <w:rPr>
          <w:b/>
          <w:bCs/>
        </w:rPr>
        <w:t>Customer Focus</w:t>
      </w:r>
      <w:r w:rsidRPr="005A2C12">
        <w:t>: The top customers generate a significant portion of the revenue. Ensuring their satisfaction is crucial.</w:t>
      </w:r>
    </w:p>
    <w:p w14:paraId="544222B4" w14:textId="77777777" w:rsidR="005A2C12" w:rsidRPr="005A2C12" w:rsidRDefault="005A2C12" w:rsidP="005A2C12">
      <w:pPr>
        <w:numPr>
          <w:ilvl w:val="0"/>
          <w:numId w:val="9"/>
        </w:numPr>
      </w:pPr>
      <w:r w:rsidRPr="005A2C12">
        <w:rPr>
          <w:b/>
          <w:bCs/>
        </w:rPr>
        <w:t>Personalized Engagement</w:t>
      </w:r>
      <w:r w:rsidRPr="005A2C12">
        <w:t>: Develop personalized marketing strategies and loyalty programs for these high-value customers.</w:t>
      </w:r>
    </w:p>
    <w:p w14:paraId="083A291D" w14:textId="77777777" w:rsidR="005A2C12" w:rsidRPr="005A2C12" w:rsidRDefault="005A2C12" w:rsidP="005A2C12">
      <w:pPr>
        <w:numPr>
          <w:ilvl w:val="0"/>
          <w:numId w:val="9"/>
        </w:numPr>
      </w:pPr>
      <w:r w:rsidRPr="005A2C12">
        <w:rPr>
          <w:b/>
          <w:bCs/>
        </w:rPr>
        <w:t>Feedback Mechanisms</w:t>
      </w:r>
      <w:r w:rsidRPr="005A2C12">
        <w:t>: Implement regular feedback mechanisms to understand their needs and improve product offerings.</w:t>
      </w:r>
    </w:p>
    <w:p w14:paraId="0D4337C3" w14:textId="04AAE26A" w:rsidR="005A2C12" w:rsidRDefault="005A2C12" w:rsidP="00590ACC">
      <w:pPr>
        <w:numPr>
          <w:ilvl w:val="0"/>
          <w:numId w:val="9"/>
        </w:numPr>
      </w:pPr>
      <w:r w:rsidRPr="005A2C12">
        <w:rPr>
          <w:b/>
          <w:bCs/>
        </w:rPr>
        <w:t>Exclusive Offers</w:t>
      </w:r>
      <w:r w:rsidRPr="005A2C12">
        <w:t>: Offer exclusive deals and early access to new products to these customers to maintain their interest and loyalty.</w:t>
      </w:r>
    </w:p>
    <w:p w14:paraId="217F01D4" w14:textId="77777777" w:rsidR="005A2C12" w:rsidRPr="0064777E" w:rsidRDefault="005A2C12" w:rsidP="005A2C12">
      <w:pPr>
        <w:ind w:left="720"/>
      </w:pPr>
    </w:p>
    <w:p w14:paraId="31655ED1" w14:textId="77777777" w:rsidR="00590ACC" w:rsidRPr="0064777E" w:rsidRDefault="00590ACC" w:rsidP="00590ACC">
      <w:r w:rsidRPr="0064777E">
        <w:rPr>
          <w:b/>
          <w:bCs/>
          <w:u w:val="single"/>
        </w:rPr>
        <w:t>Question 4</w:t>
      </w:r>
      <w:r w:rsidRPr="0064777E">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6507835F" w14:textId="6342F4DE" w:rsidR="005A2C12" w:rsidRDefault="005A2C12" w:rsidP="005A2C12">
      <w:r>
        <w:rPr>
          <w:b/>
          <w:bCs/>
          <w:u w:val="single"/>
        </w:rPr>
        <w:lastRenderedPageBreak/>
        <w:t xml:space="preserve">Answer </w:t>
      </w:r>
      <w:r>
        <w:rPr>
          <w:b/>
          <w:bCs/>
          <w:u w:val="single"/>
        </w:rPr>
        <w:t>4</w:t>
      </w:r>
      <w:r w:rsidRPr="0064777E">
        <w:br/>
      </w:r>
      <w:r>
        <w:t>Map Chart</w:t>
      </w:r>
      <w:r w:rsidRPr="0064777E">
        <w:t>.</w:t>
      </w:r>
    </w:p>
    <w:p w14:paraId="0B49C9F5" w14:textId="77777777" w:rsidR="005A2C12" w:rsidRPr="005A2C12" w:rsidRDefault="005A2C12" w:rsidP="005A2C12">
      <w:pPr>
        <w:rPr>
          <w:b/>
          <w:bCs/>
        </w:rPr>
      </w:pPr>
      <w:r w:rsidRPr="005A2C12">
        <w:rPr>
          <w:b/>
          <w:bCs/>
        </w:rPr>
        <w:t>Top 5 Countries by Quantity</w:t>
      </w:r>
    </w:p>
    <w:p w14:paraId="28D56D29" w14:textId="77777777" w:rsidR="005A2C12" w:rsidRPr="005A2C12" w:rsidRDefault="005A2C12" w:rsidP="005A2C12">
      <w:pPr>
        <w:numPr>
          <w:ilvl w:val="0"/>
          <w:numId w:val="10"/>
        </w:numPr>
      </w:pPr>
      <w:r w:rsidRPr="005A2C12">
        <w:rPr>
          <w:b/>
          <w:bCs/>
        </w:rPr>
        <w:t>Netherlands</w:t>
      </w:r>
      <w:r w:rsidRPr="005A2C12">
        <w:t>: 193,550 units</w:t>
      </w:r>
    </w:p>
    <w:p w14:paraId="1EC9775E" w14:textId="77777777" w:rsidR="005A2C12" w:rsidRPr="005A2C12" w:rsidRDefault="005A2C12" w:rsidP="005A2C12">
      <w:pPr>
        <w:numPr>
          <w:ilvl w:val="0"/>
          <w:numId w:val="10"/>
        </w:numPr>
      </w:pPr>
      <w:r w:rsidRPr="005A2C12">
        <w:rPr>
          <w:b/>
          <w:bCs/>
        </w:rPr>
        <w:t>EIRE</w:t>
      </w:r>
      <w:r w:rsidRPr="005A2C12">
        <w:t>: 141,403 units</w:t>
      </w:r>
    </w:p>
    <w:p w14:paraId="31F510D7" w14:textId="77777777" w:rsidR="005A2C12" w:rsidRPr="005A2C12" w:rsidRDefault="005A2C12" w:rsidP="005A2C12">
      <w:pPr>
        <w:numPr>
          <w:ilvl w:val="0"/>
          <w:numId w:val="10"/>
        </w:numPr>
      </w:pPr>
      <w:r w:rsidRPr="005A2C12">
        <w:rPr>
          <w:b/>
          <w:bCs/>
        </w:rPr>
        <w:t>Germany</w:t>
      </w:r>
      <w:r w:rsidRPr="005A2C12">
        <w:t>: 112,384 units</w:t>
      </w:r>
    </w:p>
    <w:p w14:paraId="2193CAB8" w14:textId="77777777" w:rsidR="005A2C12" w:rsidRPr="005A2C12" w:rsidRDefault="005A2C12" w:rsidP="005A2C12">
      <w:pPr>
        <w:numPr>
          <w:ilvl w:val="0"/>
          <w:numId w:val="10"/>
        </w:numPr>
      </w:pPr>
      <w:r w:rsidRPr="005A2C12">
        <w:rPr>
          <w:b/>
          <w:bCs/>
        </w:rPr>
        <w:t>France</w:t>
      </w:r>
      <w:r w:rsidRPr="005A2C12">
        <w:t>: 107,114 units</w:t>
      </w:r>
    </w:p>
    <w:p w14:paraId="3DD4BAAD" w14:textId="77777777" w:rsidR="005A2C12" w:rsidRPr="005A2C12" w:rsidRDefault="005A2C12" w:rsidP="005A2C12">
      <w:pPr>
        <w:numPr>
          <w:ilvl w:val="0"/>
          <w:numId w:val="10"/>
        </w:numPr>
      </w:pPr>
      <w:r w:rsidRPr="005A2C12">
        <w:rPr>
          <w:b/>
          <w:bCs/>
        </w:rPr>
        <w:t>Australia</w:t>
      </w:r>
      <w:r w:rsidRPr="005A2C12">
        <w:t>: 83,434 units</w:t>
      </w:r>
    </w:p>
    <w:p w14:paraId="250A63C7" w14:textId="77777777" w:rsidR="005A2C12" w:rsidRPr="005A2C12" w:rsidRDefault="005A2C12" w:rsidP="005A2C12">
      <w:pPr>
        <w:rPr>
          <w:b/>
          <w:bCs/>
        </w:rPr>
      </w:pPr>
      <w:r w:rsidRPr="005A2C12">
        <w:rPr>
          <w:b/>
          <w:bCs/>
        </w:rPr>
        <w:t>Strategies to Increase Sales in These Top Regions</w:t>
      </w:r>
    </w:p>
    <w:p w14:paraId="1AA29679" w14:textId="77777777" w:rsidR="005A2C12" w:rsidRPr="005A2C12" w:rsidRDefault="005A2C12" w:rsidP="005A2C12">
      <w:pPr>
        <w:rPr>
          <w:b/>
          <w:bCs/>
        </w:rPr>
      </w:pPr>
      <w:r w:rsidRPr="005A2C12">
        <w:rPr>
          <w:b/>
          <w:bCs/>
        </w:rPr>
        <w:t>Netherlands</w:t>
      </w:r>
    </w:p>
    <w:p w14:paraId="6A7356E1" w14:textId="77777777" w:rsidR="005A2C12" w:rsidRPr="005A2C12" w:rsidRDefault="005A2C12" w:rsidP="005A2C12">
      <w:pPr>
        <w:numPr>
          <w:ilvl w:val="0"/>
          <w:numId w:val="11"/>
        </w:numPr>
      </w:pPr>
      <w:r w:rsidRPr="005A2C12">
        <w:rPr>
          <w:b/>
          <w:bCs/>
        </w:rPr>
        <w:t>Market Research</w:t>
      </w:r>
      <w:r w:rsidRPr="005A2C12">
        <w:t>: Conduct in-depth market research to understand customer preferences and trends.</w:t>
      </w:r>
    </w:p>
    <w:p w14:paraId="65D8D50C" w14:textId="77777777" w:rsidR="005A2C12" w:rsidRPr="005A2C12" w:rsidRDefault="005A2C12" w:rsidP="005A2C12">
      <w:pPr>
        <w:numPr>
          <w:ilvl w:val="0"/>
          <w:numId w:val="11"/>
        </w:numPr>
      </w:pPr>
      <w:r w:rsidRPr="005A2C12">
        <w:rPr>
          <w:b/>
          <w:bCs/>
        </w:rPr>
        <w:t>Local Partnerships</w:t>
      </w:r>
      <w:r w:rsidRPr="005A2C12">
        <w:t>: Form partnerships with local businesses and distributors to enhance market reach.</w:t>
      </w:r>
    </w:p>
    <w:p w14:paraId="4A7208FF" w14:textId="77777777" w:rsidR="005A2C12" w:rsidRPr="005A2C12" w:rsidRDefault="005A2C12" w:rsidP="005A2C12">
      <w:pPr>
        <w:numPr>
          <w:ilvl w:val="0"/>
          <w:numId w:val="11"/>
        </w:numPr>
      </w:pPr>
      <w:r w:rsidRPr="005A2C12">
        <w:rPr>
          <w:b/>
          <w:bCs/>
        </w:rPr>
        <w:t>Marketing Campaigns</w:t>
      </w:r>
      <w:r w:rsidRPr="005A2C12">
        <w:t>: Implement targeted marketing campaigns, leveraging social media and local advertising channels.</w:t>
      </w:r>
    </w:p>
    <w:p w14:paraId="13CFFE19" w14:textId="77777777" w:rsidR="005A2C12" w:rsidRPr="005A2C12" w:rsidRDefault="005A2C12" w:rsidP="005A2C12">
      <w:pPr>
        <w:numPr>
          <w:ilvl w:val="0"/>
          <w:numId w:val="11"/>
        </w:numPr>
      </w:pPr>
      <w:r w:rsidRPr="005A2C12">
        <w:rPr>
          <w:b/>
          <w:bCs/>
        </w:rPr>
        <w:t>Product Customization</w:t>
      </w:r>
      <w:r w:rsidRPr="005A2C12">
        <w:t>: Customize products to suit local tastes and preferences if necessary.</w:t>
      </w:r>
    </w:p>
    <w:p w14:paraId="2D53C84B" w14:textId="77777777" w:rsidR="005A2C12" w:rsidRPr="005A2C12" w:rsidRDefault="005A2C12" w:rsidP="005A2C12">
      <w:pPr>
        <w:rPr>
          <w:b/>
          <w:bCs/>
        </w:rPr>
      </w:pPr>
      <w:r w:rsidRPr="005A2C12">
        <w:rPr>
          <w:b/>
          <w:bCs/>
        </w:rPr>
        <w:t>EIRE</w:t>
      </w:r>
    </w:p>
    <w:p w14:paraId="0237BC77" w14:textId="77777777" w:rsidR="005A2C12" w:rsidRPr="005A2C12" w:rsidRDefault="005A2C12" w:rsidP="005A2C12">
      <w:pPr>
        <w:numPr>
          <w:ilvl w:val="0"/>
          <w:numId w:val="12"/>
        </w:numPr>
      </w:pPr>
      <w:r w:rsidRPr="005A2C12">
        <w:rPr>
          <w:b/>
          <w:bCs/>
        </w:rPr>
        <w:t>Brand Awareness</w:t>
      </w:r>
      <w:r w:rsidRPr="005A2C12">
        <w:t>: Increase brand awareness through sponsorships and participation in local events.</w:t>
      </w:r>
    </w:p>
    <w:p w14:paraId="2F45E531" w14:textId="77777777" w:rsidR="005A2C12" w:rsidRPr="005A2C12" w:rsidRDefault="005A2C12" w:rsidP="005A2C12">
      <w:pPr>
        <w:numPr>
          <w:ilvl w:val="0"/>
          <w:numId w:val="12"/>
        </w:numPr>
      </w:pPr>
      <w:r w:rsidRPr="005A2C12">
        <w:rPr>
          <w:b/>
          <w:bCs/>
        </w:rPr>
        <w:t>Retail Expansion</w:t>
      </w:r>
      <w:r w:rsidRPr="005A2C12">
        <w:t>: Expand retail presence in key cities and regions.</w:t>
      </w:r>
    </w:p>
    <w:p w14:paraId="277658FA" w14:textId="77777777" w:rsidR="005A2C12" w:rsidRPr="005A2C12" w:rsidRDefault="005A2C12" w:rsidP="005A2C12">
      <w:pPr>
        <w:numPr>
          <w:ilvl w:val="0"/>
          <w:numId w:val="12"/>
        </w:numPr>
      </w:pPr>
      <w:r w:rsidRPr="005A2C12">
        <w:rPr>
          <w:b/>
          <w:bCs/>
        </w:rPr>
        <w:t>Loyalty Programs</w:t>
      </w:r>
      <w:r w:rsidRPr="005A2C12">
        <w:t>: Introduce loyalty programs to retain existing customers and attract new ones.</w:t>
      </w:r>
    </w:p>
    <w:p w14:paraId="024046F1" w14:textId="77777777" w:rsidR="005A2C12" w:rsidRPr="005A2C12" w:rsidRDefault="005A2C12" w:rsidP="005A2C12">
      <w:pPr>
        <w:numPr>
          <w:ilvl w:val="0"/>
          <w:numId w:val="12"/>
        </w:numPr>
      </w:pPr>
      <w:r w:rsidRPr="005A2C12">
        <w:rPr>
          <w:b/>
          <w:bCs/>
        </w:rPr>
        <w:t>Digital Presence</w:t>
      </w:r>
      <w:r w:rsidRPr="005A2C12">
        <w:t>: Enhance digital presence through a user-friendly website and active social media engagement.</w:t>
      </w:r>
    </w:p>
    <w:p w14:paraId="76EE300A" w14:textId="77777777" w:rsidR="005A2C12" w:rsidRPr="005A2C12" w:rsidRDefault="005A2C12" w:rsidP="005A2C12">
      <w:pPr>
        <w:rPr>
          <w:b/>
          <w:bCs/>
        </w:rPr>
      </w:pPr>
      <w:r w:rsidRPr="005A2C12">
        <w:rPr>
          <w:b/>
          <w:bCs/>
        </w:rPr>
        <w:t>Germany</w:t>
      </w:r>
    </w:p>
    <w:p w14:paraId="2AB5DB15" w14:textId="77777777" w:rsidR="005A2C12" w:rsidRPr="005A2C12" w:rsidRDefault="005A2C12" w:rsidP="005A2C12">
      <w:pPr>
        <w:numPr>
          <w:ilvl w:val="0"/>
          <w:numId w:val="13"/>
        </w:numPr>
      </w:pPr>
      <w:r w:rsidRPr="005A2C12">
        <w:rPr>
          <w:b/>
          <w:bCs/>
        </w:rPr>
        <w:t>Promotional Offers</w:t>
      </w:r>
      <w:r w:rsidRPr="005A2C12">
        <w:t>: Introduce special promotions and discounts to attract new customers.</w:t>
      </w:r>
    </w:p>
    <w:p w14:paraId="1DA29151" w14:textId="77777777" w:rsidR="005A2C12" w:rsidRPr="005A2C12" w:rsidRDefault="005A2C12" w:rsidP="005A2C12">
      <w:pPr>
        <w:numPr>
          <w:ilvl w:val="0"/>
          <w:numId w:val="13"/>
        </w:numPr>
      </w:pPr>
      <w:r w:rsidRPr="005A2C12">
        <w:rPr>
          <w:b/>
          <w:bCs/>
        </w:rPr>
        <w:t>E-commerce</w:t>
      </w:r>
      <w:r w:rsidRPr="005A2C12">
        <w:t>: Strengthen e-commerce capabilities to cater to the growing online shopping trend.</w:t>
      </w:r>
    </w:p>
    <w:p w14:paraId="00AD9E5B" w14:textId="77777777" w:rsidR="005A2C12" w:rsidRPr="005A2C12" w:rsidRDefault="005A2C12" w:rsidP="005A2C12">
      <w:pPr>
        <w:numPr>
          <w:ilvl w:val="0"/>
          <w:numId w:val="13"/>
        </w:numPr>
      </w:pPr>
      <w:r w:rsidRPr="005A2C12">
        <w:rPr>
          <w:b/>
          <w:bCs/>
        </w:rPr>
        <w:t>Customer Feedback</w:t>
      </w:r>
      <w:r w:rsidRPr="005A2C12">
        <w:t>: Actively seek and incorporate customer feedback to improve product offerings and services.</w:t>
      </w:r>
    </w:p>
    <w:p w14:paraId="1FA0B8F1" w14:textId="77777777" w:rsidR="005A2C12" w:rsidRPr="005A2C12" w:rsidRDefault="005A2C12" w:rsidP="005A2C12">
      <w:pPr>
        <w:numPr>
          <w:ilvl w:val="0"/>
          <w:numId w:val="13"/>
        </w:numPr>
      </w:pPr>
      <w:r w:rsidRPr="005A2C12">
        <w:rPr>
          <w:b/>
          <w:bCs/>
        </w:rPr>
        <w:t>Sustainability</w:t>
      </w:r>
      <w:r w:rsidRPr="005A2C12">
        <w:t>: Emphasize sustainability initiatives, as German consumers are often environmentally conscious.</w:t>
      </w:r>
    </w:p>
    <w:p w14:paraId="73E3ABA6" w14:textId="77777777" w:rsidR="005A2C12" w:rsidRPr="005A2C12" w:rsidRDefault="005A2C12" w:rsidP="005A2C12">
      <w:pPr>
        <w:rPr>
          <w:b/>
          <w:bCs/>
        </w:rPr>
      </w:pPr>
      <w:r w:rsidRPr="005A2C12">
        <w:rPr>
          <w:b/>
          <w:bCs/>
        </w:rPr>
        <w:t>France</w:t>
      </w:r>
    </w:p>
    <w:p w14:paraId="003CEA32" w14:textId="77777777" w:rsidR="005A2C12" w:rsidRPr="005A2C12" w:rsidRDefault="005A2C12" w:rsidP="005A2C12">
      <w:pPr>
        <w:numPr>
          <w:ilvl w:val="0"/>
          <w:numId w:val="14"/>
        </w:numPr>
      </w:pPr>
      <w:r w:rsidRPr="005A2C12">
        <w:rPr>
          <w:b/>
          <w:bCs/>
        </w:rPr>
        <w:lastRenderedPageBreak/>
        <w:t>Localized Content</w:t>
      </w:r>
      <w:r w:rsidRPr="005A2C12">
        <w:t>: Create marketing content in French to better connect with the local audience.</w:t>
      </w:r>
    </w:p>
    <w:p w14:paraId="3BF124CE" w14:textId="77777777" w:rsidR="005A2C12" w:rsidRPr="005A2C12" w:rsidRDefault="005A2C12" w:rsidP="005A2C12">
      <w:pPr>
        <w:numPr>
          <w:ilvl w:val="0"/>
          <w:numId w:val="14"/>
        </w:numPr>
      </w:pPr>
      <w:r w:rsidRPr="005A2C12">
        <w:rPr>
          <w:b/>
          <w:bCs/>
        </w:rPr>
        <w:t>Influencer Partnerships</w:t>
      </w:r>
      <w:r w:rsidRPr="005A2C12">
        <w:t>: Collaborate with local influencers to promote products.</w:t>
      </w:r>
    </w:p>
    <w:p w14:paraId="2D1DC5DC" w14:textId="77777777" w:rsidR="005A2C12" w:rsidRPr="005A2C12" w:rsidRDefault="005A2C12" w:rsidP="005A2C12">
      <w:pPr>
        <w:numPr>
          <w:ilvl w:val="0"/>
          <w:numId w:val="14"/>
        </w:numPr>
      </w:pPr>
      <w:r w:rsidRPr="005A2C12">
        <w:rPr>
          <w:b/>
          <w:bCs/>
        </w:rPr>
        <w:t>Quality Assurance</w:t>
      </w:r>
      <w:r w:rsidRPr="005A2C12">
        <w:t>: Highlight the quality and reliability of products through testimonials and case studies.</w:t>
      </w:r>
    </w:p>
    <w:p w14:paraId="6A3C54AC" w14:textId="77777777" w:rsidR="005A2C12" w:rsidRPr="005A2C12" w:rsidRDefault="005A2C12" w:rsidP="005A2C12">
      <w:pPr>
        <w:numPr>
          <w:ilvl w:val="0"/>
          <w:numId w:val="14"/>
        </w:numPr>
      </w:pPr>
      <w:r w:rsidRPr="005A2C12">
        <w:rPr>
          <w:b/>
          <w:bCs/>
        </w:rPr>
        <w:t>Customer Service</w:t>
      </w:r>
      <w:r w:rsidRPr="005A2C12">
        <w:t>: Offer exceptional customer service with support available in the local language.</w:t>
      </w:r>
    </w:p>
    <w:p w14:paraId="27893CD4" w14:textId="77777777" w:rsidR="005A2C12" w:rsidRPr="005A2C12" w:rsidRDefault="005A2C12" w:rsidP="005A2C12">
      <w:pPr>
        <w:rPr>
          <w:b/>
          <w:bCs/>
        </w:rPr>
      </w:pPr>
      <w:r w:rsidRPr="005A2C12">
        <w:rPr>
          <w:b/>
          <w:bCs/>
        </w:rPr>
        <w:t>Australia</w:t>
      </w:r>
    </w:p>
    <w:p w14:paraId="56EF4B89" w14:textId="77777777" w:rsidR="005A2C12" w:rsidRPr="005A2C12" w:rsidRDefault="005A2C12" w:rsidP="005A2C12">
      <w:pPr>
        <w:numPr>
          <w:ilvl w:val="0"/>
          <w:numId w:val="15"/>
        </w:numPr>
      </w:pPr>
      <w:r w:rsidRPr="005A2C12">
        <w:rPr>
          <w:b/>
          <w:bCs/>
        </w:rPr>
        <w:t>Distribution Channels</w:t>
      </w:r>
      <w:r w:rsidRPr="005A2C12">
        <w:t>: Optimize distribution channels to ensure product availability across the country.</w:t>
      </w:r>
    </w:p>
    <w:p w14:paraId="35319B4A" w14:textId="77777777" w:rsidR="005A2C12" w:rsidRPr="005A2C12" w:rsidRDefault="005A2C12" w:rsidP="005A2C12">
      <w:pPr>
        <w:numPr>
          <w:ilvl w:val="0"/>
          <w:numId w:val="15"/>
        </w:numPr>
      </w:pPr>
      <w:r w:rsidRPr="005A2C12">
        <w:rPr>
          <w:b/>
          <w:bCs/>
        </w:rPr>
        <w:t>Advertising</w:t>
      </w:r>
      <w:r w:rsidRPr="005A2C12">
        <w:t>: Invest in both traditional and digital advertising to reach a wider audience.</w:t>
      </w:r>
    </w:p>
    <w:p w14:paraId="4B1F3B87" w14:textId="77777777" w:rsidR="005A2C12" w:rsidRPr="005A2C12" w:rsidRDefault="005A2C12" w:rsidP="005A2C12">
      <w:pPr>
        <w:numPr>
          <w:ilvl w:val="0"/>
          <w:numId w:val="15"/>
        </w:numPr>
      </w:pPr>
      <w:r w:rsidRPr="005A2C12">
        <w:rPr>
          <w:b/>
          <w:bCs/>
        </w:rPr>
        <w:t>Seasonal Promotions</w:t>
      </w:r>
      <w:r w:rsidRPr="005A2C12">
        <w:t>: Leverage seasonal events and holidays for special promotions.</w:t>
      </w:r>
    </w:p>
    <w:p w14:paraId="083B7520" w14:textId="77777777" w:rsidR="005A2C12" w:rsidRPr="005A2C12" w:rsidRDefault="005A2C12" w:rsidP="005A2C12">
      <w:pPr>
        <w:numPr>
          <w:ilvl w:val="0"/>
          <w:numId w:val="15"/>
        </w:numPr>
      </w:pPr>
      <w:r w:rsidRPr="005A2C12">
        <w:rPr>
          <w:b/>
          <w:bCs/>
        </w:rPr>
        <w:t>After-Sales Service</w:t>
      </w:r>
      <w:r w:rsidRPr="005A2C12">
        <w:t>: Provide robust after-sales service to build customer trust and loyalty.</w:t>
      </w:r>
    </w:p>
    <w:p w14:paraId="419352D6" w14:textId="77777777" w:rsidR="005A2C12" w:rsidRDefault="005A2C12" w:rsidP="005A2C12"/>
    <w:p w14:paraId="28998B4C" w14:textId="77777777" w:rsidR="00BF1249" w:rsidRDefault="00BF1249"/>
    <w:sectPr w:rsidR="00BF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83D"/>
    <w:multiLevelType w:val="multilevel"/>
    <w:tmpl w:val="C7E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AD"/>
    <w:multiLevelType w:val="multilevel"/>
    <w:tmpl w:val="61E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712F"/>
    <w:multiLevelType w:val="multilevel"/>
    <w:tmpl w:val="B18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D0392"/>
    <w:multiLevelType w:val="multilevel"/>
    <w:tmpl w:val="3CE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43AD0"/>
    <w:multiLevelType w:val="multilevel"/>
    <w:tmpl w:val="1074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8264D"/>
    <w:multiLevelType w:val="multilevel"/>
    <w:tmpl w:val="43404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D60BD"/>
    <w:multiLevelType w:val="multilevel"/>
    <w:tmpl w:val="19F2B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53301"/>
    <w:multiLevelType w:val="multilevel"/>
    <w:tmpl w:val="BB7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C5615"/>
    <w:multiLevelType w:val="multilevel"/>
    <w:tmpl w:val="5098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924CB"/>
    <w:multiLevelType w:val="multilevel"/>
    <w:tmpl w:val="67F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E7F67"/>
    <w:multiLevelType w:val="multilevel"/>
    <w:tmpl w:val="C652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970A2"/>
    <w:multiLevelType w:val="multilevel"/>
    <w:tmpl w:val="A12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3687D"/>
    <w:multiLevelType w:val="multilevel"/>
    <w:tmpl w:val="983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50862"/>
    <w:multiLevelType w:val="multilevel"/>
    <w:tmpl w:val="888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236BAF"/>
    <w:multiLevelType w:val="multilevel"/>
    <w:tmpl w:val="BB9C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885441">
    <w:abstractNumId w:val="6"/>
  </w:num>
  <w:num w:numId="2" w16cid:durableId="299574192">
    <w:abstractNumId w:val="5"/>
  </w:num>
  <w:num w:numId="3" w16cid:durableId="512690981">
    <w:abstractNumId w:val="10"/>
  </w:num>
  <w:num w:numId="4" w16cid:durableId="420882464">
    <w:abstractNumId w:val="4"/>
  </w:num>
  <w:num w:numId="5" w16cid:durableId="1635405721">
    <w:abstractNumId w:val="0"/>
  </w:num>
  <w:num w:numId="6" w16cid:durableId="465128532">
    <w:abstractNumId w:val="12"/>
  </w:num>
  <w:num w:numId="7" w16cid:durableId="57477703">
    <w:abstractNumId w:val="13"/>
  </w:num>
  <w:num w:numId="8" w16cid:durableId="1028532031">
    <w:abstractNumId w:val="1"/>
  </w:num>
  <w:num w:numId="9" w16cid:durableId="1952931830">
    <w:abstractNumId w:val="14"/>
  </w:num>
  <w:num w:numId="10" w16cid:durableId="1921139193">
    <w:abstractNumId w:val="11"/>
  </w:num>
  <w:num w:numId="11" w16cid:durableId="1921719067">
    <w:abstractNumId w:val="8"/>
  </w:num>
  <w:num w:numId="12" w16cid:durableId="1210190080">
    <w:abstractNumId w:val="3"/>
  </w:num>
  <w:num w:numId="13" w16cid:durableId="1999966524">
    <w:abstractNumId w:val="2"/>
  </w:num>
  <w:num w:numId="14" w16cid:durableId="275987321">
    <w:abstractNumId w:val="9"/>
  </w:num>
  <w:num w:numId="15" w16cid:durableId="1571770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15"/>
    <w:rsid w:val="00082707"/>
    <w:rsid w:val="000E5E09"/>
    <w:rsid w:val="000F512C"/>
    <w:rsid w:val="0037211A"/>
    <w:rsid w:val="00590ACC"/>
    <w:rsid w:val="005A2C12"/>
    <w:rsid w:val="006C3BC8"/>
    <w:rsid w:val="00817B15"/>
    <w:rsid w:val="00955F09"/>
    <w:rsid w:val="00B34D9E"/>
    <w:rsid w:val="00BF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04F5"/>
  <w15:chartTrackingRefBased/>
  <w15:docId w15:val="{84C6EF1C-FC92-4751-897F-7FA84657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927036">
      <w:bodyDiv w:val="1"/>
      <w:marLeft w:val="0"/>
      <w:marRight w:val="0"/>
      <w:marTop w:val="0"/>
      <w:marBottom w:val="0"/>
      <w:divBdr>
        <w:top w:val="none" w:sz="0" w:space="0" w:color="auto"/>
        <w:left w:val="none" w:sz="0" w:space="0" w:color="auto"/>
        <w:bottom w:val="none" w:sz="0" w:space="0" w:color="auto"/>
        <w:right w:val="none" w:sz="0" w:space="0" w:color="auto"/>
      </w:divBdr>
    </w:div>
    <w:div w:id="668168516">
      <w:bodyDiv w:val="1"/>
      <w:marLeft w:val="0"/>
      <w:marRight w:val="0"/>
      <w:marTop w:val="0"/>
      <w:marBottom w:val="0"/>
      <w:divBdr>
        <w:top w:val="none" w:sz="0" w:space="0" w:color="auto"/>
        <w:left w:val="none" w:sz="0" w:space="0" w:color="auto"/>
        <w:bottom w:val="none" w:sz="0" w:space="0" w:color="auto"/>
        <w:right w:val="none" w:sz="0" w:space="0" w:color="auto"/>
      </w:divBdr>
    </w:div>
    <w:div w:id="789128268">
      <w:bodyDiv w:val="1"/>
      <w:marLeft w:val="0"/>
      <w:marRight w:val="0"/>
      <w:marTop w:val="0"/>
      <w:marBottom w:val="0"/>
      <w:divBdr>
        <w:top w:val="none" w:sz="0" w:space="0" w:color="auto"/>
        <w:left w:val="none" w:sz="0" w:space="0" w:color="auto"/>
        <w:bottom w:val="none" w:sz="0" w:space="0" w:color="auto"/>
        <w:right w:val="none" w:sz="0" w:space="0" w:color="auto"/>
      </w:divBdr>
    </w:div>
    <w:div w:id="1221330388">
      <w:bodyDiv w:val="1"/>
      <w:marLeft w:val="0"/>
      <w:marRight w:val="0"/>
      <w:marTop w:val="0"/>
      <w:marBottom w:val="0"/>
      <w:divBdr>
        <w:top w:val="none" w:sz="0" w:space="0" w:color="auto"/>
        <w:left w:val="none" w:sz="0" w:space="0" w:color="auto"/>
        <w:bottom w:val="none" w:sz="0" w:space="0" w:color="auto"/>
        <w:right w:val="none" w:sz="0" w:space="0" w:color="auto"/>
      </w:divBdr>
    </w:div>
    <w:div w:id="1225485237">
      <w:bodyDiv w:val="1"/>
      <w:marLeft w:val="0"/>
      <w:marRight w:val="0"/>
      <w:marTop w:val="0"/>
      <w:marBottom w:val="0"/>
      <w:divBdr>
        <w:top w:val="none" w:sz="0" w:space="0" w:color="auto"/>
        <w:left w:val="none" w:sz="0" w:space="0" w:color="auto"/>
        <w:bottom w:val="none" w:sz="0" w:space="0" w:color="auto"/>
        <w:right w:val="none" w:sz="0" w:space="0" w:color="auto"/>
      </w:divBdr>
    </w:div>
    <w:div w:id="1421831167">
      <w:bodyDiv w:val="1"/>
      <w:marLeft w:val="0"/>
      <w:marRight w:val="0"/>
      <w:marTop w:val="0"/>
      <w:marBottom w:val="0"/>
      <w:divBdr>
        <w:top w:val="none" w:sz="0" w:space="0" w:color="auto"/>
        <w:left w:val="none" w:sz="0" w:space="0" w:color="auto"/>
        <w:bottom w:val="none" w:sz="0" w:space="0" w:color="auto"/>
        <w:right w:val="none" w:sz="0" w:space="0" w:color="auto"/>
      </w:divBdr>
    </w:div>
    <w:div w:id="1964800278">
      <w:bodyDiv w:val="1"/>
      <w:marLeft w:val="0"/>
      <w:marRight w:val="0"/>
      <w:marTop w:val="0"/>
      <w:marBottom w:val="0"/>
      <w:divBdr>
        <w:top w:val="none" w:sz="0" w:space="0" w:color="auto"/>
        <w:left w:val="none" w:sz="0" w:space="0" w:color="auto"/>
        <w:bottom w:val="none" w:sz="0" w:space="0" w:color="auto"/>
        <w:right w:val="none" w:sz="0" w:space="0" w:color="auto"/>
      </w:divBdr>
    </w:div>
    <w:div w:id="19715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Bhardwaj</dc:creator>
  <cp:keywords/>
  <dc:description/>
  <cp:lastModifiedBy>Rahul Bhardwaj</cp:lastModifiedBy>
  <cp:revision>2</cp:revision>
  <dcterms:created xsi:type="dcterms:W3CDTF">2024-08-02T07:59:00Z</dcterms:created>
  <dcterms:modified xsi:type="dcterms:W3CDTF">2024-08-02T17:18:00Z</dcterms:modified>
</cp:coreProperties>
</file>