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42749086" w:rsidR="000A3309" w:rsidRDefault="00340386" w:rsidP="00340386">
      <w:pPr>
        <w:pStyle w:val="ListParagraph"/>
        <w:numPr>
          <w:ilvl w:val="0"/>
          <w:numId w:val="1"/>
        </w:numPr>
      </w:pPr>
      <w:r>
        <w:t xml:space="preserve">Profile-based recommendation: </w:t>
      </w:r>
      <w:r w:rsidR="0059763F">
        <w:t xml:space="preserve">Capstone 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61C8A51C" w:rsidR="00340386" w:rsidRPr="000A3309" w:rsidRDefault="00340386" w:rsidP="00340386">
      <w:pPr>
        <w:pStyle w:val="ListParagraph"/>
        <w:numPr>
          <w:ilvl w:val="0"/>
          <w:numId w:val="1"/>
        </w:numPr>
      </w:pPr>
      <w:r>
        <w:t xml:space="preserve">Expert-based recommendation: Based on the </w:t>
      </w:r>
      <w:r w:rsidR="000A3309">
        <w:t xml:space="preserve">Capstone 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r>
        <w:t>.</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98F7DED" w14:textId="6F680788" w:rsidR="007B06A0" w:rsidRPr="008C451C"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r w:rsidR="00C76BD1">
        <w:rPr>
          <w:color w:val="000000" w:themeColor="text1"/>
        </w:rPr>
        <w:t xml:space="preserve">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xml:space="preserve">. The larger the </w:t>
      </w:r>
      <w:r>
        <w:rPr>
          <w:color w:val="000000" w:themeColor="text1"/>
        </w:rPr>
        <w:t>viewCoun</w:t>
      </w:r>
      <w:r w:rsidR="000E3A59">
        <w:rPr>
          <w:color w:val="000000" w:themeColor="text1"/>
        </w:rPr>
        <w:t>t</w:t>
      </w:r>
      <w:r>
        <w:rPr>
          <w:color w:val="000000" w:themeColor="text1"/>
        </w:rPr>
        <w:t xml:space="preserve"> and </w:t>
      </w:r>
      <w:r>
        <w:rPr>
          <w:color w:val="000000" w:themeColor="text1"/>
        </w:rPr>
        <w:t>voteCount</w:t>
      </w:r>
      <w:r>
        <w:rPr>
          <w:color w:val="000000" w:themeColor="text1"/>
        </w:rPr>
        <w:t xml:space="preserve">, the more </w:t>
      </w:r>
      <w:r>
        <w:rPr>
          <w:color w:val="000000" w:themeColor="text1"/>
        </w:rPr>
        <w:t>popular</w:t>
      </w:r>
      <w:r>
        <w:rPr>
          <w:color w:val="000000" w:themeColor="text1"/>
        </w:rPr>
        <w:t xml:space="preserve"> to work with those datasets.</w:t>
      </w:r>
    </w:p>
    <w:p w14:paraId="722CD76B" w14:textId="7781DEFF" w:rsidR="007B06A0" w:rsidRPr="000E3A59"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6A3D708" w14:textId="77777777" w:rsidR="000E3A59" w:rsidRPr="00507C3B" w:rsidRDefault="000E3A59" w:rsidP="000E3A59">
      <w:pPr>
        <w:pStyle w:val="ListParagraph"/>
        <w:ind w:left="1440"/>
      </w:pPr>
    </w:p>
    <w:p w14:paraId="20B577B4" w14:textId="6B99CCB1"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 KaggleGPT 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You should sort the datasets by size</w:t>
      </w:r>
      <w:r>
        <w:rPr>
          <w:color w:val="000000" w:themeColor="text1"/>
        </w:rPr>
        <w:t xml:space="preserv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xml:space="preserve">. The larger </w:t>
      </w:r>
      <w:r>
        <w:rPr>
          <w:color w:val="000000" w:themeColor="text1"/>
        </w:rPr>
        <w:t>the numbers</w:t>
      </w:r>
      <w:r>
        <w:rPr>
          <w:color w:val="000000" w:themeColor="text1"/>
        </w:rPr>
        <w:t>,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5017158C" w14:textId="3966091F" w:rsidR="00A76175" w:rsidRPr="00507C3B" w:rsidRDefault="00A76175" w:rsidP="00A76175">
      <w:pPr>
        <w:ind w:left="1080"/>
      </w:pPr>
      <w:r>
        <w:t xml:space="preserve">However, if you see that the project proposal has </w:t>
      </w:r>
      <w:r w:rsidR="007B06A0">
        <w:t>mentioned and given information that are aligned with</w:t>
      </w:r>
      <w:r>
        <w:t xml:space="preserve">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84404EB" w14:textId="3CACA7CC" w:rsidR="000E3A59" w:rsidRDefault="000E3A59" w:rsidP="00507C3B"/>
    <w:p w14:paraId="471A17FB" w14:textId="4E323C66"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sectPr w:rsidR="00FF295C" w:rsidSect="00520499">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A3309"/>
    <w:rsid w:val="000E3A59"/>
    <w:rsid w:val="00253C33"/>
    <w:rsid w:val="0029676D"/>
    <w:rsid w:val="00340386"/>
    <w:rsid w:val="003D3616"/>
    <w:rsid w:val="0040188D"/>
    <w:rsid w:val="00483B5B"/>
    <w:rsid w:val="004910AD"/>
    <w:rsid w:val="004A1A1A"/>
    <w:rsid w:val="004D4A07"/>
    <w:rsid w:val="00507C3B"/>
    <w:rsid w:val="00520499"/>
    <w:rsid w:val="00526062"/>
    <w:rsid w:val="0058007D"/>
    <w:rsid w:val="0059763F"/>
    <w:rsid w:val="006F4C68"/>
    <w:rsid w:val="007B06A0"/>
    <w:rsid w:val="007E5716"/>
    <w:rsid w:val="008C451C"/>
    <w:rsid w:val="00942B82"/>
    <w:rsid w:val="009443B3"/>
    <w:rsid w:val="00A42ACC"/>
    <w:rsid w:val="00A76175"/>
    <w:rsid w:val="00AB014E"/>
    <w:rsid w:val="00AC76F8"/>
    <w:rsid w:val="00C76BD1"/>
    <w:rsid w:val="00E10598"/>
    <w:rsid w:val="00E15C69"/>
    <w:rsid w:val="00ED68A5"/>
    <w:rsid w:val="00EF4311"/>
    <w:rsid w:val="00F6662D"/>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23</cp:revision>
  <dcterms:created xsi:type="dcterms:W3CDTF">2024-02-19T13:25:00Z</dcterms:created>
  <dcterms:modified xsi:type="dcterms:W3CDTF">2024-02-29T14:04:00Z</dcterms:modified>
</cp:coreProperties>
</file>