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A775" w14:textId="68CC8EC5" w:rsidR="00FB63B5" w:rsidRDefault="00C02CAB" w:rsidP="00C02CAB">
      <w:pPr>
        <w:pStyle w:val="Heading1"/>
      </w:pPr>
      <w:r>
        <w:rPr>
          <w:spacing w:val="-2"/>
        </w:rPr>
        <w:t>Proposed title</w:t>
      </w:r>
      <w:r w:rsidR="00000000">
        <w:rPr>
          <w:spacing w:val="-2"/>
        </w:rPr>
        <w:t>:</w:t>
      </w:r>
      <w:r>
        <w:rPr>
          <w:spacing w:val="-2"/>
        </w:rPr>
        <w:t xml:space="preserve"> </w:t>
      </w:r>
      <w:r w:rsidR="00000000">
        <w:t>Predictive</w:t>
      </w:r>
      <w:r w:rsidR="00000000">
        <w:rPr>
          <w:spacing w:val="37"/>
        </w:rPr>
        <w:t xml:space="preserve"> </w:t>
      </w:r>
      <w:r w:rsidR="00000000">
        <w:t>Modeling</w:t>
      </w:r>
      <w:r w:rsidR="00000000">
        <w:rPr>
          <w:spacing w:val="36"/>
        </w:rPr>
        <w:t xml:space="preserve"> </w:t>
      </w:r>
      <w:r w:rsidR="00000000">
        <w:t>for</w:t>
      </w:r>
      <w:r w:rsidR="00000000">
        <w:rPr>
          <w:spacing w:val="38"/>
        </w:rPr>
        <w:t xml:space="preserve"> </w:t>
      </w:r>
      <w:r w:rsidR="00000000">
        <w:t>Sales</w:t>
      </w:r>
      <w:r w:rsidR="00000000">
        <w:rPr>
          <w:spacing w:val="39"/>
        </w:rPr>
        <w:t xml:space="preserve"> </w:t>
      </w:r>
      <w:r w:rsidR="00000000">
        <w:t>Forecasting</w:t>
      </w:r>
      <w:r w:rsidR="00000000">
        <w:rPr>
          <w:spacing w:val="37"/>
        </w:rPr>
        <w:t xml:space="preserve"> </w:t>
      </w:r>
      <w:r w:rsidR="00000000">
        <w:t>– An</w:t>
      </w:r>
      <w:r w:rsidR="00000000">
        <w:rPr>
          <w:spacing w:val="39"/>
        </w:rPr>
        <w:t xml:space="preserve"> </w:t>
      </w:r>
      <w:r w:rsidR="00000000">
        <w:t>Exploration</w:t>
      </w:r>
      <w:r w:rsidR="00000000">
        <w:rPr>
          <w:spacing w:val="39"/>
        </w:rPr>
        <w:t xml:space="preserve"> </w:t>
      </w:r>
      <w:r w:rsidR="00000000">
        <w:t>of Advanced</w:t>
      </w:r>
      <w:r w:rsidR="00000000">
        <w:rPr>
          <w:spacing w:val="32"/>
        </w:rPr>
        <w:t xml:space="preserve"> </w:t>
      </w:r>
      <w:r w:rsidR="00000000">
        <w:t>Time</w:t>
      </w:r>
      <w:r w:rsidR="00000000">
        <w:rPr>
          <w:spacing w:val="39"/>
        </w:rPr>
        <w:t xml:space="preserve"> </w:t>
      </w:r>
      <w:r w:rsidR="00000000">
        <w:t xml:space="preserve">Series </w:t>
      </w:r>
      <w:r w:rsidR="00000000">
        <w:rPr>
          <w:spacing w:val="-2"/>
        </w:rPr>
        <w:t>Methods</w:t>
      </w:r>
    </w:p>
    <w:p w14:paraId="1F5EF897" w14:textId="77777777" w:rsidR="00FB63B5" w:rsidRDefault="00FB63B5">
      <w:pPr>
        <w:pStyle w:val="BodyText"/>
        <w:ind w:left="0"/>
        <w:rPr>
          <w:sz w:val="24"/>
        </w:rPr>
      </w:pPr>
    </w:p>
    <w:p w14:paraId="19737E77" w14:textId="77777777" w:rsidR="00FB63B5" w:rsidRDefault="00FB63B5">
      <w:pPr>
        <w:pStyle w:val="BodyText"/>
        <w:ind w:left="0"/>
        <w:rPr>
          <w:sz w:val="24"/>
        </w:rPr>
      </w:pPr>
    </w:p>
    <w:p w14:paraId="66439267" w14:textId="77777777" w:rsidR="00FB63B5" w:rsidRDefault="00000000">
      <w:pPr>
        <w:pStyle w:val="BodyText"/>
        <w:spacing w:line="360" w:lineRule="auto"/>
        <w:ind w:left="100" w:right="115" w:firstLine="62"/>
        <w:jc w:val="both"/>
      </w:pPr>
      <w:r>
        <w:rPr>
          <w:color w:val="111111"/>
        </w:rPr>
        <w:t>In the dynamic business world, where unpredictability is the norm, the capacity to anticipate and</w:t>
      </w:r>
      <w:r>
        <w:rPr>
          <w:color w:val="111111"/>
          <w:spacing w:val="-4"/>
        </w:rPr>
        <w:t xml:space="preserve"> </w:t>
      </w:r>
      <w:r>
        <w:rPr>
          <w:color w:val="111111"/>
        </w:rPr>
        <w:t>steer</w:t>
      </w:r>
      <w:r>
        <w:rPr>
          <w:color w:val="111111"/>
          <w:spacing w:val="-5"/>
        </w:rPr>
        <w:t xml:space="preserve"> </w:t>
      </w:r>
      <w:r>
        <w:rPr>
          <w:color w:val="111111"/>
        </w:rPr>
        <w:t>sales</w:t>
      </w:r>
      <w:r>
        <w:rPr>
          <w:color w:val="111111"/>
          <w:spacing w:val="-4"/>
        </w:rPr>
        <w:t xml:space="preserve"> </w:t>
      </w:r>
      <w:r>
        <w:rPr>
          <w:color w:val="111111"/>
        </w:rPr>
        <w:t>patterns</w:t>
      </w:r>
      <w:r>
        <w:rPr>
          <w:color w:val="111111"/>
          <w:spacing w:val="-4"/>
        </w:rPr>
        <w:t xml:space="preserve"> </w:t>
      </w:r>
      <w:r>
        <w:rPr>
          <w:color w:val="111111"/>
        </w:rPr>
        <w:t>is</w:t>
      </w:r>
      <w:r>
        <w:rPr>
          <w:color w:val="111111"/>
          <w:spacing w:val="-4"/>
        </w:rPr>
        <w:t xml:space="preserve"> </w:t>
      </w:r>
      <w:r>
        <w:rPr>
          <w:color w:val="111111"/>
        </w:rPr>
        <w:t>crucial</w:t>
      </w:r>
      <w:r>
        <w:rPr>
          <w:color w:val="111111"/>
          <w:spacing w:val="-5"/>
        </w:rPr>
        <w:t xml:space="preserve"> </w:t>
      </w:r>
      <w:r>
        <w:rPr>
          <w:color w:val="111111"/>
        </w:rPr>
        <w:t>for</w:t>
      </w:r>
      <w:r>
        <w:rPr>
          <w:color w:val="111111"/>
          <w:spacing w:val="-3"/>
        </w:rPr>
        <w:t xml:space="preserve"> </w:t>
      </w:r>
      <w:r>
        <w:rPr>
          <w:color w:val="111111"/>
        </w:rPr>
        <w:t>companies</w:t>
      </w:r>
      <w:r>
        <w:rPr>
          <w:color w:val="111111"/>
          <w:spacing w:val="-4"/>
        </w:rPr>
        <w:t xml:space="preserve"> </w:t>
      </w:r>
      <w:r>
        <w:rPr>
          <w:color w:val="111111"/>
        </w:rPr>
        <w:t>striving</w:t>
      </w:r>
      <w:r>
        <w:rPr>
          <w:color w:val="111111"/>
          <w:spacing w:val="-4"/>
        </w:rPr>
        <w:t xml:space="preserve"> </w:t>
      </w:r>
      <w:r>
        <w:rPr>
          <w:color w:val="111111"/>
        </w:rPr>
        <w:t>not</w:t>
      </w:r>
      <w:r>
        <w:rPr>
          <w:color w:val="111111"/>
          <w:spacing w:val="-3"/>
        </w:rPr>
        <w:t xml:space="preserve"> </w:t>
      </w:r>
      <w:r>
        <w:rPr>
          <w:color w:val="111111"/>
        </w:rPr>
        <w:t>only</w:t>
      </w:r>
      <w:r>
        <w:rPr>
          <w:color w:val="111111"/>
          <w:spacing w:val="-6"/>
        </w:rPr>
        <w:t xml:space="preserve"> </w:t>
      </w:r>
      <w:r>
        <w:rPr>
          <w:color w:val="111111"/>
        </w:rPr>
        <w:t>to</w:t>
      </w:r>
      <w:r>
        <w:rPr>
          <w:color w:val="111111"/>
          <w:spacing w:val="-4"/>
        </w:rPr>
        <w:t xml:space="preserve"> </w:t>
      </w:r>
      <w:r>
        <w:rPr>
          <w:color w:val="111111"/>
        </w:rPr>
        <w:t>stay</w:t>
      </w:r>
      <w:r>
        <w:rPr>
          <w:color w:val="111111"/>
          <w:spacing w:val="-1"/>
        </w:rPr>
        <w:t xml:space="preserve"> </w:t>
      </w:r>
      <w:r>
        <w:rPr>
          <w:color w:val="111111"/>
        </w:rPr>
        <w:t>afloat</w:t>
      </w:r>
      <w:r>
        <w:rPr>
          <w:color w:val="111111"/>
          <w:spacing w:val="-3"/>
        </w:rPr>
        <w:t xml:space="preserve"> </w:t>
      </w:r>
      <w:r>
        <w:rPr>
          <w:color w:val="111111"/>
        </w:rPr>
        <w:t>but</w:t>
      </w:r>
      <w:r>
        <w:rPr>
          <w:color w:val="111111"/>
          <w:spacing w:val="-5"/>
        </w:rPr>
        <w:t xml:space="preserve"> </w:t>
      </w:r>
      <w:r>
        <w:rPr>
          <w:color w:val="111111"/>
        </w:rPr>
        <w:t>to</w:t>
      </w:r>
      <w:r>
        <w:rPr>
          <w:color w:val="111111"/>
          <w:spacing w:val="-6"/>
        </w:rPr>
        <w:t xml:space="preserve"> </w:t>
      </w:r>
      <w:r>
        <w:rPr>
          <w:color w:val="111111"/>
        </w:rPr>
        <w:t>flourish. “Predictive</w:t>
      </w:r>
      <w:r>
        <w:rPr>
          <w:color w:val="111111"/>
          <w:spacing w:val="-14"/>
        </w:rPr>
        <w:t xml:space="preserve"> </w:t>
      </w:r>
      <w:r>
        <w:rPr>
          <w:color w:val="111111"/>
        </w:rPr>
        <w:t>Modeling”</w:t>
      </w:r>
      <w:r>
        <w:rPr>
          <w:color w:val="111111"/>
          <w:spacing w:val="-11"/>
        </w:rPr>
        <w:t xml:space="preserve"> </w:t>
      </w:r>
      <w:r>
        <w:rPr>
          <w:color w:val="111111"/>
        </w:rPr>
        <w:t>sets</w:t>
      </w:r>
      <w:r>
        <w:rPr>
          <w:color w:val="111111"/>
          <w:spacing w:val="-12"/>
        </w:rPr>
        <w:t xml:space="preserve"> </w:t>
      </w:r>
      <w:r>
        <w:rPr>
          <w:color w:val="111111"/>
        </w:rPr>
        <w:t>off</w:t>
      </w:r>
      <w:r>
        <w:rPr>
          <w:color w:val="111111"/>
          <w:spacing w:val="-13"/>
        </w:rPr>
        <w:t xml:space="preserve"> </w:t>
      </w:r>
      <w:r>
        <w:rPr>
          <w:color w:val="111111"/>
        </w:rPr>
        <w:t>on</w:t>
      </w:r>
      <w:r>
        <w:rPr>
          <w:color w:val="111111"/>
          <w:spacing w:val="-13"/>
        </w:rPr>
        <w:t xml:space="preserve"> </w:t>
      </w:r>
      <w:r>
        <w:rPr>
          <w:color w:val="111111"/>
        </w:rPr>
        <w:t>an</w:t>
      </w:r>
      <w:r>
        <w:rPr>
          <w:color w:val="111111"/>
          <w:spacing w:val="-13"/>
        </w:rPr>
        <w:t xml:space="preserve"> </w:t>
      </w:r>
      <w:r>
        <w:rPr>
          <w:color w:val="111111"/>
        </w:rPr>
        <w:t>engaging</w:t>
      </w:r>
      <w:r>
        <w:rPr>
          <w:color w:val="111111"/>
          <w:spacing w:val="-13"/>
        </w:rPr>
        <w:t xml:space="preserve"> </w:t>
      </w:r>
      <w:r>
        <w:rPr>
          <w:color w:val="111111"/>
        </w:rPr>
        <w:t>expedition,</w:t>
      </w:r>
      <w:r>
        <w:rPr>
          <w:color w:val="111111"/>
          <w:spacing w:val="-11"/>
        </w:rPr>
        <w:t xml:space="preserve"> </w:t>
      </w:r>
      <w:r>
        <w:rPr>
          <w:color w:val="111111"/>
        </w:rPr>
        <w:t>decoding</w:t>
      </w:r>
      <w:r>
        <w:rPr>
          <w:color w:val="111111"/>
          <w:spacing w:val="-13"/>
        </w:rPr>
        <w:t xml:space="preserve"> </w:t>
      </w:r>
      <w:r>
        <w:rPr>
          <w:color w:val="111111"/>
        </w:rPr>
        <w:t>the</w:t>
      </w:r>
      <w:r>
        <w:rPr>
          <w:color w:val="111111"/>
          <w:spacing w:val="-15"/>
        </w:rPr>
        <w:t xml:space="preserve"> </w:t>
      </w:r>
      <w:r>
        <w:rPr>
          <w:color w:val="111111"/>
        </w:rPr>
        <w:t>complex</w:t>
      </w:r>
      <w:r>
        <w:rPr>
          <w:color w:val="111111"/>
          <w:spacing w:val="-12"/>
        </w:rPr>
        <w:t xml:space="preserve"> </w:t>
      </w:r>
      <w:r>
        <w:rPr>
          <w:color w:val="111111"/>
        </w:rPr>
        <w:t>world</w:t>
      </w:r>
      <w:r>
        <w:rPr>
          <w:color w:val="111111"/>
          <w:spacing w:val="-13"/>
        </w:rPr>
        <w:t xml:space="preserve"> </w:t>
      </w:r>
      <w:r>
        <w:rPr>
          <w:color w:val="111111"/>
        </w:rPr>
        <w:t>of</w:t>
      </w:r>
      <w:r>
        <w:rPr>
          <w:color w:val="111111"/>
          <w:spacing w:val="-11"/>
        </w:rPr>
        <w:t xml:space="preserve"> </w:t>
      </w:r>
      <w:r>
        <w:rPr>
          <w:color w:val="111111"/>
        </w:rPr>
        <w:t>sales prediction through a comprehensive study of advanced time series techniques. This thesis acts as a guiding light, highlighting the route toward accuracy, flexibility, and strategic insight in the sales field.</w:t>
      </w:r>
    </w:p>
    <w:p w14:paraId="49546A42" w14:textId="77777777" w:rsidR="00FB63B5" w:rsidRDefault="00000000">
      <w:pPr>
        <w:pStyle w:val="BodyText"/>
        <w:spacing w:before="159" w:line="360" w:lineRule="auto"/>
        <w:ind w:left="100" w:right="115"/>
        <w:jc w:val="both"/>
      </w:pPr>
      <w:r>
        <w:rPr>
          <w:color w:val="111111"/>
        </w:rPr>
        <w:t>Leveraging a suite of sophisticated models, such as</w:t>
      </w:r>
      <w:r>
        <w:rPr>
          <w:color w:val="111111"/>
          <w:spacing w:val="-9"/>
        </w:rPr>
        <w:t xml:space="preserve"> </w:t>
      </w:r>
      <w:r>
        <w:rPr>
          <w:color w:val="111111"/>
        </w:rPr>
        <w:t xml:space="preserve">ARIMA, SARIMA, LSTM, and ETS, this study strives to decipher the complex interplay of trends, cyclical patterns, and inherent structures in chronological data. Its aim is not just to forecast sales numbers with precision, but also to uncover the concealed stories within the time-bound framework of business </w:t>
      </w:r>
      <w:r>
        <w:rPr>
          <w:color w:val="111111"/>
          <w:spacing w:val="-2"/>
        </w:rPr>
        <w:t>activities.</w:t>
      </w:r>
    </w:p>
    <w:p w14:paraId="467D54F2" w14:textId="65520460" w:rsidR="00FB63B5" w:rsidRDefault="00000000">
      <w:pPr>
        <w:pStyle w:val="BodyText"/>
        <w:spacing w:before="160" w:line="360" w:lineRule="auto"/>
        <w:ind w:left="100" w:right="115"/>
        <w:jc w:val="both"/>
      </w:pPr>
      <w:r>
        <w:rPr>
          <w:color w:val="111111"/>
        </w:rPr>
        <w:t>The</w:t>
      </w:r>
      <w:r>
        <w:rPr>
          <w:color w:val="111111"/>
          <w:spacing w:val="-16"/>
        </w:rPr>
        <w:t xml:space="preserve"> </w:t>
      </w:r>
      <w:r>
        <w:rPr>
          <w:color w:val="111111"/>
        </w:rPr>
        <w:t>impetus</w:t>
      </w:r>
      <w:r>
        <w:rPr>
          <w:color w:val="111111"/>
          <w:spacing w:val="-15"/>
        </w:rPr>
        <w:t xml:space="preserve"> </w:t>
      </w:r>
      <w:r>
        <w:rPr>
          <w:color w:val="111111"/>
        </w:rPr>
        <w:t>behind</w:t>
      </w:r>
      <w:r>
        <w:rPr>
          <w:color w:val="111111"/>
          <w:spacing w:val="-15"/>
        </w:rPr>
        <w:t xml:space="preserve"> </w:t>
      </w:r>
      <w:r>
        <w:rPr>
          <w:color w:val="111111"/>
        </w:rPr>
        <w:t>this</w:t>
      </w:r>
      <w:r>
        <w:rPr>
          <w:color w:val="111111"/>
          <w:spacing w:val="-16"/>
        </w:rPr>
        <w:t xml:space="preserve"> </w:t>
      </w:r>
      <w:r>
        <w:rPr>
          <w:color w:val="111111"/>
        </w:rPr>
        <w:t>study</w:t>
      </w:r>
      <w:r>
        <w:rPr>
          <w:color w:val="111111"/>
          <w:spacing w:val="-15"/>
        </w:rPr>
        <w:t xml:space="preserve"> </w:t>
      </w:r>
      <w:r>
        <w:rPr>
          <w:color w:val="111111"/>
        </w:rPr>
        <w:t>goes</w:t>
      </w:r>
      <w:r>
        <w:rPr>
          <w:color w:val="111111"/>
          <w:spacing w:val="-15"/>
        </w:rPr>
        <w:t xml:space="preserve"> </w:t>
      </w:r>
      <w:r>
        <w:rPr>
          <w:color w:val="111111"/>
        </w:rPr>
        <w:t>further</w:t>
      </w:r>
      <w:r>
        <w:rPr>
          <w:color w:val="111111"/>
          <w:spacing w:val="-15"/>
        </w:rPr>
        <w:t xml:space="preserve"> </w:t>
      </w:r>
      <w:r>
        <w:rPr>
          <w:color w:val="111111"/>
        </w:rPr>
        <w:t>than</w:t>
      </w:r>
      <w:r>
        <w:rPr>
          <w:color w:val="111111"/>
          <w:spacing w:val="-16"/>
        </w:rPr>
        <w:t xml:space="preserve"> </w:t>
      </w:r>
      <w:r>
        <w:rPr>
          <w:color w:val="111111"/>
        </w:rPr>
        <w:t>just</w:t>
      </w:r>
      <w:r>
        <w:rPr>
          <w:color w:val="111111"/>
          <w:spacing w:val="-15"/>
        </w:rPr>
        <w:t xml:space="preserve"> </w:t>
      </w:r>
      <w:r>
        <w:rPr>
          <w:color w:val="111111"/>
        </w:rPr>
        <w:t>numerical</w:t>
      </w:r>
      <w:r>
        <w:rPr>
          <w:color w:val="111111"/>
          <w:spacing w:val="-15"/>
        </w:rPr>
        <w:t xml:space="preserve"> </w:t>
      </w:r>
      <w:r>
        <w:rPr>
          <w:color w:val="111111"/>
        </w:rPr>
        <w:t>forecasts.</w:t>
      </w:r>
      <w:r>
        <w:rPr>
          <w:color w:val="111111"/>
          <w:spacing w:val="-16"/>
        </w:rPr>
        <w:t xml:space="preserve"> </w:t>
      </w:r>
      <w:r>
        <w:rPr>
          <w:color w:val="111111"/>
        </w:rPr>
        <w:t>“Predictive</w:t>
      </w:r>
      <w:r>
        <w:rPr>
          <w:color w:val="111111"/>
          <w:spacing w:val="-15"/>
        </w:rPr>
        <w:t xml:space="preserve"> </w:t>
      </w:r>
      <w:r>
        <w:rPr>
          <w:color w:val="111111"/>
        </w:rPr>
        <w:t>Modeling” aims</w:t>
      </w:r>
      <w:r>
        <w:rPr>
          <w:color w:val="111111"/>
          <w:spacing w:val="-16"/>
        </w:rPr>
        <w:t xml:space="preserve"> </w:t>
      </w:r>
      <w:r>
        <w:rPr>
          <w:color w:val="111111"/>
        </w:rPr>
        <w:t>to</w:t>
      </w:r>
      <w:r>
        <w:rPr>
          <w:color w:val="111111"/>
          <w:spacing w:val="-15"/>
        </w:rPr>
        <w:t xml:space="preserve"> </w:t>
      </w:r>
      <w:r>
        <w:rPr>
          <w:color w:val="111111"/>
        </w:rPr>
        <w:t>instigate</w:t>
      </w:r>
      <w:r>
        <w:rPr>
          <w:color w:val="111111"/>
          <w:spacing w:val="-15"/>
        </w:rPr>
        <w:t xml:space="preserve"> </w:t>
      </w:r>
      <w:r>
        <w:rPr>
          <w:color w:val="111111"/>
        </w:rPr>
        <w:t>a</w:t>
      </w:r>
      <w:r>
        <w:rPr>
          <w:color w:val="111111"/>
          <w:spacing w:val="-16"/>
        </w:rPr>
        <w:t xml:space="preserve"> </w:t>
      </w:r>
      <w:r>
        <w:rPr>
          <w:color w:val="111111"/>
        </w:rPr>
        <w:t>fundamental</w:t>
      </w:r>
      <w:r>
        <w:rPr>
          <w:color w:val="111111"/>
          <w:spacing w:val="-15"/>
        </w:rPr>
        <w:t xml:space="preserve"> </w:t>
      </w:r>
      <w:r>
        <w:rPr>
          <w:color w:val="111111"/>
        </w:rPr>
        <w:t>change,</w:t>
      </w:r>
      <w:r>
        <w:rPr>
          <w:color w:val="111111"/>
          <w:spacing w:val="-15"/>
        </w:rPr>
        <w:t xml:space="preserve"> </w:t>
      </w:r>
      <w:r>
        <w:rPr>
          <w:color w:val="111111"/>
        </w:rPr>
        <w:t>encouraging</w:t>
      </w:r>
      <w:r>
        <w:rPr>
          <w:color w:val="111111"/>
          <w:spacing w:val="-15"/>
        </w:rPr>
        <w:t xml:space="preserve"> </w:t>
      </w:r>
      <w:r>
        <w:rPr>
          <w:color w:val="111111"/>
        </w:rPr>
        <w:t>businesses</w:t>
      </w:r>
      <w:r>
        <w:rPr>
          <w:color w:val="111111"/>
          <w:spacing w:val="-16"/>
        </w:rPr>
        <w:t xml:space="preserve"> </w:t>
      </w:r>
      <w:r>
        <w:rPr>
          <w:color w:val="111111"/>
        </w:rPr>
        <w:t>to</w:t>
      </w:r>
      <w:r>
        <w:rPr>
          <w:color w:val="111111"/>
          <w:spacing w:val="-15"/>
        </w:rPr>
        <w:t xml:space="preserve"> </w:t>
      </w:r>
      <w:r>
        <w:rPr>
          <w:color w:val="111111"/>
        </w:rPr>
        <w:t>utilize</w:t>
      </w:r>
      <w:r>
        <w:rPr>
          <w:color w:val="111111"/>
          <w:spacing w:val="-15"/>
        </w:rPr>
        <w:t xml:space="preserve"> </w:t>
      </w:r>
      <w:r>
        <w:rPr>
          <w:color w:val="111111"/>
        </w:rPr>
        <w:t>complex</w:t>
      </w:r>
      <w:r>
        <w:rPr>
          <w:color w:val="111111"/>
          <w:spacing w:val="-16"/>
        </w:rPr>
        <w:t xml:space="preserve"> </w:t>
      </w:r>
      <w:r>
        <w:rPr>
          <w:color w:val="111111"/>
        </w:rPr>
        <w:t>time</w:t>
      </w:r>
      <w:r>
        <w:rPr>
          <w:color w:val="111111"/>
          <w:spacing w:val="-15"/>
        </w:rPr>
        <w:t xml:space="preserve"> </w:t>
      </w:r>
      <w:r>
        <w:rPr>
          <w:color w:val="111111"/>
        </w:rPr>
        <w:t xml:space="preserve">series techniques to turn sales prediction into a valuable resource. This </w:t>
      </w:r>
      <w:r w:rsidR="00C02CAB">
        <w:rPr>
          <w:color w:val="111111"/>
        </w:rPr>
        <w:t>capstone project expose</w:t>
      </w:r>
      <w:r>
        <w:rPr>
          <w:color w:val="111111"/>
        </w:rPr>
        <w:t xml:space="preserve"> is more than just a forecasting instrument; it’s an appeal for businesses to welcome a new period of strategic </w:t>
      </w:r>
      <w:r>
        <w:rPr>
          <w:color w:val="111111"/>
          <w:spacing w:val="-2"/>
        </w:rPr>
        <w:t>insight.</w:t>
      </w:r>
    </w:p>
    <w:sectPr w:rsidR="00FB63B5">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42BFB"/>
    <w:multiLevelType w:val="hybridMultilevel"/>
    <w:tmpl w:val="E1D8C91E"/>
    <w:lvl w:ilvl="0" w:tplc="127A50B8">
      <w:numFmt w:val="bullet"/>
      <w:lvlText w:val=""/>
      <w:lvlJc w:val="left"/>
      <w:pPr>
        <w:ind w:left="885" w:hanging="360"/>
      </w:pPr>
      <w:rPr>
        <w:rFonts w:ascii="Wingdings" w:eastAsia="Wingdings" w:hAnsi="Wingdings" w:cs="Wingdings" w:hint="default"/>
        <w:b w:val="0"/>
        <w:bCs w:val="0"/>
        <w:i w:val="0"/>
        <w:iCs w:val="0"/>
        <w:w w:val="100"/>
        <w:sz w:val="22"/>
        <w:szCs w:val="22"/>
        <w:lang w:val="en-US" w:eastAsia="en-US" w:bidi="ar-SA"/>
      </w:rPr>
    </w:lvl>
    <w:lvl w:ilvl="1" w:tplc="2C869344">
      <w:numFmt w:val="bullet"/>
      <w:lvlText w:val="•"/>
      <w:lvlJc w:val="left"/>
      <w:pPr>
        <w:ind w:left="1716" w:hanging="360"/>
      </w:pPr>
      <w:rPr>
        <w:rFonts w:hint="default"/>
        <w:lang w:val="en-US" w:eastAsia="en-US" w:bidi="ar-SA"/>
      </w:rPr>
    </w:lvl>
    <w:lvl w:ilvl="2" w:tplc="16400DA2">
      <w:numFmt w:val="bullet"/>
      <w:lvlText w:val="•"/>
      <w:lvlJc w:val="left"/>
      <w:pPr>
        <w:ind w:left="2553" w:hanging="360"/>
      </w:pPr>
      <w:rPr>
        <w:rFonts w:hint="default"/>
        <w:lang w:val="en-US" w:eastAsia="en-US" w:bidi="ar-SA"/>
      </w:rPr>
    </w:lvl>
    <w:lvl w:ilvl="3" w:tplc="59CC4A42">
      <w:numFmt w:val="bullet"/>
      <w:lvlText w:val="•"/>
      <w:lvlJc w:val="left"/>
      <w:pPr>
        <w:ind w:left="3389" w:hanging="360"/>
      </w:pPr>
      <w:rPr>
        <w:rFonts w:hint="default"/>
        <w:lang w:val="en-US" w:eastAsia="en-US" w:bidi="ar-SA"/>
      </w:rPr>
    </w:lvl>
    <w:lvl w:ilvl="4" w:tplc="477CCC0A">
      <w:numFmt w:val="bullet"/>
      <w:lvlText w:val="•"/>
      <w:lvlJc w:val="left"/>
      <w:pPr>
        <w:ind w:left="4226" w:hanging="360"/>
      </w:pPr>
      <w:rPr>
        <w:rFonts w:hint="default"/>
        <w:lang w:val="en-US" w:eastAsia="en-US" w:bidi="ar-SA"/>
      </w:rPr>
    </w:lvl>
    <w:lvl w:ilvl="5" w:tplc="25A45C06">
      <w:numFmt w:val="bullet"/>
      <w:lvlText w:val="•"/>
      <w:lvlJc w:val="left"/>
      <w:pPr>
        <w:ind w:left="5063" w:hanging="360"/>
      </w:pPr>
      <w:rPr>
        <w:rFonts w:hint="default"/>
        <w:lang w:val="en-US" w:eastAsia="en-US" w:bidi="ar-SA"/>
      </w:rPr>
    </w:lvl>
    <w:lvl w:ilvl="6" w:tplc="A8BCA0D8">
      <w:numFmt w:val="bullet"/>
      <w:lvlText w:val="•"/>
      <w:lvlJc w:val="left"/>
      <w:pPr>
        <w:ind w:left="5899" w:hanging="360"/>
      </w:pPr>
      <w:rPr>
        <w:rFonts w:hint="default"/>
        <w:lang w:val="en-US" w:eastAsia="en-US" w:bidi="ar-SA"/>
      </w:rPr>
    </w:lvl>
    <w:lvl w:ilvl="7" w:tplc="093A48B8">
      <w:numFmt w:val="bullet"/>
      <w:lvlText w:val="•"/>
      <w:lvlJc w:val="left"/>
      <w:pPr>
        <w:ind w:left="6736" w:hanging="360"/>
      </w:pPr>
      <w:rPr>
        <w:rFonts w:hint="default"/>
        <w:lang w:val="en-US" w:eastAsia="en-US" w:bidi="ar-SA"/>
      </w:rPr>
    </w:lvl>
    <w:lvl w:ilvl="8" w:tplc="0AAEF4AC">
      <w:numFmt w:val="bullet"/>
      <w:lvlText w:val="•"/>
      <w:lvlJc w:val="left"/>
      <w:pPr>
        <w:ind w:left="7573" w:hanging="360"/>
      </w:pPr>
      <w:rPr>
        <w:rFonts w:hint="default"/>
        <w:lang w:val="en-US" w:eastAsia="en-US" w:bidi="ar-SA"/>
      </w:rPr>
    </w:lvl>
  </w:abstractNum>
  <w:abstractNum w:abstractNumId="1" w15:restartNumberingAfterBreak="0">
    <w:nsid w:val="370F7AF1"/>
    <w:multiLevelType w:val="hybridMultilevel"/>
    <w:tmpl w:val="669037BA"/>
    <w:lvl w:ilvl="0" w:tplc="6D04C036">
      <w:numFmt w:val="bullet"/>
      <w:lvlText w:val=""/>
      <w:lvlJc w:val="left"/>
      <w:pPr>
        <w:ind w:left="820" w:hanging="360"/>
      </w:pPr>
      <w:rPr>
        <w:rFonts w:ascii="Wingdings" w:eastAsia="Wingdings" w:hAnsi="Wingdings" w:cs="Wingdings" w:hint="default"/>
        <w:b w:val="0"/>
        <w:bCs w:val="0"/>
        <w:i w:val="0"/>
        <w:iCs w:val="0"/>
        <w:w w:val="100"/>
        <w:sz w:val="22"/>
        <w:szCs w:val="22"/>
        <w:lang w:val="en-US" w:eastAsia="en-US" w:bidi="ar-SA"/>
      </w:rPr>
    </w:lvl>
    <w:lvl w:ilvl="1" w:tplc="475AD5EE">
      <w:numFmt w:val="bullet"/>
      <w:lvlText w:val="•"/>
      <w:lvlJc w:val="left"/>
      <w:pPr>
        <w:ind w:left="1662" w:hanging="360"/>
      </w:pPr>
      <w:rPr>
        <w:rFonts w:hint="default"/>
        <w:lang w:val="en-US" w:eastAsia="en-US" w:bidi="ar-SA"/>
      </w:rPr>
    </w:lvl>
    <w:lvl w:ilvl="2" w:tplc="9502F308">
      <w:numFmt w:val="bullet"/>
      <w:lvlText w:val="•"/>
      <w:lvlJc w:val="left"/>
      <w:pPr>
        <w:ind w:left="2505" w:hanging="360"/>
      </w:pPr>
      <w:rPr>
        <w:rFonts w:hint="default"/>
        <w:lang w:val="en-US" w:eastAsia="en-US" w:bidi="ar-SA"/>
      </w:rPr>
    </w:lvl>
    <w:lvl w:ilvl="3" w:tplc="17961682">
      <w:numFmt w:val="bullet"/>
      <w:lvlText w:val="•"/>
      <w:lvlJc w:val="left"/>
      <w:pPr>
        <w:ind w:left="3347" w:hanging="360"/>
      </w:pPr>
      <w:rPr>
        <w:rFonts w:hint="default"/>
        <w:lang w:val="en-US" w:eastAsia="en-US" w:bidi="ar-SA"/>
      </w:rPr>
    </w:lvl>
    <w:lvl w:ilvl="4" w:tplc="E8A0F39C">
      <w:numFmt w:val="bullet"/>
      <w:lvlText w:val="•"/>
      <w:lvlJc w:val="left"/>
      <w:pPr>
        <w:ind w:left="4190" w:hanging="360"/>
      </w:pPr>
      <w:rPr>
        <w:rFonts w:hint="default"/>
        <w:lang w:val="en-US" w:eastAsia="en-US" w:bidi="ar-SA"/>
      </w:rPr>
    </w:lvl>
    <w:lvl w:ilvl="5" w:tplc="51D0FD5C">
      <w:numFmt w:val="bullet"/>
      <w:lvlText w:val="•"/>
      <w:lvlJc w:val="left"/>
      <w:pPr>
        <w:ind w:left="5033" w:hanging="360"/>
      </w:pPr>
      <w:rPr>
        <w:rFonts w:hint="default"/>
        <w:lang w:val="en-US" w:eastAsia="en-US" w:bidi="ar-SA"/>
      </w:rPr>
    </w:lvl>
    <w:lvl w:ilvl="6" w:tplc="3D3C914E">
      <w:numFmt w:val="bullet"/>
      <w:lvlText w:val="•"/>
      <w:lvlJc w:val="left"/>
      <w:pPr>
        <w:ind w:left="5875" w:hanging="360"/>
      </w:pPr>
      <w:rPr>
        <w:rFonts w:hint="default"/>
        <w:lang w:val="en-US" w:eastAsia="en-US" w:bidi="ar-SA"/>
      </w:rPr>
    </w:lvl>
    <w:lvl w:ilvl="7" w:tplc="FA5C36DC">
      <w:numFmt w:val="bullet"/>
      <w:lvlText w:val="•"/>
      <w:lvlJc w:val="left"/>
      <w:pPr>
        <w:ind w:left="6718" w:hanging="360"/>
      </w:pPr>
      <w:rPr>
        <w:rFonts w:hint="default"/>
        <w:lang w:val="en-US" w:eastAsia="en-US" w:bidi="ar-SA"/>
      </w:rPr>
    </w:lvl>
    <w:lvl w:ilvl="8" w:tplc="016A8AD8">
      <w:numFmt w:val="bullet"/>
      <w:lvlText w:val="•"/>
      <w:lvlJc w:val="left"/>
      <w:pPr>
        <w:ind w:left="7561" w:hanging="360"/>
      </w:pPr>
      <w:rPr>
        <w:rFonts w:hint="default"/>
        <w:lang w:val="en-US" w:eastAsia="en-US" w:bidi="ar-SA"/>
      </w:rPr>
    </w:lvl>
  </w:abstractNum>
  <w:abstractNum w:abstractNumId="2" w15:restartNumberingAfterBreak="0">
    <w:nsid w:val="5DAD6E23"/>
    <w:multiLevelType w:val="hybridMultilevel"/>
    <w:tmpl w:val="0992849A"/>
    <w:lvl w:ilvl="0" w:tplc="9F5AE86A">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1" w:tplc="CB12EBF6">
      <w:numFmt w:val="bullet"/>
      <w:lvlText w:val="•"/>
      <w:lvlJc w:val="left"/>
      <w:pPr>
        <w:ind w:left="1662" w:hanging="360"/>
      </w:pPr>
      <w:rPr>
        <w:rFonts w:hint="default"/>
        <w:lang w:val="en-US" w:eastAsia="en-US" w:bidi="ar-SA"/>
      </w:rPr>
    </w:lvl>
    <w:lvl w:ilvl="2" w:tplc="D72C3736">
      <w:numFmt w:val="bullet"/>
      <w:lvlText w:val="•"/>
      <w:lvlJc w:val="left"/>
      <w:pPr>
        <w:ind w:left="2505" w:hanging="360"/>
      </w:pPr>
      <w:rPr>
        <w:rFonts w:hint="default"/>
        <w:lang w:val="en-US" w:eastAsia="en-US" w:bidi="ar-SA"/>
      </w:rPr>
    </w:lvl>
    <w:lvl w:ilvl="3" w:tplc="8DDCBBC2">
      <w:numFmt w:val="bullet"/>
      <w:lvlText w:val="•"/>
      <w:lvlJc w:val="left"/>
      <w:pPr>
        <w:ind w:left="3347" w:hanging="360"/>
      </w:pPr>
      <w:rPr>
        <w:rFonts w:hint="default"/>
        <w:lang w:val="en-US" w:eastAsia="en-US" w:bidi="ar-SA"/>
      </w:rPr>
    </w:lvl>
    <w:lvl w:ilvl="4" w:tplc="8FA88506">
      <w:numFmt w:val="bullet"/>
      <w:lvlText w:val="•"/>
      <w:lvlJc w:val="left"/>
      <w:pPr>
        <w:ind w:left="4190" w:hanging="360"/>
      </w:pPr>
      <w:rPr>
        <w:rFonts w:hint="default"/>
        <w:lang w:val="en-US" w:eastAsia="en-US" w:bidi="ar-SA"/>
      </w:rPr>
    </w:lvl>
    <w:lvl w:ilvl="5" w:tplc="B524CB36">
      <w:numFmt w:val="bullet"/>
      <w:lvlText w:val="•"/>
      <w:lvlJc w:val="left"/>
      <w:pPr>
        <w:ind w:left="5033" w:hanging="360"/>
      </w:pPr>
      <w:rPr>
        <w:rFonts w:hint="default"/>
        <w:lang w:val="en-US" w:eastAsia="en-US" w:bidi="ar-SA"/>
      </w:rPr>
    </w:lvl>
    <w:lvl w:ilvl="6" w:tplc="78E68F36">
      <w:numFmt w:val="bullet"/>
      <w:lvlText w:val="•"/>
      <w:lvlJc w:val="left"/>
      <w:pPr>
        <w:ind w:left="5875" w:hanging="360"/>
      </w:pPr>
      <w:rPr>
        <w:rFonts w:hint="default"/>
        <w:lang w:val="en-US" w:eastAsia="en-US" w:bidi="ar-SA"/>
      </w:rPr>
    </w:lvl>
    <w:lvl w:ilvl="7" w:tplc="8200D1C8">
      <w:numFmt w:val="bullet"/>
      <w:lvlText w:val="•"/>
      <w:lvlJc w:val="left"/>
      <w:pPr>
        <w:ind w:left="6718" w:hanging="360"/>
      </w:pPr>
      <w:rPr>
        <w:rFonts w:hint="default"/>
        <w:lang w:val="en-US" w:eastAsia="en-US" w:bidi="ar-SA"/>
      </w:rPr>
    </w:lvl>
    <w:lvl w:ilvl="8" w:tplc="8EB8AE22">
      <w:numFmt w:val="bullet"/>
      <w:lvlText w:val="•"/>
      <w:lvlJc w:val="left"/>
      <w:pPr>
        <w:ind w:left="7561" w:hanging="360"/>
      </w:pPr>
      <w:rPr>
        <w:rFonts w:hint="default"/>
        <w:lang w:val="en-US" w:eastAsia="en-US" w:bidi="ar-SA"/>
      </w:rPr>
    </w:lvl>
  </w:abstractNum>
  <w:num w:numId="1" w16cid:durableId="305358753">
    <w:abstractNumId w:val="0"/>
  </w:num>
  <w:num w:numId="2" w16cid:durableId="366376080">
    <w:abstractNumId w:val="2"/>
  </w:num>
  <w:num w:numId="3" w16cid:durableId="556554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63B5"/>
    <w:rsid w:val="00C02CAB"/>
    <w:rsid w:val="00FB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B7B9"/>
  <w15:docId w15:val="{8E21F9DF-2597-4672-BCA1-F6BE9560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spacing w:before="62"/>
      <w:ind w:left="1968" w:right="1986"/>
      <w:jc w:val="center"/>
    </w:pPr>
    <w:rPr>
      <w:sz w:val="36"/>
      <w:szCs w:val="36"/>
    </w:rPr>
  </w:style>
  <w:style w:type="paragraph" w:styleId="ListParagraph">
    <w:name w:val="List Paragraph"/>
    <w:basedOn w:val="Normal"/>
    <w:uiPriority w:val="1"/>
    <w:qFormat/>
    <w:pPr>
      <w:spacing w:before="126"/>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kummara yeswanth</dc:creator>
  <cp:lastModifiedBy>Nghia Duong Trung</cp:lastModifiedBy>
  <cp:revision>2</cp:revision>
  <dcterms:created xsi:type="dcterms:W3CDTF">2024-02-29T14:30:00Z</dcterms:created>
  <dcterms:modified xsi:type="dcterms:W3CDTF">2024-02-29T14:31:00Z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2019</vt:lpwstr>
  </property>
  <property fmtid="{D5CDD505-2E9C-101B-9397-08002B2CF9AE}" pid="4" name="LastSaved">
    <vt:filetime>2024-02-29T00:00:00Z</vt:filetime>
  </property>
</Properties>
</file>