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E7490"/>
          <w:sz w:val="48"/>
        </w:rPr>
        <w:t>CFM56-5B4 Turbofan Digital Twin</w:t>
      </w:r>
    </w:p>
    <w:p>
      <w:pPr>
        <w:spacing w:after="240"/>
      </w:pPr>
      <w:r>
        <w:rPr>
          <w:b/>
          <w:color w:val="475569"/>
          <w:sz w:val="26"/>
        </w:rPr>
        <w:t>Team Master Study &amp; Technical Viva Guide | Data Warehousing &amp; Mining (Sem 5)</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Pr>
          <w:p>
            <w:pPr>
              <w:spacing w:after="40"/>
            </w:pPr>
            <w:r>
              <w:rPr>
                <w:color w:val="334155"/>
                <w:sz w:val="19"/>
              </w:rPr>
              <w:t>Airframe Context: Airbus A320-214 | Powerplant: CFM56-5B4/P Dual-Spool Turbofan</w:t>
              <w:br/>
              <w:t>Dataset: NASA C-MAPSS FD001 (100 Turbofans, 21 Sensors, Run-to-Failure)</w:t>
              <w:br/>
              <w:t>Standards Compliance: ATA 100/2200 Spec | FAA Form 8130-3 / EASA Form 1 Release Directive</w:t>
            </w:r>
          </w:p>
        </w:tc>
      </w:tr>
    </w:tbl>
    <w:p>
      <w:pPr>
        <w:spacing w:after="120"/>
      </w:pPr>
    </w:p>
    <w:p>
      <w:pPr>
        <w:spacing w:after="60"/>
      </w:pPr>
      <w:r/>
      <w:r>
        <w:rPr>
          <w:b/>
        </w:rPr>
        <w:t>Course:</w:t>
      </w:r>
      <w:r>
        <w:t xml:space="preserve"> Data Warehousing &amp; Mining (DWM) Lab Mini-Project (Semester 5)</w:t>
      </w:r>
    </w:p>
    <w:p>
      <w:pPr>
        <w:spacing w:after="60"/>
      </w:pPr>
      <w:r/>
      <w:r>
        <w:rPr>
          <w:b/>
        </w:rPr>
        <w:t>Dataset:</w:t>
      </w:r>
      <w:r>
        <w:t xml:space="preserve"> NASA C-MAPSS Turbofan Run-to-Failure Benchmark (FD001)</w:t>
      </w:r>
    </w:p>
    <w:p>
      <w:pPr>
        <w:spacing w:after="60"/>
      </w:pPr>
      <w:r>
        <w:t>---</w:t>
      </w:r>
    </w:p>
    <w:p>
      <w:pPr>
        <w:keepNext/>
        <w:spacing w:before="280" w:after="80"/>
      </w:pPr>
      <w:r>
        <w:rPr>
          <w:rFonts w:ascii="Arial" w:hAnsi="Arial"/>
          <w:b/>
          <w:color w:val="0284C7"/>
          <w:sz w:val="30"/>
        </w:rPr>
        <w:t>📌 TABLE OF CONTENTS</w:t>
      </w:r>
    </w:p>
    <w:p>
      <w:pPr>
        <w:pStyle w:val="ListNumber"/>
        <w:spacing w:after="40"/>
      </w:pPr>
      <w:r>
        <w:t>[The 30-Second Elevator Pitch &amp; 2-Minute Project Intro](#1-the-30-second-elevator-pitch--2-minute-project-intro)</w:t>
      </w:r>
    </w:p>
    <w:p>
      <w:pPr>
        <w:pStyle w:val="ListNumber"/>
        <w:spacing w:after="40"/>
      </w:pPr>
      <w:r>
        <w:t>[Why This Project is Novel &amp; 4 Research Gaps Addressed](#2-why-this-project-is-novel--4-research-gaps-addressed)</w:t>
      </w:r>
    </w:p>
    <w:p>
      <w:pPr>
        <w:pStyle w:val="ListNumber"/>
        <w:spacing w:after="40"/>
      </w:pPr>
      <w:r>
        <w:t>[Domain Context: Turbofan Engineering &amp; Aerodynamics](#3-domain-context-turbofan-engineering--aerodynamics)</w:t>
      </w:r>
    </w:p>
    <w:p>
      <w:pPr>
        <w:pStyle w:val="ListNumber"/>
        <w:spacing w:after="40"/>
      </w:pPr>
      <w:r>
        <w:t>[Dataset Deep Dive: NASA C-MAPSS (FD001)](#4-dataset-deep-dive-nasa-c-mapss-fd001)</w:t>
      </w:r>
    </w:p>
    <w:p>
      <w:pPr>
        <w:pStyle w:val="ListNumber"/>
        <w:spacing w:after="40"/>
      </w:pPr>
      <w:r>
        <w:t>[Data Pipeline &amp; Preprocessing Architecture](#5-data-pipeline--preprocessing-architecture)</w:t>
      </w:r>
    </w:p>
    <w:p>
      <w:pPr>
        <w:pStyle w:val="ListNumber"/>
        <w:spacing w:after="40"/>
      </w:pPr>
      <w:r>
        <w:t>[Machine Learning &amp; Deep Learning Intelligence Layer](#6-machine-learning--deep-learning-intelligence-layer)</w:t>
      </w:r>
    </w:p>
    <w:p>
      <w:pPr>
        <w:pStyle w:val="ListNumber"/>
        <w:spacing w:after="40"/>
      </w:pPr>
      <w:r>
        <w:t>[Prescriptive Maintenance &amp; Cost-Aware Scheduling](#7-prescriptive-maintenance--cost-aware-scheduling)</w:t>
      </w:r>
    </w:p>
    <w:p>
      <w:pPr>
        <w:pStyle w:val="ListNumber"/>
        <w:spacing w:after="40"/>
      </w:pPr>
      <w:r>
        <w:t>[Avionics UI &amp; Software Architecture](#8-avionics-ui--software-architecture)</w:t>
      </w:r>
    </w:p>
    <w:p>
      <w:pPr>
        <w:pStyle w:val="ListNumber"/>
        <w:spacing w:after="40"/>
      </w:pPr>
      <w:r>
        <w:t>[Step-by-Step Viva Live Demonstration Script](#9-step-by-step-viva-live-demonstration-script)</w:t>
      </w:r>
    </w:p>
    <w:p>
      <w:pPr>
        <w:spacing w:after="60"/>
      </w:pPr>
      <w:r>
        <w:t>10. [Top 25 Viva Questions &amp; High-Scoring Model Answers](#10-top-25-viva-questions--high-scoring-model-answers)</w:t>
      </w:r>
    </w:p>
    <w:p>
      <w:pPr>
        <w:spacing w:after="60"/>
      </w:pPr>
      <w:r>
        <w:t>11. [Key Metrics &amp; Fast Formula Reference Card](#11-key-metrics--fast-formula-reference-card)</w:t>
      </w:r>
    </w:p>
    <w:p>
      <w:pPr>
        <w:spacing w:after="60"/>
      </w:pPr>
      <w:r>
        <w:t>---</w:t>
      </w:r>
    </w:p>
    <w:p>
      <w:pPr>
        <w:keepNext/>
        <w:spacing w:before="280" w:after="80"/>
      </w:pPr>
      <w:r>
        <w:rPr>
          <w:rFonts w:ascii="Arial" w:hAnsi="Arial"/>
          <w:b/>
          <w:color w:val="0284C7"/>
          <w:sz w:val="30"/>
        </w:rPr>
        <w:t>1. The 30-Second Elevator Pitch &amp; 2-Minute Project Intro</w:t>
      </w:r>
    </w:p>
    <w:p>
      <w:pPr>
        <w:keepNext/>
        <w:spacing w:before="200" w:after="60"/>
      </w:pPr>
      <w:r>
        <w:rPr>
          <w:rFonts w:ascii="Arial" w:hAnsi="Arial"/>
          <w:b/>
          <w:color w:val="0F172A"/>
          <w:sz w:val="24"/>
        </w:rPr>
        <w:t>⏱️ The 30-Second Pitch (Memorize This Word-for-Word)</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"We built an end-to-end AI-powered Digital Twin for the CFM56 turbofan engine used on the Airbus A320. Instead of traditional time-based maintenance that leads to premature overhaul or catastrophic failure, our digital twin ingests 21 sensor telemetry channels in real time over simulated ARINC 429 datalinks. Using an LSTM sequence model for Remaining Useful Life (RUL), a Decision Tree classifier (F1=0.757) with TreeSHAP explainability, and an Isolation Forest anomaly detector, the system predicts impending failures, isolates degraded compressor blades per ATA chapters, and reduces airline maintenance costs by 64.8% using cost-aware scheduling."</w:t>
            </w:r>
          </w:p>
        </w:tc>
      </w:tr>
    </w:tbl>
    <w:p>
      <w:pPr>
        <w:spacing w:after="60"/>
      </w:pPr>
    </w:p>
    <w:p>
      <w:pPr>
        <w:spacing w:after="60"/>
      </w:pPr>
      <w:r>
        <w:t>---</w:t>
      </w:r>
    </w:p>
    <w:p>
      <w:pPr>
        <w:keepNext/>
        <w:spacing w:before="200" w:after="60"/>
      </w:pPr>
      <w:r>
        <w:rPr>
          <w:rFonts w:ascii="Arial" w:hAnsi="Arial"/>
          <w:b/>
          <w:color w:val="0F172A"/>
          <w:sz w:val="24"/>
        </w:rPr>
        <w:t>🎙️ The 2-Minute Detailed Introduction (For Viva Presentation)</w:t>
      </w:r>
    </w:p>
    <w:p>
      <w:pPr>
        <w:pStyle w:val="ListBullet"/>
        <w:spacing w:after="40"/>
      </w:pPr>
      <w:r/>
      <w:r>
        <w:rPr>
          <w:b/>
        </w:rPr>
        <w:t>The Problem:</w:t>
      </w:r>
      <w:r>
        <w:t xml:space="preserve"> In commercial aviation, an unscheduled engine failure in-flight or on the runway (AOG — Aircraft On Ground) costs airlines between </w:t>
      </w:r>
      <w:r>
        <w:rPr>
          <w:b/>
        </w:rPr>
        <w:t>$1.4M and $3.2M</w:t>
      </w:r>
      <w:r>
        <w:t xml:space="preserve"> in emergency engine swaps, passenger delays, and collateral airframe damage. Conversely, pulling an engine too early for shop overhaul wastes millions in unused engine life.</w:t>
      </w:r>
    </w:p>
    <w:p>
      <w:pPr>
        <w:pStyle w:val="ListBullet"/>
        <w:spacing w:after="40"/>
      </w:pPr>
      <w:r/>
      <w:r>
        <w:rPr>
          <w:b/>
        </w:rPr>
        <w:t>Our Solution:</w:t>
      </w:r>
      <w:r>
        <w:t xml:space="preserve"> A Cyber-Physical Digital Twin. A virtual replica running in lockstep with physical engine telemetry that answers 5 critical questions at every flight cycle:</w:t>
      </w:r>
    </w:p>
    <w:p>
      <w:pPr>
        <w:pStyle w:val="ListNumber"/>
        <w:spacing w:after="40"/>
      </w:pPr>
      <w:r/>
      <w:r>
        <w:rPr>
          <w:b/>
        </w:rPr>
        <w:t>What</w:t>
      </w:r>
      <w:r>
        <w:t xml:space="preserve"> is the operational health stage? (*Healthy, Degrading, or Critical*)</w:t>
      </w:r>
    </w:p>
    <w:p>
      <w:pPr>
        <w:pStyle w:val="ListNumber"/>
        <w:spacing w:after="40"/>
      </w:pPr>
      <w:r/>
      <w:r>
        <w:rPr>
          <w:b/>
        </w:rPr>
        <w:t>When</w:t>
      </w:r>
      <w:r>
        <w:t xml:space="preserve"> will the engine reach operational limit? (*Piecewise-linear LSTM RUL prediction*)</w:t>
      </w:r>
    </w:p>
    <w:p>
      <w:pPr>
        <w:pStyle w:val="ListNumber"/>
        <w:spacing w:after="40"/>
      </w:pPr>
      <w:r/>
      <w:r>
        <w:rPr>
          <w:b/>
        </w:rPr>
        <w:t>Why</w:t>
      </w:r>
      <w:r>
        <w:t xml:space="preserve"> is the engine degrading? (*TreeSHAP XAI feature importance isolating HPC tip clearance / seal wear*)</w:t>
      </w:r>
    </w:p>
    <w:p>
      <w:pPr>
        <w:pStyle w:val="ListNumber"/>
        <w:spacing w:after="40"/>
      </w:pPr>
      <w:r/>
      <w:r>
        <w:rPr>
          <w:b/>
        </w:rPr>
        <w:t>Is</w:t>
      </w:r>
      <w:r>
        <w:t xml:space="preserve"> there an emerging physical anomaly? (*Unsupervised Isolation Forest*)</w:t>
      </w:r>
    </w:p>
    <w:p>
      <w:pPr>
        <w:pStyle w:val="ListNumber"/>
        <w:spacing w:after="40"/>
      </w:pPr>
      <w:r/>
      <w:r>
        <w:rPr>
          <w:b/>
        </w:rPr>
        <w:t>What action</w:t>
      </w:r>
      <w:r>
        <w:t xml:space="preserve"> should maintenance control take? (*Automated dispatch of FAA Form 8130-3 / EASA Form 1 work orders*)</w:t>
      </w:r>
    </w:p>
    <w:p>
      <w:pPr>
        <w:pStyle w:val="ListBullet"/>
        <w:spacing w:after="40"/>
      </w:pPr>
      <w:r/>
      <w:r>
        <w:rPr>
          <w:b/>
        </w:rPr>
        <w:t>The Impact:</w:t>
      </w:r>
      <w:r>
        <w:t xml:space="preserve"> Validated across 100 powerplants on the NASA C-MAPSS FD001 dataset, achieving </w:t>
      </w:r>
      <w:r>
        <w:rPr>
          <w:b/>
        </w:rPr>
        <w:t>64.8% cost savings</w:t>
      </w:r>
      <w:r>
        <w:t xml:space="preserve"> ($4.19M saved across the test fleet) compared to conventional schedule-based maintenance.</w:t>
      </w:r>
    </w:p>
    <w:p>
      <w:pPr>
        <w:spacing w:after="60"/>
      </w:pPr>
      <w:r>
        <w:t>---</w:t>
      </w:r>
    </w:p>
    <w:p>
      <w:pPr>
        <w:keepNext/>
        <w:spacing w:before="280" w:after="80"/>
      </w:pPr>
      <w:r>
        <w:rPr>
          <w:rFonts w:ascii="Arial" w:hAnsi="Arial"/>
          <w:b/>
          <w:color w:val="0284C7"/>
          <w:sz w:val="30"/>
        </w:rPr>
        <w:t>2. Why This Project is Novel &amp; 4 Research Gaps Addressed</w:t>
      </w:r>
    </w:p>
    <w:p>
      <w:pPr>
        <w:spacing w:after="60"/>
      </w:pPr>
      <w:r>
        <w:t>Examiners always ask: *"What is new about your project? Isn't C-MAPSS an old dataset?"*</w:t>
      </w:r>
    </w:p>
    <w:p>
      <w:pPr>
        <w:spacing w:after="60"/>
      </w:pPr>
      <w:r/>
      <w:r>
        <w:rPr>
          <w:b/>
        </w:rPr>
        <w:t>Answer:</w:t>
      </w:r>
      <w:r>
        <w:t xml:space="preserve"> Point to the 4 peer-reviewed research papers our architecture synthesizes:</w:t>
      </w:r>
    </w:p>
    <w:tbl>
      <w:tblPr>
        <w:tblW w:type="auto" w:w="0"/>
        <w:jc w:val="center"/>
        <w:tblLook w:firstColumn="1" w:firstRow="1" w:lastColumn="0" w:lastRow="0" w:noHBand="0" w:noVBand="1" w:val="04A0"/>
      </w:tblPr>
      <w:tblGrid>
        <w:gridCol w:w="3360"/>
        <w:gridCol w:w="3360"/>
        <w:gridCol w:w="3360"/>
      </w:tblGrid>
      <w:tr>
        <w:tc>
          <w:tcPr>
            <w:tcW w:type="dxa" w:w="3360"/>
            <w:shd w:fill="0284C7"/>
            <w:tcMar>
              <w:top w:w="80" w:type="dxa"/>
              <w:bottom w:w="80" w:type="dxa"/>
              <w:left w:w="100" w:type="dxa"/>
              <w:right w:w="100" w:type="dxa"/>
            </w:tcMar>
          </w:tcPr>
          <w:p>
            <w:pPr>
              <w:spacing w:after="0"/>
            </w:pPr>
            <w:r>
              <w:rPr>
                <w:b/>
                <w:color w:val="FFFFFF"/>
                <w:sz w:val="20"/>
              </w:rPr>
              <w:t>Paper Reference</w:t>
            </w:r>
          </w:p>
        </w:tc>
        <w:tc>
          <w:tcPr>
            <w:tcW w:type="dxa" w:w="3360"/>
            <w:shd w:fill="0284C7"/>
            <w:tcMar>
              <w:top w:w="80" w:type="dxa"/>
              <w:bottom w:w="80" w:type="dxa"/>
              <w:left w:w="100" w:type="dxa"/>
              <w:right w:w="100" w:type="dxa"/>
            </w:tcMar>
          </w:tcPr>
          <w:p>
            <w:pPr>
              <w:spacing w:after="0"/>
            </w:pPr>
            <w:r>
              <w:rPr>
                <w:b/>
                <w:color w:val="FFFFFF"/>
                <w:sz w:val="20"/>
              </w:rPr>
              <w:t>Research Limitation / Gap Identified</w:t>
            </w:r>
          </w:p>
        </w:tc>
        <w:tc>
          <w:tcPr>
            <w:tcW w:type="dxa" w:w="3360"/>
            <w:shd w:fill="0284C7"/>
            <w:tcMar>
              <w:top w:w="80" w:type="dxa"/>
              <w:bottom w:w="80" w:type="dxa"/>
              <w:left w:w="100" w:type="dxa"/>
              <w:right w:w="100" w:type="dxa"/>
            </w:tcMar>
          </w:tcPr>
          <w:p>
            <w:pPr>
              <w:spacing w:after="0"/>
            </w:pPr>
            <w:r>
              <w:rPr>
                <w:b/>
                <w:color w:val="FFFFFF"/>
                <w:sz w:val="20"/>
              </w:rPr>
              <w:t>How Our Digital Twin Solves It</w:t>
            </w:r>
          </w:p>
        </w:tc>
      </w:tr>
      <w:tr>
        <w:tc>
          <w:tcPr>
            <w:tcW w:type="dxa" w:w="3360"/>
            <w:shd w:fill="F8FAFC"/>
            <w:tcMar>
              <w:top w:w="80" w:type="dxa"/>
              <w:bottom w:w="80" w:type="dxa"/>
              <w:left w:w="100" w:type="dxa"/>
              <w:right w:w="100" w:type="dxa"/>
            </w:tcMar>
          </w:tcPr>
          <w:p>
            <w:pPr>
              <w:spacing w:after="0"/>
            </w:pPr>
            <w:r>
              <w:rPr>
                <w:b w:val="0"/>
                <w:color w:val="1E293B"/>
                <w:sz w:val="19"/>
              </w:rPr>
              <w:t>Saxena et al. (2008) (NASA Ames)</w:t>
            </w:r>
          </w:p>
        </w:tc>
        <w:tc>
          <w:tcPr>
            <w:tcW w:type="dxa" w:w="3360"/>
            <w:shd w:fill="F8FAFC"/>
            <w:tcMar>
              <w:top w:w="80" w:type="dxa"/>
              <w:bottom w:w="80" w:type="dxa"/>
              <w:left w:w="100" w:type="dxa"/>
              <w:right w:w="100" w:type="dxa"/>
            </w:tcMar>
          </w:tcPr>
          <w:p>
            <w:pPr>
              <w:spacing w:after="0"/>
            </w:pPr>
            <w:r>
              <w:rPr>
                <w:b w:val="0"/>
                <w:color w:val="1E293B"/>
                <w:sz w:val="19"/>
              </w:rPr>
              <w:t>Introduced raw C-MAPSS data, but only provided static offline ML benchmarks.</w:t>
            </w:r>
          </w:p>
        </w:tc>
        <w:tc>
          <w:tcPr>
            <w:tcW w:type="dxa" w:w="3360"/>
            <w:shd w:fill="F8FAFC"/>
            <w:tcMar>
              <w:top w:w="80" w:type="dxa"/>
              <w:bottom w:w="80" w:type="dxa"/>
              <w:left w:w="100" w:type="dxa"/>
              <w:right w:w="100" w:type="dxa"/>
            </w:tcMar>
          </w:tcPr>
          <w:p>
            <w:pPr>
              <w:spacing w:after="0"/>
            </w:pPr>
            <w:r>
              <w:rPr>
                <w:b w:val="0"/>
                <w:color w:val="1E293B"/>
                <w:sz w:val="19"/>
              </w:rPr>
              <w:t>Built a live reactive Digital Twin with streaming ARINC 429 telemetry and cockpit EICAS integration.</w:t>
            </w:r>
          </w:p>
        </w:tc>
      </w:tr>
      <w:tr>
        <w:tc>
          <w:tcPr>
            <w:tcW w:type="dxa" w:w="3360"/>
            <w:shd w:fill="FFFFFF"/>
            <w:tcMar>
              <w:top w:w="80" w:type="dxa"/>
              <w:bottom w:w="80" w:type="dxa"/>
              <w:left w:w="100" w:type="dxa"/>
              <w:right w:w="100" w:type="dxa"/>
            </w:tcMar>
          </w:tcPr>
          <w:p>
            <w:pPr>
              <w:spacing w:after="0"/>
            </w:pPr>
            <w:r>
              <w:rPr>
                <w:b w:val="0"/>
                <w:color w:val="1E293B"/>
                <w:sz w:val="19"/>
              </w:rPr>
              <w:t>Özcan et al. (2025) (IEEE/Elsevier)</w:t>
            </w:r>
          </w:p>
        </w:tc>
        <w:tc>
          <w:tcPr>
            <w:tcW w:type="dxa" w:w="3360"/>
            <w:shd w:fill="FFFFFF"/>
            <w:tcMar>
              <w:top w:w="80" w:type="dxa"/>
              <w:bottom w:w="80" w:type="dxa"/>
              <w:left w:w="100" w:type="dxa"/>
              <w:right w:w="100" w:type="dxa"/>
            </w:tcMar>
          </w:tcPr>
          <w:p>
            <w:pPr>
              <w:spacing w:after="0"/>
            </w:pPr>
            <w:r>
              <w:rPr>
                <w:b w:val="0"/>
                <w:color w:val="1E293B"/>
                <w:sz w:val="19"/>
              </w:rPr>
              <w:t>Gaps #4 &amp; #5: Most papers focus purely on RMSE accuracy and ignore economic maintenance costs and explainability.</w:t>
            </w:r>
          </w:p>
        </w:tc>
        <w:tc>
          <w:tcPr>
            <w:tcW w:type="dxa" w:w="3360"/>
            <w:shd w:fill="FFFFFF"/>
            <w:tcMar>
              <w:top w:w="80" w:type="dxa"/>
              <w:bottom w:w="80" w:type="dxa"/>
              <w:left w:w="100" w:type="dxa"/>
              <w:right w:w="100" w:type="dxa"/>
            </w:tcMar>
          </w:tcPr>
          <w:p>
            <w:pPr>
              <w:spacing w:after="0"/>
            </w:pPr>
            <w:r>
              <w:rPr>
                <w:b w:val="0"/>
                <w:color w:val="1E293B"/>
                <w:sz w:val="19"/>
              </w:rPr>
              <w:t>Implemented cost-aware dynamic scheduling achieving 64.8% cost reduction and physical root-cause attribution.</w:t>
            </w:r>
          </w:p>
        </w:tc>
      </w:tr>
      <w:tr>
        <w:tc>
          <w:tcPr>
            <w:tcW w:type="dxa" w:w="3360"/>
            <w:shd w:fill="F8FAFC"/>
            <w:tcMar>
              <w:top w:w="80" w:type="dxa"/>
              <w:bottom w:w="80" w:type="dxa"/>
              <w:left w:w="100" w:type="dxa"/>
              <w:right w:w="100" w:type="dxa"/>
            </w:tcMar>
          </w:tcPr>
          <w:p>
            <w:pPr>
              <w:spacing w:after="0"/>
            </w:pPr>
            <w:r>
              <w:rPr>
                <w:b w:val="0"/>
                <w:color w:val="1E293B"/>
                <w:sz w:val="19"/>
              </w:rPr>
              <w:t>Shapley (2023) (arXiv:2303.14581)</w:t>
            </w:r>
          </w:p>
        </w:tc>
        <w:tc>
          <w:tcPr>
            <w:tcW w:type="dxa" w:w="3360"/>
            <w:shd w:fill="F8FAFC"/>
            <w:tcMar>
              <w:top w:w="80" w:type="dxa"/>
              <w:bottom w:w="80" w:type="dxa"/>
              <w:left w:w="100" w:type="dxa"/>
              <w:right w:w="100" w:type="dxa"/>
            </w:tcMar>
          </w:tcPr>
          <w:p>
            <w:pPr>
              <w:spacing w:after="0"/>
            </w:pPr>
            <w:r>
              <w:rPr>
                <w:b w:val="0"/>
                <w:color w:val="1E293B"/>
                <w:sz w:val="19"/>
              </w:rPr>
              <w:t>Black-box deep models predict RUL without explaining *which physical engine stage* failed.</w:t>
            </w:r>
          </w:p>
        </w:tc>
        <w:tc>
          <w:tcPr>
            <w:tcW w:type="dxa" w:w="3360"/>
            <w:shd w:fill="F8FAFC"/>
            <w:tcMar>
              <w:top w:w="80" w:type="dxa"/>
              <w:bottom w:w="80" w:type="dxa"/>
              <w:left w:w="100" w:type="dxa"/>
              <w:right w:w="100" w:type="dxa"/>
            </w:tcMar>
          </w:tcPr>
          <w:p>
            <w:pPr>
              <w:spacing w:after="0"/>
            </w:pPr>
            <w:r>
              <w:rPr>
                <w:b w:val="0"/>
                <w:color w:val="1E293B"/>
                <w:sz w:val="19"/>
              </w:rPr>
              <w:t>Integrated TreeSHAP game-theoretic Shapley values attributing degradation directly to physical sensors ($Ps_{30}, T_{30}, Nc$).</w:t>
            </w:r>
          </w:p>
        </w:tc>
      </w:tr>
      <w:tr>
        <w:tc>
          <w:tcPr>
            <w:tcW w:type="dxa" w:w="3360"/>
            <w:shd w:fill="FFFFFF"/>
            <w:tcMar>
              <w:top w:w="80" w:type="dxa"/>
              <w:bottom w:w="80" w:type="dxa"/>
              <w:left w:w="100" w:type="dxa"/>
              <w:right w:w="100" w:type="dxa"/>
            </w:tcMar>
          </w:tcPr>
          <w:p>
            <w:pPr>
              <w:spacing w:after="0"/>
            </w:pPr>
            <w:r>
              <w:rPr>
                <w:b w:val="0"/>
                <w:color w:val="1E293B"/>
                <w:sz w:val="19"/>
              </w:rPr>
              <w:t>Class Imbalance Study (2025)</w:t>
            </w:r>
          </w:p>
        </w:tc>
        <w:tc>
          <w:tcPr>
            <w:tcW w:type="dxa" w:w="3360"/>
            <w:shd w:fill="FFFFFF"/>
            <w:tcMar>
              <w:top w:w="80" w:type="dxa"/>
              <w:bottom w:w="80" w:type="dxa"/>
              <w:left w:w="100" w:type="dxa"/>
              <w:right w:w="100" w:type="dxa"/>
            </w:tcMar>
          </w:tcPr>
          <w:p>
            <w:pPr>
              <w:spacing w:after="0"/>
            </w:pPr>
            <w:r>
              <w:rPr>
                <w:b w:val="0"/>
                <w:color w:val="1E293B"/>
                <w:sz w:val="19"/>
              </w:rPr>
              <w:t>Engine datasets have 10:1 healthy vs critical flight cycles, biasing standard ML models.</w:t>
            </w:r>
          </w:p>
        </w:tc>
        <w:tc>
          <w:tcPr>
            <w:tcW w:type="dxa" w:w="3360"/>
            <w:shd w:fill="FFFFFF"/>
            <w:tcMar>
              <w:top w:w="80" w:type="dxa"/>
              <w:bottom w:w="80" w:type="dxa"/>
              <w:left w:w="100" w:type="dxa"/>
              <w:right w:w="100" w:type="dxa"/>
            </w:tcMar>
          </w:tcPr>
          <w:p>
            <w:pPr>
              <w:spacing w:after="0"/>
            </w:pPr>
            <w:r>
              <w:rPr>
                <w:b w:val="0"/>
                <w:color w:val="1E293B"/>
                <w:sz w:val="19"/>
              </w:rPr>
              <w:t>Engineered SMOTE (Synthetic Minority Over-sampling Technique) balancing training classes 1:1:1 before training.</w:t>
            </w:r>
          </w:p>
        </w:tc>
      </w:tr>
    </w:tbl>
    <w:p>
      <w:pPr>
        <w:spacing w:after="80"/>
      </w:pPr>
    </w:p>
    <w:p>
      <w:pPr>
        <w:spacing w:after="60"/>
      </w:pPr>
      <w:r>
        <w:t>---</w:t>
      </w:r>
    </w:p>
    <w:p>
      <w:pPr>
        <w:keepNext/>
        <w:spacing w:before="280" w:after="80"/>
      </w:pPr>
      <w:r>
        <w:rPr>
          <w:rFonts w:ascii="Arial" w:hAnsi="Arial"/>
          <w:b/>
          <w:color w:val="0284C7"/>
          <w:sz w:val="30"/>
        </w:rPr>
        <w:t>3. Domain Context: Turbofan Engineering &amp; Aerodynamics</w:t>
      </w:r>
    </w:p>
    <w:p>
      <w:pPr>
        <w:spacing w:after="60"/>
      </w:pPr>
      <w:r>
        <w:t>When examiners ask technical aerospace/mechanical questions, use the correct taxonomy:</w:t>
      </w:r>
    </w:p>
    <w:p>
      <w:pPr>
        <w:keepNext/>
        <w:spacing w:before="200" w:after="60"/>
      </w:pPr>
      <w:r>
        <w:rPr>
          <w:rFonts w:ascii="Arial" w:hAnsi="Arial"/>
          <w:b/>
          <w:color w:val="0F172A"/>
          <w:sz w:val="24"/>
        </w:rPr>
        <w:t>✈️ Engine Specification: CFM56-5B4/P</w:t>
      </w:r>
    </w:p>
    <w:p>
      <w:pPr>
        <w:pStyle w:val="ListBullet"/>
        <w:spacing w:after="40"/>
      </w:pPr>
      <w:r/>
      <w:r>
        <w:rPr>
          <w:b/>
        </w:rPr>
        <w:t>Type:</w:t>
      </w:r>
      <w:r>
        <w:t xml:space="preserve"> Dual-spool, high-bypass axial-flow turbofan (Bypass Ratio ~ 5.7:1).</w:t>
      </w:r>
    </w:p>
    <w:p>
      <w:pPr>
        <w:pStyle w:val="ListBullet"/>
        <w:spacing w:after="40"/>
      </w:pPr>
      <w:r/>
      <w:r>
        <w:rPr>
          <w:b/>
        </w:rPr>
        <w:t>Application:</w:t>
      </w:r>
      <w:r>
        <w:t xml:space="preserve"> Airbus A320-214 family (MSN 4128).</w:t>
      </w:r>
    </w:p>
    <w:p>
      <w:pPr>
        <w:pStyle w:val="ListBullet"/>
        <w:spacing w:after="40"/>
      </w:pPr>
      <w:r/>
      <w:r>
        <w:rPr>
          <w:b/>
        </w:rPr>
        <w:t>Spools:</w:t>
      </w:r>
      <w:r/>
    </w:p>
    <w:p>
      <w:pPr>
        <w:pStyle w:val="ListBullet"/>
        <w:spacing w:after="40"/>
      </w:pPr>
      <w:r/>
      <w:r>
        <w:rPr>
          <w:b/>
        </w:rPr>
        <w:t>N1 (Low Pressure Spool):</w:t>
      </w:r>
      <w:r>
        <w:t xml:space="preserve"> Single-stage Fan + 4-stage LPC Booster driven by 4-stage LPT (~5,000 RPM).</w:t>
      </w:r>
    </w:p>
    <w:p>
      <w:pPr>
        <w:pStyle w:val="ListBullet"/>
        <w:spacing w:after="40"/>
      </w:pPr>
      <w:r/>
      <w:r>
        <w:rPr>
          <w:b/>
        </w:rPr>
        <w:t>N2 (High Pressure Spool / Core):</w:t>
      </w:r>
      <w:r>
        <w:t xml:space="preserve"> 9-stage HPC driven by single-stage HPT (~14,500–15,000 RPM).</w:t>
      </w:r>
    </w:p>
    <w:p>
      <w:pPr>
        <w:keepNext/>
        <w:spacing w:before="200" w:after="60"/>
      </w:pPr>
      <w:r>
        <w:rPr>
          <w:rFonts w:ascii="Arial" w:hAnsi="Arial"/>
          <w:b/>
          <w:color w:val="0F172A"/>
          <w:sz w:val="24"/>
        </w:rPr>
        <w:t>🏷️ ATA 100/2200 Chapter Breakdown &amp; Station Datums</w:t>
      </w:r>
    </w:p>
    <w:p>
      <w:pPr>
        <w:spacing w:after="60"/>
      </w:pPr>
      <w:r>
        <w:t>Every physical component in our CAD blueprint corresponds to international aviation standards: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0284C7"/>
            <w:tcMar>
              <w:top w:w="80" w:type="dxa"/>
              <w:bottom w:w="80" w:type="dxa"/>
              <w:left w:w="100" w:type="dxa"/>
              <w:right w:w="100" w:type="dxa"/>
            </w:tcMar>
          </w:tcPr>
          <w:p>
            <w:pPr>
              <w:spacing w:after="0"/>
            </w:pPr>
            <w:r>
              <w:rPr>
                <w:b/>
                <w:color w:val="FFFFFF"/>
                <w:sz w:val="20"/>
              </w:rPr>
              <w:t>Station ID</w:t>
            </w:r>
          </w:p>
        </w:tc>
        <w:tc>
          <w:tcPr>
            <w:tcW w:type="dxa" w:w="2016"/>
            <w:shd w:fill="0284C7"/>
            <w:tcMar>
              <w:top w:w="80" w:type="dxa"/>
              <w:bottom w:w="80" w:type="dxa"/>
              <w:left w:w="100" w:type="dxa"/>
              <w:right w:w="100" w:type="dxa"/>
            </w:tcMar>
          </w:tcPr>
          <w:p>
            <w:pPr>
              <w:spacing w:after="0"/>
            </w:pPr>
            <w:r>
              <w:rPr>
                <w:b/>
                <w:color w:val="FFFFFF"/>
                <w:sz w:val="20"/>
              </w:rPr>
              <w:t>Metric Datum</w:t>
            </w:r>
          </w:p>
        </w:tc>
        <w:tc>
          <w:tcPr>
            <w:tcW w:type="dxa" w:w="2016"/>
            <w:shd w:fill="0284C7"/>
            <w:tcMar>
              <w:top w:w="80" w:type="dxa"/>
              <w:bottom w:w="80" w:type="dxa"/>
              <w:left w:w="100" w:type="dxa"/>
              <w:right w:w="100" w:type="dxa"/>
            </w:tcMar>
          </w:tcPr>
          <w:p>
            <w:pPr>
              <w:spacing w:after="0"/>
            </w:pPr>
            <w:r>
              <w:rPr>
                <w:b/>
                <w:color w:val="FFFFFF"/>
                <w:sz w:val="20"/>
              </w:rPr>
              <w:t>ATA Chapter</w:t>
            </w:r>
          </w:p>
        </w:tc>
        <w:tc>
          <w:tcPr>
            <w:tcW w:type="dxa" w:w="2016"/>
            <w:shd w:fill="0284C7"/>
            <w:tcMar>
              <w:top w:w="80" w:type="dxa"/>
              <w:bottom w:w="80" w:type="dxa"/>
              <w:left w:w="100" w:type="dxa"/>
              <w:right w:w="100" w:type="dxa"/>
            </w:tcMar>
          </w:tcPr>
          <w:p>
            <w:pPr>
              <w:spacing w:after="0"/>
            </w:pPr>
            <w:r>
              <w:rPr>
                <w:b/>
                <w:color w:val="FFFFFF"/>
                <w:sz w:val="20"/>
              </w:rPr>
              <w:t>Component Name</w:t>
            </w:r>
          </w:p>
        </w:tc>
        <w:tc>
          <w:tcPr>
            <w:tcW w:type="dxa" w:w="2016"/>
            <w:shd w:fill="0284C7"/>
            <w:tcMar>
              <w:top w:w="80" w:type="dxa"/>
              <w:bottom w:w="80" w:type="dxa"/>
              <w:left w:w="100" w:type="dxa"/>
              <w:right w:w="100" w:type="dxa"/>
            </w:tcMar>
          </w:tcPr>
          <w:p>
            <w:pPr>
              <w:spacing w:after="0"/>
            </w:pPr>
            <w:r>
              <w:rPr>
                <w:b/>
                <w:color w:val="FFFFFF"/>
                <w:sz w:val="20"/>
              </w:rPr>
              <w:t>Critical Sensors Monitored</w:t>
            </w:r>
          </w:p>
        </w:tc>
      </w:tr>
      <w:tr>
        <w:tc>
          <w:tcPr>
            <w:tcW w:type="dxa" w:w="2016"/>
            <w:shd w:fill="F8FAFC"/>
            <w:tcMar>
              <w:top w:w="80" w:type="dxa"/>
              <w:bottom w:w="80" w:type="dxa"/>
              <w:left w:w="100" w:type="dxa"/>
              <w:right w:w="100" w:type="dxa"/>
            </w:tcMar>
          </w:tcPr>
          <w:p>
            <w:pPr>
              <w:spacing w:after="0"/>
            </w:pPr>
            <w:r>
              <w:rPr>
                <w:b w:val="0"/>
                <w:color w:val="1E293B"/>
                <w:sz w:val="19"/>
              </w:rPr>
              <w:t>`STA 000.0`</w:t>
            </w:r>
          </w:p>
        </w:tc>
        <w:tc>
          <w:tcPr>
            <w:tcW w:type="dxa" w:w="2016"/>
            <w:shd w:fill="F8FAFC"/>
            <w:tcMar>
              <w:top w:w="80" w:type="dxa"/>
              <w:bottom w:w="80" w:type="dxa"/>
              <w:left w:w="100" w:type="dxa"/>
              <w:right w:w="100" w:type="dxa"/>
            </w:tcMar>
          </w:tcPr>
          <w:p>
            <w:pPr>
              <w:spacing w:after="0"/>
            </w:pPr>
            <w:r>
              <w:rPr>
                <w:b w:val="0"/>
                <w:color w:val="1E293B"/>
                <w:sz w:val="19"/>
              </w:rPr>
              <w:t>0.0 mm</w:t>
            </w:r>
          </w:p>
        </w:tc>
        <w:tc>
          <w:tcPr>
            <w:tcW w:type="dxa" w:w="2016"/>
            <w:shd w:fill="F8FAFC"/>
            <w:tcMar>
              <w:top w:w="80" w:type="dxa"/>
              <w:bottom w:w="80" w:type="dxa"/>
              <w:left w:w="100" w:type="dxa"/>
              <w:right w:w="100" w:type="dxa"/>
            </w:tcMar>
          </w:tcPr>
          <w:p>
            <w:pPr>
              <w:spacing w:after="0"/>
            </w:pPr>
            <w:r>
              <w:rPr>
                <w:b w:val="0"/>
                <w:color w:val="1E293B"/>
                <w:sz w:val="19"/>
              </w:rPr>
              <w:t>ATA 72-20</w:t>
            </w:r>
          </w:p>
        </w:tc>
        <w:tc>
          <w:tcPr>
            <w:tcW w:type="dxa" w:w="2016"/>
            <w:shd w:fill="F8FAFC"/>
            <w:tcMar>
              <w:top w:w="80" w:type="dxa"/>
              <w:bottom w:w="80" w:type="dxa"/>
              <w:left w:w="100" w:type="dxa"/>
              <w:right w:w="100" w:type="dxa"/>
            </w:tcMar>
          </w:tcPr>
          <w:p>
            <w:pPr>
              <w:spacing w:after="0"/>
            </w:pPr>
            <w:r>
              <w:rPr>
                <w:b w:val="0"/>
                <w:color w:val="1E293B"/>
                <w:sz w:val="19"/>
              </w:rPr>
              <w:t>Engine Air Inlet &amp; Fan Cowl</w:t>
            </w:r>
          </w:p>
        </w:tc>
        <w:tc>
          <w:tcPr>
            <w:tcW w:type="dxa" w:w="2016"/>
            <w:shd w:fill="F8FAFC"/>
            <w:tcMar>
              <w:top w:w="80" w:type="dxa"/>
              <w:bottom w:w="80" w:type="dxa"/>
              <w:left w:w="100" w:type="dxa"/>
              <w:right w:w="100" w:type="dxa"/>
            </w:tcMar>
          </w:tcPr>
          <w:p>
            <w:pPr>
              <w:spacing w:after="0"/>
            </w:pPr>
            <w:r>
              <w:rPr>
                <w:b w:val="0"/>
                <w:color w:val="1E293B"/>
                <w:sz w:val="19"/>
              </w:rPr>
              <w:t>$T_2$ (Inlet Temp), $P_2$ (Inlet Press), $N_1$ ($N_f$)</w:t>
            </w:r>
          </w:p>
        </w:tc>
      </w:tr>
      <w:tr>
        <w:tc>
          <w:tcPr>
            <w:tcW w:type="dxa" w:w="2016"/>
            <w:shd w:fill="FFFFFF"/>
            <w:tcMar>
              <w:top w:w="80" w:type="dxa"/>
              <w:bottom w:w="80" w:type="dxa"/>
              <w:left w:w="100" w:type="dxa"/>
              <w:right w:w="100" w:type="dxa"/>
            </w:tcMar>
          </w:tcPr>
          <w:p>
            <w:pPr>
              <w:spacing w:after="0"/>
            </w:pPr>
            <w:r>
              <w:rPr>
                <w:b w:val="0"/>
                <w:color w:val="1E293B"/>
                <w:sz w:val="19"/>
              </w:rPr>
              <w:t>`STA 0920.0`</w:t>
            </w:r>
          </w:p>
        </w:tc>
        <w:tc>
          <w:tcPr>
            <w:tcW w:type="dxa" w:w="2016"/>
            <w:shd w:fill="FFFFFF"/>
            <w:tcMar>
              <w:top w:w="80" w:type="dxa"/>
              <w:bottom w:w="80" w:type="dxa"/>
              <w:left w:w="100" w:type="dxa"/>
              <w:right w:w="100" w:type="dxa"/>
            </w:tcMar>
          </w:tcPr>
          <w:p>
            <w:pPr>
              <w:spacing w:after="0"/>
            </w:pPr>
            <w:r>
              <w:rPr>
                <w:b w:val="0"/>
                <w:color w:val="1E293B"/>
                <w:sz w:val="19"/>
              </w:rPr>
              <w:t>920.0 mm</w:t>
            </w:r>
          </w:p>
        </w:tc>
        <w:tc>
          <w:tcPr>
            <w:tcW w:type="dxa" w:w="2016"/>
            <w:shd w:fill="FFFFFF"/>
            <w:tcMar>
              <w:top w:w="80" w:type="dxa"/>
              <w:bottom w:w="80" w:type="dxa"/>
              <w:left w:w="100" w:type="dxa"/>
              <w:right w:w="100" w:type="dxa"/>
            </w:tcMar>
          </w:tcPr>
          <w:p>
            <w:pPr>
              <w:spacing w:after="0"/>
            </w:pPr>
            <w:r>
              <w:rPr>
                <w:b w:val="0"/>
                <w:color w:val="1E293B"/>
                <w:sz w:val="19"/>
              </w:rPr>
              <w:t>ATA 72-25</w:t>
            </w:r>
          </w:p>
        </w:tc>
        <w:tc>
          <w:tcPr>
            <w:tcW w:type="dxa" w:w="2016"/>
            <w:shd w:fill="FFFFFF"/>
            <w:tcMar>
              <w:top w:w="80" w:type="dxa"/>
              <w:bottom w:w="80" w:type="dxa"/>
              <w:left w:w="100" w:type="dxa"/>
              <w:right w:w="100" w:type="dxa"/>
            </w:tcMar>
          </w:tcPr>
          <w:p>
            <w:pPr>
              <w:spacing w:after="0"/>
            </w:pPr>
            <w:r>
              <w:rPr>
                <w:b w:val="0"/>
                <w:color w:val="1E293B"/>
                <w:sz w:val="19"/>
              </w:rPr>
              <w:t>LPC Booster &amp; Splitter</w:t>
            </w:r>
          </w:p>
        </w:tc>
        <w:tc>
          <w:tcPr>
            <w:tcW w:type="dxa" w:w="2016"/>
            <w:shd w:fill="FFFFFF"/>
            <w:tcMar>
              <w:top w:w="80" w:type="dxa"/>
              <w:bottom w:w="80" w:type="dxa"/>
              <w:left w:w="100" w:type="dxa"/>
              <w:right w:w="100" w:type="dxa"/>
            </w:tcMar>
          </w:tcPr>
          <w:p>
            <w:pPr>
              <w:spacing w:after="0"/>
            </w:pPr>
            <w:r>
              <w:rPr>
                <w:b w:val="0"/>
                <w:color w:val="1E293B"/>
                <w:sz w:val="19"/>
              </w:rPr>
              <w:t>$T_{24}$ (LPC exit temp), BPR (Bypass Ratio)</w:t>
            </w:r>
          </w:p>
        </w:tc>
      </w:tr>
      <w:tr>
        <w:tc>
          <w:tcPr>
            <w:tcW w:type="dxa" w:w="2016"/>
            <w:shd w:fill="F8FAFC"/>
            <w:tcMar>
              <w:top w:w="80" w:type="dxa"/>
              <w:bottom w:w="80" w:type="dxa"/>
              <w:left w:w="100" w:type="dxa"/>
              <w:right w:w="100" w:type="dxa"/>
            </w:tcMar>
          </w:tcPr>
          <w:p>
            <w:pPr>
              <w:spacing w:after="0"/>
            </w:pPr>
            <w:r>
              <w:rPr>
                <w:b w:val="0"/>
                <w:color w:val="1E293B"/>
                <w:sz w:val="19"/>
              </w:rPr>
              <w:t>`STA 1540.0`</w:t>
            </w:r>
          </w:p>
        </w:tc>
        <w:tc>
          <w:tcPr>
            <w:tcW w:type="dxa" w:w="2016"/>
            <w:shd w:fill="F8FAFC"/>
            <w:tcMar>
              <w:top w:w="80" w:type="dxa"/>
              <w:bottom w:w="80" w:type="dxa"/>
              <w:left w:w="100" w:type="dxa"/>
              <w:right w:w="100" w:type="dxa"/>
            </w:tcMar>
          </w:tcPr>
          <w:p>
            <w:pPr>
              <w:spacing w:after="0"/>
            </w:pPr>
            <w:r>
              <w:rPr>
                <w:b w:val="0"/>
                <w:color w:val="1E293B"/>
                <w:sz w:val="19"/>
              </w:rPr>
              <w:t>1540.0 mm</w:t>
            </w:r>
          </w:p>
        </w:tc>
        <w:tc>
          <w:tcPr>
            <w:tcW w:type="dxa" w:w="2016"/>
            <w:shd w:fill="F8FAFC"/>
            <w:tcMar>
              <w:top w:w="80" w:type="dxa"/>
              <w:bottom w:w="80" w:type="dxa"/>
              <w:left w:w="100" w:type="dxa"/>
              <w:right w:w="100" w:type="dxa"/>
            </w:tcMar>
          </w:tcPr>
          <w:p>
            <w:pPr>
              <w:spacing w:after="0"/>
            </w:pPr>
            <w:r>
              <w:rPr>
                <w:b w:val="0"/>
                <w:color w:val="1E293B"/>
                <w:sz w:val="19"/>
              </w:rPr>
              <w:t>ATA 72-30</w:t>
            </w:r>
          </w:p>
        </w:tc>
        <w:tc>
          <w:tcPr>
            <w:tcW w:type="dxa" w:w="2016"/>
            <w:shd w:fill="F8FAFC"/>
            <w:tcMar>
              <w:top w:w="80" w:type="dxa"/>
              <w:bottom w:w="80" w:type="dxa"/>
              <w:left w:w="100" w:type="dxa"/>
              <w:right w:w="100" w:type="dxa"/>
            </w:tcMar>
          </w:tcPr>
          <w:p>
            <w:pPr>
              <w:spacing w:after="0"/>
            </w:pPr>
            <w:r>
              <w:rPr>
                <w:b w:val="0"/>
                <w:color w:val="1E293B"/>
                <w:sz w:val="19"/>
              </w:rPr>
              <w:t>High-Pressure Compressor (HPC)</w:t>
            </w:r>
          </w:p>
        </w:tc>
        <w:tc>
          <w:tcPr>
            <w:tcW w:type="dxa" w:w="2016"/>
            <w:shd w:fill="F8FAFC"/>
            <w:tcMar>
              <w:top w:w="80" w:type="dxa"/>
              <w:bottom w:w="80" w:type="dxa"/>
              <w:left w:w="100" w:type="dxa"/>
              <w:right w:w="100" w:type="dxa"/>
            </w:tcMar>
          </w:tcPr>
          <w:p>
            <w:pPr>
              <w:spacing w:after="0"/>
            </w:pPr>
            <w:r>
              <w:rPr>
                <w:b w:val="0"/>
                <w:color w:val="1E293B"/>
                <w:sz w:val="19"/>
              </w:rPr>
              <w:t>$T_{30}$ (HPC exit temp), $P_{30}$, $Ps_{30}$ (Static press), $N_2$ ($N_c$)</w:t>
            </w:r>
          </w:p>
        </w:tc>
      </w:tr>
      <w:tr>
        <w:tc>
          <w:tcPr>
            <w:tcW w:type="dxa" w:w="2016"/>
            <w:shd w:fill="FFFFFF"/>
            <w:tcMar>
              <w:top w:w="80" w:type="dxa"/>
              <w:bottom w:w="80" w:type="dxa"/>
              <w:left w:w="100" w:type="dxa"/>
              <w:right w:w="100" w:type="dxa"/>
            </w:tcMar>
          </w:tcPr>
          <w:p>
            <w:pPr>
              <w:spacing w:after="0"/>
            </w:pPr>
            <w:r>
              <w:rPr>
                <w:b w:val="0"/>
                <w:color w:val="1E293B"/>
                <w:sz w:val="19"/>
              </w:rPr>
              <w:t>`STA 2460.0`</w:t>
            </w:r>
          </w:p>
        </w:tc>
        <w:tc>
          <w:tcPr>
            <w:tcW w:type="dxa" w:w="2016"/>
            <w:shd w:fill="FFFFFF"/>
            <w:tcMar>
              <w:top w:w="80" w:type="dxa"/>
              <w:bottom w:w="80" w:type="dxa"/>
              <w:left w:w="100" w:type="dxa"/>
              <w:right w:w="100" w:type="dxa"/>
            </w:tcMar>
          </w:tcPr>
          <w:p>
            <w:pPr>
              <w:spacing w:after="0"/>
            </w:pPr>
            <w:r>
              <w:rPr>
                <w:b w:val="0"/>
                <w:color w:val="1E293B"/>
                <w:sz w:val="19"/>
              </w:rPr>
              <w:t>2460.0 mm</w:t>
            </w:r>
          </w:p>
        </w:tc>
        <w:tc>
          <w:tcPr>
            <w:tcW w:type="dxa" w:w="2016"/>
            <w:shd w:fill="FFFFFF"/>
            <w:tcMar>
              <w:top w:w="80" w:type="dxa"/>
              <w:bottom w:w="80" w:type="dxa"/>
              <w:left w:w="100" w:type="dxa"/>
              <w:right w:w="100" w:type="dxa"/>
            </w:tcMar>
          </w:tcPr>
          <w:p>
            <w:pPr>
              <w:spacing w:after="0"/>
            </w:pPr>
            <w:r>
              <w:rPr>
                <w:b w:val="0"/>
                <w:color w:val="1E293B"/>
                <w:sz w:val="19"/>
              </w:rPr>
              <w:t>ATA 72-40</w:t>
            </w:r>
          </w:p>
        </w:tc>
        <w:tc>
          <w:tcPr>
            <w:tcW w:type="dxa" w:w="2016"/>
            <w:shd w:fill="FFFFFF"/>
            <w:tcMar>
              <w:top w:w="80" w:type="dxa"/>
              <w:bottom w:w="80" w:type="dxa"/>
              <w:left w:w="100" w:type="dxa"/>
              <w:right w:w="100" w:type="dxa"/>
            </w:tcMar>
          </w:tcPr>
          <w:p>
            <w:pPr>
              <w:spacing w:after="0"/>
            </w:pPr>
            <w:r>
              <w:rPr>
                <w:b w:val="0"/>
                <w:color w:val="1E293B"/>
                <w:sz w:val="19"/>
              </w:rPr>
              <w:t>Annular Combustor Chamber</w:t>
            </w:r>
          </w:p>
        </w:tc>
        <w:tc>
          <w:tcPr>
            <w:tcW w:type="dxa" w:w="2016"/>
            <w:shd w:fill="FFFFFF"/>
            <w:tcMar>
              <w:top w:w="80" w:type="dxa"/>
              <w:bottom w:w="80" w:type="dxa"/>
              <w:left w:w="100" w:type="dxa"/>
              <w:right w:w="100" w:type="dxa"/>
            </w:tcMar>
          </w:tcPr>
          <w:p>
            <w:pPr>
              <w:spacing w:after="0"/>
            </w:pPr>
            <w:r>
              <w:rPr>
                <w:b w:val="0"/>
                <w:color w:val="1E293B"/>
                <w:sz w:val="19"/>
              </w:rPr>
              <w:t>$\phi$ (Fuel-air ratio), farB, htBleed</w:t>
            </w:r>
          </w:p>
        </w:tc>
      </w:tr>
      <w:tr>
        <w:tc>
          <w:tcPr>
            <w:tcW w:type="dxa" w:w="2016"/>
            <w:shd w:fill="F8FAFC"/>
            <w:tcMar>
              <w:top w:w="80" w:type="dxa"/>
              <w:bottom w:w="80" w:type="dxa"/>
              <w:left w:w="100" w:type="dxa"/>
              <w:right w:w="100" w:type="dxa"/>
            </w:tcMar>
          </w:tcPr>
          <w:p>
            <w:pPr>
              <w:spacing w:after="0"/>
            </w:pPr>
            <w:r>
              <w:rPr>
                <w:b w:val="0"/>
                <w:color w:val="1E293B"/>
                <w:sz w:val="19"/>
              </w:rPr>
              <w:t>`STA 2880.0`</w:t>
            </w:r>
          </w:p>
        </w:tc>
        <w:tc>
          <w:tcPr>
            <w:tcW w:type="dxa" w:w="2016"/>
            <w:shd w:fill="F8FAFC"/>
            <w:tcMar>
              <w:top w:w="80" w:type="dxa"/>
              <w:bottom w:w="80" w:type="dxa"/>
              <w:left w:w="100" w:type="dxa"/>
              <w:right w:w="100" w:type="dxa"/>
            </w:tcMar>
          </w:tcPr>
          <w:p>
            <w:pPr>
              <w:spacing w:after="0"/>
            </w:pPr>
            <w:r>
              <w:rPr>
                <w:b w:val="0"/>
                <w:color w:val="1E293B"/>
                <w:sz w:val="19"/>
              </w:rPr>
              <w:t>2880.0 mm</w:t>
            </w:r>
          </w:p>
        </w:tc>
        <w:tc>
          <w:tcPr>
            <w:tcW w:type="dxa" w:w="2016"/>
            <w:shd w:fill="F8FAFC"/>
            <w:tcMar>
              <w:top w:w="80" w:type="dxa"/>
              <w:bottom w:w="80" w:type="dxa"/>
              <w:left w:w="100" w:type="dxa"/>
              <w:right w:w="100" w:type="dxa"/>
            </w:tcMar>
          </w:tcPr>
          <w:p>
            <w:pPr>
              <w:spacing w:after="0"/>
            </w:pPr>
            <w:r>
              <w:rPr>
                <w:b w:val="0"/>
                <w:color w:val="1E293B"/>
                <w:sz w:val="19"/>
              </w:rPr>
              <w:t>ATA 72-50</w:t>
            </w:r>
          </w:p>
        </w:tc>
        <w:tc>
          <w:tcPr>
            <w:tcW w:type="dxa" w:w="2016"/>
            <w:shd w:fill="F8FAFC"/>
            <w:tcMar>
              <w:top w:w="80" w:type="dxa"/>
              <w:bottom w:w="80" w:type="dxa"/>
              <w:left w:w="100" w:type="dxa"/>
              <w:right w:w="100" w:type="dxa"/>
            </w:tcMar>
          </w:tcPr>
          <w:p>
            <w:pPr>
              <w:spacing w:after="0"/>
            </w:pPr>
            <w:r>
              <w:rPr>
                <w:b w:val="0"/>
                <w:color w:val="1E293B"/>
                <w:sz w:val="19"/>
              </w:rPr>
              <w:t>High-Pressure Turbine (HPT)</w:t>
            </w:r>
          </w:p>
        </w:tc>
        <w:tc>
          <w:tcPr>
            <w:tcW w:type="dxa" w:w="2016"/>
            <w:shd w:fill="F8FAFC"/>
            <w:tcMar>
              <w:top w:w="80" w:type="dxa"/>
              <w:bottom w:w="80" w:type="dxa"/>
              <w:left w:w="100" w:type="dxa"/>
              <w:right w:w="100" w:type="dxa"/>
            </w:tcMar>
          </w:tcPr>
          <w:p>
            <w:pPr>
              <w:spacing w:after="0"/>
            </w:pPr>
            <w:r>
              <w:rPr>
                <w:b w:val="0"/>
                <w:color w:val="1E293B"/>
                <w:sz w:val="19"/>
              </w:rPr>
              <w:t>$W_{31}$ (HPT Coolant Bleed Flow)</w:t>
            </w:r>
          </w:p>
        </w:tc>
      </w:tr>
      <w:tr>
        <w:tc>
          <w:tcPr>
            <w:tcW w:type="dxa" w:w="2016"/>
            <w:shd w:fill="FFFFFF"/>
            <w:tcMar>
              <w:top w:w="80" w:type="dxa"/>
              <w:bottom w:w="80" w:type="dxa"/>
              <w:left w:w="100" w:type="dxa"/>
              <w:right w:w="100" w:type="dxa"/>
            </w:tcMar>
          </w:tcPr>
          <w:p>
            <w:pPr>
              <w:spacing w:after="0"/>
            </w:pPr>
            <w:r>
              <w:rPr>
                <w:b w:val="0"/>
                <w:color w:val="1E293B"/>
                <w:sz w:val="19"/>
              </w:rPr>
              <w:t>`STA 3150.0`</w:t>
            </w:r>
          </w:p>
        </w:tc>
        <w:tc>
          <w:tcPr>
            <w:tcW w:type="dxa" w:w="2016"/>
            <w:shd w:fill="FFFFFF"/>
            <w:tcMar>
              <w:top w:w="80" w:type="dxa"/>
              <w:bottom w:w="80" w:type="dxa"/>
              <w:left w:w="100" w:type="dxa"/>
              <w:right w:w="100" w:type="dxa"/>
            </w:tcMar>
          </w:tcPr>
          <w:p>
            <w:pPr>
              <w:spacing w:after="0"/>
            </w:pPr>
            <w:r>
              <w:rPr>
                <w:b w:val="0"/>
                <w:color w:val="1E293B"/>
                <w:sz w:val="19"/>
              </w:rPr>
              <w:t>3150.0 mm</w:t>
            </w:r>
          </w:p>
        </w:tc>
        <w:tc>
          <w:tcPr>
            <w:tcW w:type="dxa" w:w="2016"/>
            <w:shd w:fill="FFFFFF"/>
            <w:tcMar>
              <w:top w:w="80" w:type="dxa"/>
              <w:bottom w:w="80" w:type="dxa"/>
              <w:left w:w="100" w:type="dxa"/>
              <w:right w:w="100" w:type="dxa"/>
            </w:tcMar>
          </w:tcPr>
          <w:p>
            <w:pPr>
              <w:spacing w:after="0"/>
            </w:pPr>
            <w:r>
              <w:rPr>
                <w:b w:val="0"/>
                <w:color w:val="1E293B"/>
                <w:sz w:val="19"/>
              </w:rPr>
              <w:t>ATA 72-55</w:t>
            </w:r>
          </w:p>
        </w:tc>
        <w:tc>
          <w:tcPr>
            <w:tcW w:type="dxa" w:w="2016"/>
            <w:shd w:fill="FFFFFF"/>
            <w:tcMar>
              <w:top w:w="80" w:type="dxa"/>
              <w:bottom w:w="80" w:type="dxa"/>
              <w:left w:w="100" w:type="dxa"/>
              <w:right w:w="100" w:type="dxa"/>
            </w:tcMar>
          </w:tcPr>
          <w:p>
            <w:pPr>
              <w:spacing w:after="0"/>
            </w:pPr>
            <w:r>
              <w:rPr>
                <w:b w:val="0"/>
                <w:color w:val="1E293B"/>
                <w:sz w:val="19"/>
              </w:rPr>
              <w:t>Low-Pressure Turbine (LPT)</w:t>
            </w:r>
          </w:p>
        </w:tc>
        <w:tc>
          <w:tcPr>
            <w:tcW w:type="dxa" w:w="2016"/>
            <w:shd w:fill="FFFFFF"/>
            <w:tcMar>
              <w:top w:w="80" w:type="dxa"/>
              <w:bottom w:w="80" w:type="dxa"/>
              <w:left w:w="100" w:type="dxa"/>
              <w:right w:w="100" w:type="dxa"/>
            </w:tcMar>
          </w:tcPr>
          <w:p>
            <w:pPr>
              <w:spacing w:after="0"/>
            </w:pPr>
            <w:r>
              <w:rPr>
                <w:b w:val="0"/>
                <w:color w:val="1E293B"/>
                <w:sz w:val="19"/>
              </w:rPr>
              <w:t>$T_{50}$ (EGT - Exhaust Gas Temp), $W_{32}$, $P_{15}$</w:t>
            </w:r>
          </w:p>
        </w:tc>
      </w:tr>
      <w:tr>
        <w:tc>
          <w:tcPr>
            <w:tcW w:type="dxa" w:w="2016"/>
            <w:shd w:fill="F8FAFC"/>
            <w:tcMar>
              <w:top w:w="80" w:type="dxa"/>
              <w:bottom w:w="80" w:type="dxa"/>
              <w:left w:w="100" w:type="dxa"/>
              <w:right w:w="100" w:type="dxa"/>
            </w:tcMar>
          </w:tcPr>
          <w:p>
            <w:pPr>
              <w:spacing w:after="0"/>
            </w:pPr>
            <w:r>
              <w:rPr>
                <w:b w:val="0"/>
                <w:color w:val="1E293B"/>
                <w:sz w:val="19"/>
              </w:rPr>
              <w:t>`STA 3620.4`</w:t>
            </w:r>
          </w:p>
        </w:tc>
        <w:tc>
          <w:tcPr>
            <w:tcW w:type="dxa" w:w="2016"/>
            <w:shd w:fill="F8FAFC"/>
            <w:tcMar>
              <w:top w:w="80" w:type="dxa"/>
              <w:bottom w:w="80" w:type="dxa"/>
              <w:left w:w="100" w:type="dxa"/>
              <w:right w:w="100" w:type="dxa"/>
            </w:tcMar>
          </w:tcPr>
          <w:p>
            <w:pPr>
              <w:spacing w:after="0"/>
            </w:pPr>
            <w:r>
              <w:rPr>
                <w:b w:val="0"/>
                <w:color w:val="1E293B"/>
                <w:sz w:val="19"/>
              </w:rPr>
              <w:t>3620.4 mm</w:t>
            </w:r>
          </w:p>
        </w:tc>
        <w:tc>
          <w:tcPr>
            <w:tcW w:type="dxa" w:w="2016"/>
            <w:shd w:fill="F8FAFC"/>
            <w:tcMar>
              <w:top w:w="80" w:type="dxa"/>
              <w:bottom w:w="80" w:type="dxa"/>
              <w:left w:w="100" w:type="dxa"/>
              <w:right w:w="100" w:type="dxa"/>
            </w:tcMar>
          </w:tcPr>
          <w:p>
            <w:pPr>
              <w:spacing w:after="0"/>
            </w:pPr>
            <w:r>
              <w:rPr>
                <w:b w:val="0"/>
                <w:color w:val="1E293B"/>
                <w:sz w:val="19"/>
              </w:rPr>
              <w:t>ATA 72-00</w:t>
            </w:r>
          </w:p>
        </w:tc>
        <w:tc>
          <w:tcPr>
            <w:tcW w:type="dxa" w:w="2016"/>
            <w:shd w:fill="F8FAFC"/>
            <w:tcMar>
              <w:top w:w="80" w:type="dxa"/>
              <w:bottom w:w="80" w:type="dxa"/>
              <w:left w:w="100" w:type="dxa"/>
              <w:right w:w="100" w:type="dxa"/>
            </w:tcMar>
          </w:tcPr>
          <w:p>
            <w:pPr>
              <w:spacing w:after="0"/>
            </w:pPr>
            <w:r>
              <w:rPr>
                <w:b w:val="0"/>
                <w:color w:val="1E293B"/>
                <w:sz w:val="19"/>
              </w:rPr>
              <w:t>Exhaust Nozzle &amp; Core Plug</w:t>
            </w:r>
          </w:p>
        </w:tc>
        <w:tc>
          <w:tcPr>
            <w:tcW w:type="dxa" w:w="2016"/>
            <w:shd w:fill="F8FAFC"/>
            <w:tcMar>
              <w:top w:w="80" w:type="dxa"/>
              <w:bottom w:w="80" w:type="dxa"/>
              <w:left w:w="100" w:type="dxa"/>
              <w:right w:w="100" w:type="dxa"/>
            </w:tcMar>
          </w:tcPr>
          <w:p>
            <w:pPr>
              <w:spacing w:after="0"/>
            </w:pPr>
            <w:r>
              <w:rPr>
                <w:b w:val="0"/>
                <w:color w:val="1E293B"/>
                <w:sz w:val="19"/>
              </w:rPr>
              <w:t>EPR (Engine Pressure Ratio)</w:t>
            </w:r>
          </w:p>
        </w:tc>
      </w:tr>
    </w:tbl>
    <w:p>
      <w:pPr>
        <w:spacing w:after="80"/>
      </w:pPr>
    </w:p>
    <w:p>
      <w:pPr>
        <w:keepNext/>
        <w:spacing w:before="200" w:after="60"/>
      </w:pPr>
      <w:r>
        <w:rPr>
          <w:rFonts w:ascii="Arial" w:hAnsi="Arial"/>
          <w:b/>
          <w:color w:val="0F172A"/>
          <w:sz w:val="24"/>
        </w:rPr>
        <w:t>💥 Physical Failure Mode in FD001</w:t>
      </w:r>
    </w:p>
    <w:p>
      <w:pPr>
        <w:spacing w:after="60"/>
      </w:pPr>
      <w:r>
        <w:t xml:space="preserve">In sub-dataset FD001, NASA simulated </w:t>
      </w:r>
      <w:r>
        <w:rPr>
          <w:b/>
        </w:rPr>
        <w:t>High-Pressure Compressor (HPC) blade tip erosion and seal clearance degradation</w:t>
      </w:r>
      <w:r>
        <w:t>:</w:t>
      </w:r>
    </w:p>
    <w:p>
      <w:pPr>
        <w:pStyle w:val="ListBullet"/>
        <w:spacing w:after="40"/>
      </w:pPr>
      <w:r>
        <w:t>As HPC blades wear down, aerodynamic leakage increases between the rotor blade tips and casing shroud.</w:t>
      </w:r>
    </w:p>
    <w:p>
      <w:pPr>
        <w:pStyle w:val="ListBullet"/>
        <w:spacing w:after="40"/>
      </w:pPr>
      <w:r>
        <w:t>HPC efficiency drops $\to$ the core must spin faster ($N_2 \uparrow$) and burn more fuel ($\phi \uparrow$) to maintain required thrust.</w:t>
      </w:r>
    </w:p>
    <w:p>
      <w:pPr>
        <w:pStyle w:val="ListBullet"/>
        <w:spacing w:after="40"/>
      </w:pPr>
      <w:r>
        <w:t xml:space="preserve">This causes </w:t>
      </w:r>
      <w:r>
        <w:rPr>
          <w:b/>
        </w:rPr>
        <w:t>$Ps_{30}$ (static discharge pressure)</w:t>
      </w:r>
      <w:r>
        <w:t xml:space="preserve"> to increase abnormally and </w:t>
      </w:r>
      <w:r>
        <w:rPr>
          <w:b/>
        </w:rPr>
        <w:t>$T_{50}$ (Exhaust Gas Temp / EGT)</w:t>
      </w:r>
      <w:r>
        <w:t xml:space="preserve"> to spike, eating away the engine's EGT safety margin until redline limit is breached.</w:t>
      </w:r>
    </w:p>
    <w:p>
      <w:pPr>
        <w:spacing w:after="60"/>
      </w:pPr>
      <w:r>
        <w:t>---</w:t>
      </w:r>
    </w:p>
    <w:p>
      <w:pPr>
        <w:keepNext/>
        <w:spacing w:before="280" w:after="80"/>
      </w:pPr>
      <w:r>
        <w:rPr>
          <w:rFonts w:ascii="Arial" w:hAnsi="Arial"/>
          <w:b/>
          <w:color w:val="0284C7"/>
          <w:sz w:val="30"/>
        </w:rPr>
        <w:t>4. Dataset Deep Dive: NASA C-MAPSS (FD001)</w:t>
      </w:r>
    </w:p>
    <w:p>
      <w:pPr>
        <w:keepNext/>
        <w:spacing w:before="200" w:after="60"/>
      </w:pPr>
      <w:r>
        <w:rPr>
          <w:rFonts w:ascii="Arial" w:hAnsi="Arial"/>
          <w:b/>
          <w:color w:val="0F172A"/>
          <w:sz w:val="24"/>
        </w:rPr>
        <w:t>📊 Dataset Properties</w:t>
      </w:r>
    </w:p>
    <w:p>
      <w:pPr>
        <w:pStyle w:val="ListBullet"/>
        <w:spacing w:after="40"/>
      </w:pPr>
      <w:r/>
      <w:r>
        <w:rPr>
          <w:b/>
        </w:rPr>
        <w:t>Source:</w:t>
      </w:r>
      <w:r>
        <w:t xml:space="preserve"> NASA Ames Prognostics Center of Excellence (PCoE).</w:t>
      </w:r>
    </w:p>
    <w:p>
      <w:pPr>
        <w:pStyle w:val="ListBullet"/>
        <w:spacing w:after="40"/>
      </w:pPr>
      <w:r/>
      <w:r>
        <w:rPr>
          <w:b/>
        </w:rPr>
        <w:t>Simulator:</w:t>
      </w:r>
      <w:r>
        <w:t xml:space="preserve"> Commercial Modular Aero-Propulsion System Simulation (C-MAPSS) FORTRAN simulation suite.</w:t>
      </w:r>
    </w:p>
    <w:p>
      <w:pPr>
        <w:pStyle w:val="ListBullet"/>
        <w:spacing w:after="40"/>
      </w:pPr>
      <w:r/>
      <w:r>
        <w:rPr>
          <w:b/>
        </w:rPr>
        <w:t>Size:</w:t>
      </w:r>
      <w:r/>
    </w:p>
    <w:p>
      <w:pPr>
        <w:pStyle w:val="ListBullet"/>
        <w:spacing w:after="40"/>
      </w:pPr>
      <w:r>
        <w:t xml:space="preserve">Training Set: </w:t>
      </w:r>
      <w:r>
        <w:rPr>
          <w:b/>
        </w:rPr>
        <w:t>100 engines</w:t>
      </w:r>
      <w:r>
        <w:t>, 20,631 total flight cycles (all run to catastrophic failure).</w:t>
      </w:r>
    </w:p>
    <w:p>
      <w:pPr>
        <w:pStyle w:val="ListBullet"/>
        <w:spacing w:after="40"/>
      </w:pPr>
      <w:r>
        <w:t xml:space="preserve">Test Set: </w:t>
      </w:r>
      <w:r>
        <w:rPr>
          <w:b/>
        </w:rPr>
        <w:t>100 engines</w:t>
      </w:r>
      <w:r>
        <w:t>, 13,096 flight cycles (cut off at a random point prior to failure).</w:t>
      </w:r>
    </w:p>
    <w:p>
      <w:pPr>
        <w:pStyle w:val="ListBullet"/>
        <w:spacing w:after="40"/>
      </w:pPr>
      <w:r>
        <w:t>Ground Truth: True remaining cycles for each test engine.</w:t>
      </w:r>
    </w:p>
    <w:p>
      <w:pPr>
        <w:pStyle w:val="ListBullet"/>
        <w:spacing w:after="40"/>
      </w:pPr>
      <w:r/>
      <w:r>
        <w:rPr>
          <w:b/>
        </w:rPr>
        <w:t>Operating Conditions:</w:t>
      </w:r>
      <w:r>
        <w:t xml:space="preserve"> 1 (Sea Level, standard atmospheric conditions).</w:t>
      </w:r>
    </w:p>
    <w:p>
      <w:pPr>
        <w:pStyle w:val="ListBullet"/>
        <w:spacing w:after="40"/>
      </w:pPr>
      <w:r/>
      <w:r>
        <w:rPr>
          <w:b/>
        </w:rPr>
        <w:t>Fault Conditions:</w:t>
      </w:r>
      <w:r>
        <w:t xml:space="preserve"> 1 (HPC degradation).</w:t>
      </w:r>
    </w:p>
    <w:p>
      <w:pPr>
        <w:pStyle w:val="ListBullet"/>
        <w:spacing w:after="40"/>
      </w:pPr>
      <w:r/>
      <w:r>
        <w:rPr>
          <w:b/>
        </w:rPr>
        <w:t>Total Columns:</w:t>
      </w:r>
      <w:r>
        <w:t xml:space="preserve"> 26 columns:</w:t>
      </w:r>
    </w:p>
    <w:p>
      <w:pPr>
        <w:pStyle w:val="ListBullet"/>
        <w:spacing w:after="40"/>
      </w:pPr>
      <w:r>
        <w:t>Column 1: `engine_id` (1 to 100)</w:t>
      </w:r>
    </w:p>
    <w:p>
      <w:pPr>
        <w:pStyle w:val="ListBullet"/>
        <w:spacing w:after="40"/>
      </w:pPr>
      <w:r>
        <w:t>Column 2: `cycle` (Flight cycle count, 1 to $N$)</w:t>
      </w:r>
    </w:p>
    <w:p>
      <w:pPr>
        <w:pStyle w:val="ListBullet"/>
        <w:spacing w:after="40"/>
      </w:pPr>
      <w:r>
        <w:t>Columns 3–5: `setting_1`, `setting_2`, `setting_3` (Altitude, Mach number, Throttle resolver angle)</w:t>
      </w:r>
    </w:p>
    <w:p>
      <w:pPr>
        <w:pStyle w:val="ListBullet"/>
        <w:spacing w:after="40"/>
      </w:pPr>
      <w:r>
        <w:t>Columns 6–26: `sensor_1` to `sensor_21` (Physical thermodynamic measurements)</w:t>
      </w:r>
    </w:p>
    <w:p>
      <w:pPr>
        <w:spacing w:after="60"/>
      </w:pPr>
      <w:r>
        <w:t>---</w:t>
      </w:r>
    </w:p>
    <w:p>
      <w:pPr>
        <w:keepNext/>
        <w:spacing w:before="280" w:after="80"/>
      </w:pPr>
      <w:r>
        <w:rPr>
          <w:rFonts w:ascii="Arial" w:hAnsi="Arial"/>
          <w:b/>
          <w:color w:val="0284C7"/>
          <w:sz w:val="30"/>
        </w:rPr>
        <w:t>5. Data Pipeline &amp; Preprocessing Architecture</w:t>
      </w:r>
    </w:p>
    <w:p>
      <w:pPr>
        <w:keepNext/>
        <w:spacing w:before="200" w:after="60"/>
      </w:pPr>
      <w:r>
        <w:rPr>
          <w:rFonts w:ascii="Arial" w:hAnsi="Arial"/>
          <w:b/>
          <w:color w:val="0F172A"/>
          <w:sz w:val="24"/>
        </w:rPr>
        <w:t>Step 1: Feature Filtering (Dropping Flatline Sensors)</w:t>
      </w:r>
    </w:p>
    <w:p>
      <w:pPr>
        <w:spacing w:after="60"/>
      </w:pPr>
      <w:r>
        <w:t xml:space="preserve">Out of 21 sensors, 7 sensors show </w:t>
      </w:r>
      <w:r>
        <w:rPr>
          <w:b/>
        </w:rPr>
        <w:t>zero variance ($\sigma^2 &lt; 0.01$)</w:t>
      </w:r>
      <w:r>
        <w:t xml:space="preserve"> because FD001 runs at a single steady-state sea-level condition:</w:t>
      </w:r>
    </w:p>
    <w:p>
      <w:pPr>
        <w:pStyle w:val="ListBullet"/>
        <w:spacing w:after="40"/>
      </w:pPr>
      <w:r/>
      <w:r>
        <w:rPr>
          <w:b/>
        </w:rPr>
        <w:t>Dropped Sensors (7):</w:t>
      </w:r>
      <w:r/>
    </w:p>
    <w:p>
      <w:pPr>
        <w:pStyle w:val="ListNumber"/>
        <w:spacing w:after="40"/>
      </w:pPr>
      <w:r>
        <w:t>`sensor_1` ($T_2$ — Total temp at fan inlet: constant 518.67 °R)</w:t>
      </w:r>
    </w:p>
    <w:p>
      <w:pPr>
        <w:pStyle w:val="ListNumber"/>
        <w:spacing w:after="40"/>
      </w:pPr>
      <w:r>
        <w:t>`sensor_5` ($P_2$ — Total pressure at fan inlet: constant 14.62 psia)</w:t>
      </w:r>
    </w:p>
    <w:p>
      <w:pPr>
        <w:pStyle w:val="ListNumber"/>
        <w:spacing w:after="40"/>
      </w:pPr>
      <w:r>
        <w:t>`sensor_6` ($P_{15}$ — Total pressure in bypass duct: constant 21.61 psia)</w:t>
      </w:r>
    </w:p>
    <w:p>
      <w:pPr>
        <w:pStyle w:val="ListNumber"/>
        <w:spacing w:after="40"/>
      </w:pPr>
      <w:r>
        <w:t>`sensor_10` ($epr$ — Engine pressure ratio: constant 1.00)</w:t>
      </w:r>
    </w:p>
    <w:p>
      <w:pPr>
        <w:pStyle w:val="ListNumber"/>
        <w:spacing w:after="40"/>
      </w:pPr>
      <w:r>
        <w:t>`sensor_16` ($farB$ — Burner fuel-air ratio: constant 0.03)</w:t>
      </w:r>
    </w:p>
    <w:p>
      <w:pPr>
        <w:pStyle w:val="ListNumber"/>
        <w:spacing w:after="40"/>
      </w:pPr>
      <w:r>
        <w:t>`sensor_18` ($Nf\_dmd$ — Demanded fan speed: constant 2388 rpm)</w:t>
      </w:r>
    </w:p>
    <w:p>
      <w:pPr>
        <w:pStyle w:val="ListNumber"/>
        <w:spacing w:after="40"/>
      </w:pPr>
      <w:r>
        <w:t>`sensor_19` ($PCNfR\_dmd$ — Demanded corrected fan speed: constant 100.0)</w:t>
      </w:r>
    </w:p>
    <w:p>
      <w:pPr>
        <w:pStyle w:val="ListBullet"/>
        <w:spacing w:after="40"/>
      </w:pPr>
      <w:r/>
      <w:r>
        <w:rPr>
          <w:b/>
        </w:rPr>
        <w:t>Kept Active Sensors (14):</w:t>
      </w:r>
      <w:r>
        <w:t xml:space="preserve"> Sensors with dynamic variance representing physical thermal and pressure degradation.</w:t>
      </w:r>
    </w:p>
    <w:p>
      <w:pPr>
        <w:keepNext/>
        <w:spacing w:before="200" w:after="60"/>
      </w:pPr>
      <w:r>
        <w:rPr>
          <w:rFonts w:ascii="Arial" w:hAnsi="Arial"/>
          <w:b/>
          <w:color w:val="0F172A"/>
          <w:sz w:val="24"/>
        </w:rPr>
        <w:t>Step 2: Piecewise-Linear RUL Target Formulation</w:t>
      </w:r>
    </w:p>
    <w:p>
      <w:pPr>
        <w:spacing w:after="60"/>
      </w:pPr>
      <w:r>
        <w:t>In early flight cycles (e.g., cycles 1–50), the engine is brand new; no degradation has nucleated. Assuming linear degradation from day 1 is physically incorrect.</w:t>
      </w:r>
    </w:p>
    <w:p>
      <w:pPr>
        <w:pStyle w:val="ListBullet"/>
        <w:spacing w:after="40"/>
      </w:pPr>
      <w:r/>
      <w:r>
        <w:rPr>
          <w:b/>
        </w:rPr>
        <w:t>Equation:</w:t>
      </w:r>
      <w:r/>
    </w:p>
    <w:p>
      <w:pPr>
        <w:spacing w:after="60"/>
      </w:pPr>
      <w:r>
        <w:t>$$\text{RUL}(t) = \min(R_{\max}, T_{\text{failure}} - t)$$</w:t>
      </w:r>
    </w:p>
    <w:p>
      <w:pPr>
        <w:pStyle w:val="ListBullet"/>
        <w:spacing w:after="40"/>
      </w:pPr>
      <w:r>
        <w:t>We set $R_{\max} = 125\text{ cycles}$ (industry standard established by Heimes, 2008).</w:t>
      </w:r>
    </w:p>
    <w:p>
      <w:pPr>
        <w:pStyle w:val="ListBullet"/>
        <w:spacing w:after="40"/>
      </w:pPr>
      <w:r>
        <w:t>In early life, RUL is capped at 125. Once degradation starts, it decays linearly to 0.</w:t>
      </w:r>
    </w:p>
    <w:p>
      <w:pPr>
        <w:keepNext/>
        <w:spacing w:before="200" w:after="60"/>
      </w:pPr>
      <w:r>
        <w:rPr>
          <w:rFonts w:ascii="Arial" w:hAnsi="Arial"/>
          <w:b/>
          <w:color w:val="0F172A"/>
          <w:sz w:val="24"/>
        </w:rPr>
        <w:t>Step 3: Health Stage Discretization (For DWM Classification)</w:t>
      </w:r>
    </w:p>
    <w:p>
      <w:pPr>
        <w:spacing w:after="60"/>
      </w:pPr>
      <w:r>
        <w:t>Continuous cycle life is categorized into 3 operational airworthiness stages:</w:t>
      </w:r>
    </w:p>
    <w:p>
      <w:pPr>
        <w:pStyle w:val="ListNumber"/>
        <w:spacing w:after="40"/>
      </w:pPr>
      <w:r/>
      <w:r>
        <w:rPr>
          <w:b/>
        </w:rPr>
        <w:t>Healthy (Stage 0):</w:t>
      </w:r>
      <w:r>
        <w:t xml:space="preserve"> $\text{RUL} &gt; 100\text{ cycles}$ (Normal line operations).</w:t>
      </w:r>
    </w:p>
    <w:p>
      <w:pPr>
        <w:pStyle w:val="ListNumber"/>
        <w:spacing w:after="40"/>
      </w:pPr>
      <w:r/>
      <w:r>
        <w:rPr>
          <w:b/>
        </w:rPr>
        <w:t>Degrading (Stage 1):</w:t>
      </w:r>
      <w:r>
        <w:t xml:space="preserve"> $30 \le \text{RUL} \le 100\text{ cycles}$ (Borescope inspection scheduled).</w:t>
      </w:r>
    </w:p>
    <w:p>
      <w:pPr>
        <w:pStyle w:val="ListNumber"/>
        <w:spacing w:after="40"/>
      </w:pPr>
      <w:r/>
      <w:r>
        <w:rPr>
          <w:b/>
        </w:rPr>
        <w:t>Critical / Unhealthy (Stage 2):</w:t>
      </w:r>
      <w:r>
        <w:t xml:space="preserve"> $\text{RUL} &lt; 30\text{ cycles}$ (Immediate shop visit / AOG grounded).</w:t>
      </w:r>
    </w:p>
    <w:p>
      <w:pPr>
        <w:keepNext/>
        <w:spacing w:before="200" w:after="60"/>
      </w:pPr>
      <w:r>
        <w:rPr>
          <w:rFonts w:ascii="Arial" w:hAnsi="Arial"/>
          <w:b/>
          <w:color w:val="0F172A"/>
          <w:sz w:val="24"/>
        </w:rPr>
        <w:t>Step 4: Class Imbalance &amp; SMOTE</w:t>
      </w:r>
    </w:p>
    <w:p>
      <w:pPr>
        <w:spacing w:after="60"/>
      </w:pPr>
      <w:r>
        <w:t xml:space="preserve">Because engines spend the majority of flight hours in the healthy stage, the raw dataset has a </w:t>
      </w:r>
      <w:r>
        <w:rPr>
          <w:b/>
        </w:rPr>
        <w:t>10:1 class imbalance</w:t>
      </w:r>
      <w:r>
        <w:t>:</w:t>
      </w:r>
    </w:p>
    <w:p>
      <w:pPr>
        <w:pStyle w:val="ListBullet"/>
        <w:spacing w:after="40"/>
      </w:pPr>
      <w:r>
        <w:t>Healthy: ~10,189 cycles</w:t>
      </w:r>
    </w:p>
    <w:p>
      <w:pPr>
        <w:pStyle w:val="ListBullet"/>
        <w:spacing w:after="40"/>
      </w:pPr>
      <w:r>
        <w:t>Degrading: ~6,500 cycles</w:t>
      </w:r>
    </w:p>
    <w:p>
      <w:pPr>
        <w:pStyle w:val="ListBullet"/>
        <w:spacing w:after="40"/>
      </w:pPr>
      <w:r>
        <w:t>Critical: ~3,900 cycles</w:t>
      </w:r>
    </w:p>
    <w:p>
      <w:pPr>
        <w:pStyle w:val="ListBullet"/>
        <w:spacing w:after="40"/>
      </w:pPr>
      <w:r/>
      <w:r>
        <w:rPr>
          <w:b/>
        </w:rPr>
        <w:t>Solution:</w:t>
      </w:r>
      <w:r>
        <w:t xml:space="preserve"> Applied </w:t>
      </w:r>
      <w:r>
        <w:rPr>
          <w:b/>
        </w:rPr>
        <w:t>SMOTE (Synthetic Minority Over-sampling Technique)</w:t>
      </w:r>
      <w:r>
        <w:t xml:space="preserve"> using $k=5$ nearest neighbors in feature space to synthesize minority examples, achieving an exact </w:t>
      </w:r>
      <w:r>
        <w:rPr>
          <w:b/>
        </w:rPr>
        <w:t>1:1:1 balanced distribution</w:t>
      </w:r>
      <w:r>
        <w:t xml:space="preserve"> (10,189 samples per class = 30,567 training instances) before training classifiers.</w:t>
      </w:r>
    </w:p>
    <w:p>
      <w:pPr>
        <w:keepNext/>
        <w:spacing w:before="200" w:after="60"/>
      </w:pPr>
      <w:r>
        <w:rPr>
          <w:rFonts w:ascii="Arial" w:hAnsi="Arial"/>
          <w:b/>
          <w:color w:val="0F172A"/>
          <w:sz w:val="24"/>
        </w:rPr>
        <w:t>Step 5: Data Scaling</w:t>
      </w:r>
    </w:p>
    <w:p>
      <w:pPr>
        <w:spacing w:after="60"/>
      </w:pPr>
      <w:r>
        <w:t>Standardized all features using `StandardScaler`:</w:t>
      </w:r>
    </w:p>
    <w:p>
      <w:pPr>
        <w:spacing w:after="60"/>
      </w:pPr>
      <w:r>
        <w:t>$$z = \frac{x - \mu}{\sigma}$$</w:t>
      </w:r>
    </w:p>
    <w:p>
      <w:pPr>
        <w:spacing w:after="60"/>
      </w:pPr>
      <w:r>
        <w:t>*Fitted exclusively on training engines (Engines 1–80) and transformed on validation (81–90) and test (91–100) to guarantee zero data leakage.*</w:t>
      </w:r>
    </w:p>
    <w:p>
      <w:pPr>
        <w:spacing w:after="60"/>
      </w:pPr>
      <w:r>
        <w:t>---</w:t>
      </w:r>
    </w:p>
    <w:p>
      <w:pPr>
        <w:keepNext/>
        <w:spacing w:before="280" w:after="80"/>
      </w:pPr>
      <w:r>
        <w:rPr>
          <w:rFonts w:ascii="Arial" w:hAnsi="Arial"/>
          <w:b/>
          <w:color w:val="0284C7"/>
          <w:sz w:val="30"/>
        </w:rPr>
        <w:t>6. Machine Learning &amp; Deep Learning Intelligence Layer</w:t>
      </w:r>
    </w:p>
    <w:p>
      <w:pPr>
        <w:spacing w:after="60"/>
      </w:pPr>
      <w:r>
        <w:t>Our Digital Twin implements an ensemble across 5 specialized models:</w:t>
      </w:r>
    </w:p>
    <w:tbl>
      <w:tblPr>
        <w:tblW w:type="auto" w:w="0"/>
        <w:jc w:val="center"/>
        <w:tblLook w:firstColumn="1" w:firstRow="1" w:lastColumn="0" w:lastRow="0" w:noHBand="0" w:noVBand="1" w:val="04A0"/>
      </w:tblPr>
      <w:tblGrid>
        <w:gridCol w:w="10080"/>
      </w:tblGrid>
      <w:tr>
        <w:tc>
          <w:tcPr>
            <w:tcW w:type="dxa" w:w="10080"/>
            <w:shd w:fill="0F172A"/>
            <w:tcMar>
              <w:top w:w="120" w:type="dxa"/>
              <w:bottom w:w="120" w:type="dxa"/>
              <w:left w:w="180" w:type="dxa"/>
              <w:right w:w="180" w:type="dxa"/>
            </w:tcMar>
          </w:tcPr>
          <w:p>
            <w:pPr>
              <w:spacing w:after="0"/>
            </w:pPr>
            <w:r>
              <w:rPr>
                <w:rFonts w:ascii="Consolas" w:hAnsi="Consolas"/>
                <w:color w:val="E2E8F0"/>
                <w:sz w:val="18"/>
              </w:rPr>
              <w:t>Telemetry Stream (21 Sensors)</w:t>
              <w:br/>
              <w:t xml:space="preserve">       │</w:t>
              <w:br/>
              <w:t xml:space="preserve">       ├──► 1. Piecewise-Linear LSTM (50-cycle sequence) ──► Exact RUL Forecast (Cycles)</w:t>
              <w:br/>
              <w:t xml:space="preserve">       │</w:t>
              <w:br/>
              <w:t xml:space="preserve">       ├──► 2. Decision Tree Classifier (DWM Module 4)   ──► Health Stage (Healthy / Deg / Crit)</w:t>
              <w:br/>
              <w:t xml:space="preserve">       │</w:t>
              <w:br/>
              <w:t xml:space="preserve">       ├──► 3. TreeSHAP Game-Theoretic XAI Explainer     ──► Exact Sensor Attributions (% Wear)</w:t>
              <w:br/>
              <w:t xml:space="preserve">       │</w:t>
              <w:br/>
              <w:t xml:space="preserve">       ├──► 4. Unsupervised Isolation Forest (Module 5)   ──► Novel Anomaly Flag (10% Contam)</w:t>
              <w:br/>
              <w:t xml:space="preserve">       │</w:t>
              <w:br/>
              <w:t xml:space="preserve">       └──► 5. Cost-Aware Maintenance Scheduler          ──► Actionable Shop Dispatch ($ Saved)</w:t>
            </w:r>
          </w:p>
        </w:tc>
      </w:tr>
    </w:tbl>
    <w:p>
      <w:pPr>
        <w:spacing w:after="80"/>
      </w:pPr>
    </w:p>
    <w:p>
      <w:pPr>
        <w:keepNext/>
        <w:spacing w:before="200" w:after="60"/>
      </w:pPr>
      <w:r>
        <w:rPr>
          <w:rFonts w:ascii="Arial" w:hAnsi="Arial"/>
          <w:b/>
          <w:color w:val="0F172A"/>
          <w:sz w:val="24"/>
        </w:rPr>
        <w:t>Model 1: Piecewise-Linear Deep LSTM (RUL Regression)</w:t>
      </w:r>
    </w:p>
    <w:p>
      <w:pPr>
        <w:pStyle w:val="ListBullet"/>
        <w:spacing w:after="40"/>
      </w:pPr>
      <w:r/>
      <w:r>
        <w:rPr>
          <w:b/>
        </w:rPr>
        <w:t>Architecture:</w:t>
      </w:r>
      <w:r/>
    </w:p>
    <w:p>
      <w:pPr>
        <w:pStyle w:val="ListBullet"/>
        <w:spacing w:after="40"/>
      </w:pPr>
      <w:r>
        <w:t xml:space="preserve">Input Layer: Sliding temporal sequence window of </w:t>
      </w:r>
      <w:r>
        <w:rPr>
          <w:b/>
        </w:rPr>
        <w:t>50 flight cycles</w:t>
      </w:r>
      <w:r>
        <w:t xml:space="preserve"> $\times 14$ active sensors.</w:t>
      </w:r>
    </w:p>
    <w:p>
      <w:pPr>
        <w:pStyle w:val="ListBullet"/>
        <w:spacing w:after="40"/>
      </w:pPr>
      <w:r>
        <w:t>Layer 1: LSTM (64 units, `return_sequences=True`) + Dropout (0.2).</w:t>
      </w:r>
    </w:p>
    <w:p>
      <w:pPr>
        <w:pStyle w:val="ListBullet"/>
        <w:spacing w:after="40"/>
      </w:pPr>
      <w:r>
        <w:t>Layer 2: LSTM (32 units, `return_sequences=False`) + Dropout (0.2).</w:t>
      </w:r>
    </w:p>
    <w:p>
      <w:pPr>
        <w:pStyle w:val="ListBullet"/>
        <w:spacing w:after="40"/>
      </w:pPr>
      <w:r>
        <w:t>Dense Layer: 16 units (`ReLU` activation).</w:t>
      </w:r>
    </w:p>
    <w:p>
      <w:pPr>
        <w:pStyle w:val="ListBullet"/>
        <w:spacing w:after="40"/>
      </w:pPr>
      <w:r>
        <w:t>Output: 1 scalar neuron (`Linear` activation predicting RUL).</w:t>
      </w:r>
    </w:p>
    <w:p>
      <w:pPr>
        <w:pStyle w:val="ListBullet"/>
        <w:spacing w:after="40"/>
      </w:pPr>
      <w:r/>
      <w:r>
        <w:rPr>
          <w:b/>
        </w:rPr>
        <w:t>Optimization:</w:t>
      </w:r>
      <w:r>
        <w:t xml:space="preserve"> Adam optimizer, Huber / MSE loss function.</w:t>
      </w:r>
    </w:p>
    <w:p>
      <w:pPr>
        <w:pStyle w:val="ListBullet"/>
        <w:spacing w:after="40"/>
      </w:pPr>
      <w:r/>
      <w:r>
        <w:rPr>
          <w:b/>
        </w:rPr>
        <w:t>Performance:</w:t>
      </w:r>
      <w:r>
        <w:t xml:space="preserve"> State-of-the-art prognostic tracking capturing nonlinear thermal fatigue.</w:t>
      </w:r>
    </w:p>
    <w:p>
      <w:pPr>
        <w:keepNext/>
        <w:spacing w:before="200" w:after="60"/>
      </w:pPr>
      <w:r>
        <w:rPr>
          <w:rFonts w:ascii="Arial" w:hAnsi="Arial"/>
          <w:b/>
          <w:color w:val="0F172A"/>
          <w:sz w:val="24"/>
        </w:rPr>
        <w:t>Model 2: Health Stage Classification (DWM Module 4)</w:t>
      </w:r>
    </w:p>
    <w:p>
      <w:pPr>
        <w:spacing w:after="60"/>
      </w:pPr>
      <w:r>
        <w:t>Trained on the 30,567 SMOTE-balanced training samples:</w:t>
      </w:r>
    </w:p>
    <w:p>
      <w:pPr>
        <w:pStyle w:val="ListBullet"/>
        <w:spacing w:after="40"/>
      </w:pPr>
      <w:r/>
      <w:r>
        <w:rPr>
          <w:b/>
        </w:rPr>
        <w:t>Decision Tree Classifier (`max_depth=10`, `criterion='gini'`):</w:t>
      </w:r>
      <w:r/>
    </w:p>
    <w:p>
      <w:pPr>
        <w:pStyle w:val="ListBullet"/>
        <w:spacing w:after="40"/>
      </w:pPr>
      <w:r/>
      <w:r>
        <w:rPr>
          <w:b/>
        </w:rPr>
        <w:t>Macro F1-Score: 0.757</w:t>
      </w:r>
      <w:r>
        <w:t xml:space="preserve"> (Exceeds syllabus requirement of 0.75).</w:t>
      </w:r>
    </w:p>
    <w:p>
      <w:pPr>
        <w:pStyle w:val="ListBullet"/>
        <w:spacing w:after="40"/>
      </w:pPr>
      <w:r/>
      <w:r>
        <w:rPr>
          <w:b/>
        </w:rPr>
        <w:t>Weighted F1-Score: 0.761</w:t>
      </w:r>
      <w:r>
        <w:t>.</w:t>
      </w:r>
    </w:p>
    <w:p>
      <w:pPr>
        <w:pStyle w:val="ListBullet"/>
        <w:spacing w:after="40"/>
      </w:pPr>
      <w:r/>
      <w:r>
        <w:rPr>
          <w:b/>
        </w:rPr>
        <w:t>Gaussian Naive Bayes (Probabilistic Baseline):</w:t>
      </w:r>
      <w:r/>
    </w:p>
    <w:p>
      <w:pPr>
        <w:pStyle w:val="ListBullet"/>
        <w:spacing w:after="40"/>
      </w:pPr>
      <w:r/>
      <w:r>
        <w:rPr>
          <w:b/>
        </w:rPr>
        <w:t>Macro F1-Score: 0.742</w:t>
      </w:r>
      <w:r>
        <w:t>.</w:t>
      </w:r>
    </w:p>
    <w:tbl>
      <w:tblPr>
        <w:tblW w:type="auto" w:w="0"/>
        <w:jc w:val="center"/>
        <w:tblLook w:firstColumn="1" w:firstRow="1" w:lastColumn="0" w:lastRow="0" w:noHBand="0" w:noVBand="1" w:val="04A0"/>
      </w:tblPr>
      <w:tblGrid>
        <w:gridCol w:w="5040"/>
        <w:gridCol w:w="5040"/>
      </w:tblGrid>
      <w:tr>
        <w:tc>
          <w:tcPr>
            <w:tcW w:type="dxa" w:w="5040"/>
            <w:shd w:fill="0284C7"/>
            <w:tcMar>
              <w:top w:w="80" w:type="dxa"/>
              <w:bottom w:w="80" w:type="dxa"/>
              <w:left w:w="100" w:type="dxa"/>
              <w:right w:w="100" w:type="dxa"/>
            </w:tcMar>
          </w:tcPr>
          <w:p>
            <w:pPr>
              <w:spacing w:after="0"/>
            </w:pPr>
            <w:r>
              <w:rPr>
                <w:b/>
                <w:color w:val="FFFFFF"/>
                <w:sz w:val="20"/>
              </w:rPr>
              <w:t>C) = P(x_1</w:t>
            </w:r>
          </w:p>
        </w:tc>
        <w:tc>
          <w:tcPr>
            <w:tcW w:type="dxa" w:w="5040"/>
            <w:shd w:fill="0284C7"/>
            <w:tcMar>
              <w:top w:w="80" w:type="dxa"/>
              <w:bottom w:w="80" w:type="dxa"/>
              <w:left w:w="100" w:type="dxa"/>
              <w:right w:w="100" w:type="dxa"/>
            </w:tcMar>
          </w:tcPr>
          <w:p>
            <w:pPr>
              <w:spacing w:after="0"/>
            </w:pPr>
            <w:r>
              <w:rPr>
                <w:b/>
                <w:color w:val="FFFFFF"/>
                <w:sz w:val="20"/>
              </w:rPr>
              <w:t>C) \cdot P(x_2</w:t>
            </w:r>
          </w:p>
        </w:tc>
      </w:tr>
    </w:tbl>
    <w:p>
      <w:pPr>
        <w:spacing w:after="80"/>
      </w:pPr>
    </w:p>
    <w:p>
      <w:pPr>
        <w:keepNext/>
        <w:spacing w:before="200" w:after="60"/>
      </w:pPr>
      <w:r>
        <w:rPr>
          <w:rFonts w:ascii="Arial" w:hAnsi="Arial"/>
          <w:b/>
          <w:color w:val="0F172A"/>
          <w:sz w:val="24"/>
        </w:rPr>
        <w:t>Model 3: TreeSHAP Feature Attribution (Explainable AI - XAI)</w:t>
      </w:r>
    </w:p>
    <w:p>
      <w:pPr>
        <w:spacing w:after="60"/>
      </w:pPr>
      <w:r>
        <w:t xml:space="preserve">To eliminate black-box decision making, we use </w:t>
      </w:r>
      <w:r>
        <w:rPr>
          <w:b/>
        </w:rPr>
        <w:t>TreeSHAP (SHapley Additive exPlanations)</w:t>
      </w:r>
      <w:r>
        <w:t xml:space="preserve"> based on cooperative game theory:</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0284C7"/>
            <w:tcMar>
              <w:top w:w="80" w:type="dxa"/>
              <w:bottom w:w="80" w:type="dxa"/>
              <w:left w:w="100" w:type="dxa"/>
              <w:right w:w="100" w:type="dxa"/>
            </w:tcMar>
          </w:tcPr>
          <w:p>
            <w:pPr>
              <w:spacing w:after="0"/>
            </w:pPr>
            <w:r>
              <w:rPr>
                <w:b/>
                <w:color w:val="FFFFFF"/>
                <w:sz w:val="20"/>
              </w:rPr>
              <w:t>S</w:t>
            </w:r>
          </w:p>
        </w:tc>
        <w:tc>
          <w:tcPr>
            <w:tcW w:type="dxa" w:w="1440"/>
            <w:shd w:fill="0284C7"/>
            <w:tcMar>
              <w:top w:w="80" w:type="dxa"/>
              <w:bottom w:w="80" w:type="dxa"/>
              <w:left w:w="100" w:type="dxa"/>
              <w:right w:w="100" w:type="dxa"/>
            </w:tcMar>
          </w:tcPr>
          <w:p>
            <w:pPr>
              <w:spacing w:after="0"/>
            </w:pPr>
            <w:r>
              <w:rPr>
                <w:b/>
                <w:color w:val="FFFFFF"/>
                <w:sz w:val="20"/>
              </w:rPr>
              <w:t>!(</w:t>
            </w:r>
          </w:p>
        </w:tc>
        <w:tc>
          <w:tcPr>
            <w:tcW w:type="dxa" w:w="1440"/>
            <w:shd w:fill="0284C7"/>
            <w:tcMar>
              <w:top w:w="80" w:type="dxa"/>
              <w:bottom w:w="80" w:type="dxa"/>
              <w:left w:w="100" w:type="dxa"/>
              <w:right w:w="100" w:type="dxa"/>
            </w:tcMar>
          </w:tcPr>
          <w:p>
            <w:pPr>
              <w:spacing w:after="0"/>
            </w:pPr>
            <w:r>
              <w:rPr>
                <w:b/>
                <w:color w:val="FFFFFF"/>
                <w:sz w:val="20"/>
              </w:rPr>
              <w:t>N</w:t>
            </w:r>
          </w:p>
        </w:tc>
        <w:tc>
          <w:tcPr>
            <w:tcW w:type="dxa" w:w="1440"/>
            <w:shd w:fill="0284C7"/>
            <w:tcMar>
              <w:top w:w="80" w:type="dxa"/>
              <w:bottom w:w="80" w:type="dxa"/>
              <w:left w:w="100" w:type="dxa"/>
              <w:right w:w="100" w:type="dxa"/>
            </w:tcMar>
          </w:tcPr>
          <w:p>
            <w:pPr>
              <w:spacing w:after="0"/>
            </w:pPr>
            <w:r>
              <w:rPr>
                <w:b/>
                <w:color w:val="FFFFFF"/>
                <w:sz w:val="20"/>
              </w:rPr>
              <w:t>-</w:t>
            </w:r>
          </w:p>
        </w:tc>
        <w:tc>
          <w:tcPr>
            <w:tcW w:type="dxa" w:w="1440"/>
            <w:shd w:fill="0284C7"/>
            <w:tcMar>
              <w:top w:w="80" w:type="dxa"/>
              <w:bottom w:w="80" w:type="dxa"/>
              <w:left w:w="100" w:type="dxa"/>
              <w:right w:w="100" w:type="dxa"/>
            </w:tcMar>
          </w:tcPr>
          <w:p>
            <w:pPr>
              <w:spacing w:after="0"/>
            </w:pPr>
            <w:r>
              <w:rPr>
                <w:b/>
                <w:color w:val="FFFFFF"/>
                <w:sz w:val="20"/>
              </w:rPr>
              <w:t>S</w:t>
            </w:r>
          </w:p>
        </w:tc>
        <w:tc>
          <w:tcPr>
            <w:tcW w:type="dxa" w:w="1440"/>
            <w:shd w:fill="0284C7"/>
            <w:tcMar>
              <w:top w:w="80" w:type="dxa"/>
              <w:bottom w:w="80" w:type="dxa"/>
              <w:left w:w="100" w:type="dxa"/>
              <w:right w:w="100" w:type="dxa"/>
            </w:tcMar>
          </w:tcPr>
          <w:p>
            <w:pPr>
              <w:spacing w:after="0"/>
            </w:pPr>
            <w:r>
              <w:rPr>
                <w:b/>
                <w:color w:val="FFFFFF"/>
                <w:sz w:val="20"/>
              </w:rPr>
              <w:t>-1)!}{</w:t>
            </w:r>
          </w:p>
        </w:tc>
        <w:tc>
          <w:tcPr>
            <w:tcW w:type="dxa" w:w="1440"/>
            <w:shd w:fill="0284C7"/>
            <w:tcMar>
              <w:top w:w="80" w:type="dxa"/>
              <w:bottom w:w="80" w:type="dxa"/>
              <w:left w:w="100" w:type="dxa"/>
              <w:right w:w="100" w:type="dxa"/>
            </w:tcMar>
          </w:tcPr>
          <w:p>
            <w:pPr>
              <w:spacing w:after="0"/>
            </w:pPr>
            <w:r>
              <w:rPr>
                <w:b/>
                <w:color w:val="FFFFFF"/>
                <w:sz w:val="20"/>
              </w:rPr>
              <w:t>N</w:t>
            </w:r>
          </w:p>
        </w:tc>
      </w:tr>
    </w:tbl>
    <w:p>
      <w:pPr>
        <w:spacing w:after="80"/>
      </w:pPr>
    </w:p>
    <w:p>
      <w:pPr>
        <w:pStyle w:val="ListBullet"/>
        <w:spacing w:after="40"/>
      </w:pPr>
      <w:r/>
      <w:r>
        <w:rPr>
          <w:b/>
        </w:rPr>
        <w:t>Top Contributing Wear Drivers Discovered by TreeSHAP:</w:t>
      </w:r>
      <w:r/>
    </w:p>
    <w:p>
      <w:pPr>
        <w:pStyle w:val="ListNumber"/>
        <w:spacing w:after="40"/>
      </w:pPr>
      <w:r/>
      <w:r>
        <w:rPr>
          <w:b/>
        </w:rPr>
        <w:t>Sensor 11 ($Ps_{30}$ — HPC Outlet Static Pressure): 56.0% Importance</w:t>
      </w:r>
      <w:r/>
    </w:p>
    <w:p>
      <w:pPr>
        <w:pStyle w:val="ListNumber"/>
        <w:spacing w:after="40"/>
      </w:pPr>
      <w:r/>
      <w:r>
        <w:rPr>
          <w:b/>
        </w:rPr>
        <w:t>Sensor 9 ($Nc$ — Core HPC Rotational Speed): 16.6% Importance</w:t>
      </w:r>
      <w:r/>
    </w:p>
    <w:p>
      <w:pPr>
        <w:pStyle w:val="ListNumber"/>
        <w:spacing w:after="40"/>
      </w:pPr>
      <w:r/>
      <w:r>
        <w:rPr>
          <w:b/>
        </w:rPr>
        <w:t>Sensor 4 ($T_{50}$ — Low Pressure Turbine EGT): 6.0% Importance</w:t>
      </w:r>
      <w:r/>
    </w:p>
    <w:p>
      <w:pPr>
        <w:pStyle w:val="ListNumber"/>
        <w:spacing w:after="40"/>
      </w:pPr>
      <w:r/>
      <w:r>
        <w:rPr>
          <w:b/>
        </w:rPr>
        <w:t>Sensor 12 ($phi$ — Fuel-to-Air Ratio): 5.2% Importance</w:t>
      </w:r>
      <w:r/>
    </w:p>
    <w:p>
      <w:pPr>
        <w:pStyle w:val="ListNumber"/>
        <w:spacing w:after="40"/>
      </w:pPr>
      <w:r>
        <w:t>Other 10 sensors: 16.2% distributed.</w:t>
      </w:r>
    </w:p>
    <w:p>
      <w:pPr>
        <w:pStyle w:val="ListBullet"/>
        <w:spacing w:after="40"/>
      </w:pPr>
      <w:r/>
      <w:r>
        <w:rPr>
          <w:b/>
        </w:rPr>
        <w:t>Physical Validation:</w:t>
      </w:r>
      <w:r>
        <w:t xml:space="preserve"> Matches aerodynamic engine theory perfectly! HPC blade erosion directly impairs compressor pressure buildup ($Ps_{30}$), forcing the core ($Nc$) to overspeed and increasing exhaust gas temperature ($T_{50}$).</w:t>
      </w:r>
    </w:p>
    <w:p>
      <w:pPr>
        <w:keepNext/>
        <w:spacing w:before="200" w:after="60"/>
      </w:pPr>
      <w:r>
        <w:rPr>
          <w:rFonts w:ascii="Arial" w:hAnsi="Arial"/>
          <w:b/>
          <w:color w:val="0F172A"/>
          <w:sz w:val="24"/>
        </w:rPr>
        <w:t>Model 4: Unsupervised Anomaly Detection (Isolation Forest - DWM Module 5)</w:t>
      </w:r>
    </w:p>
    <w:p>
      <w:pPr>
        <w:pStyle w:val="ListBullet"/>
        <w:spacing w:after="40"/>
      </w:pPr>
      <w:r/>
      <w:r>
        <w:rPr>
          <w:b/>
        </w:rPr>
        <w:t>Concept:</w:t>
      </w:r>
      <w:r>
        <w:t xml:space="preserve"> Isolates anomalies by randomly selecting a feature and randomly splitting the value. Anomalies have shorter path lengths $h(x)$ in isolation trees because they require fewer splits to isolate from the nominal distribution.</w:t>
      </w:r>
    </w:p>
    <w:p>
      <w:pPr>
        <w:pStyle w:val="ListBullet"/>
        <w:spacing w:after="40"/>
      </w:pPr>
      <w:r/>
      <w:r>
        <w:rPr>
          <w:b/>
        </w:rPr>
        <w:t>Parameters:</w:t>
      </w:r>
      <w:r>
        <w:t xml:space="preserve"> `n_estimators=100`, `contamination=0.10`.</w:t>
      </w:r>
    </w:p>
    <w:p>
      <w:pPr>
        <w:pStyle w:val="ListBullet"/>
        <w:spacing w:after="40"/>
      </w:pPr>
      <w:r/>
      <w:r>
        <w:rPr>
          <w:b/>
        </w:rPr>
        <w:t>Role in Digital Twin:</w:t>
      </w:r>
      <w:r>
        <w:t xml:space="preserve"> Acts as an independent safety sentinel. Even if the classifier has never seen a specific novel failure mode, the Isolation Forest flags abnormal drift early.</w:t>
      </w:r>
    </w:p>
    <w:p>
      <w:pPr>
        <w:keepNext/>
        <w:spacing w:before="200" w:after="60"/>
      </w:pPr>
      <w:r>
        <w:rPr>
          <w:rFonts w:ascii="Arial" w:hAnsi="Arial"/>
          <w:b/>
          <w:color w:val="0F172A"/>
          <w:sz w:val="24"/>
        </w:rPr>
        <w:t>Model 5: Unsupervised Clustering (DWM Module 5)</w:t>
      </w:r>
    </w:p>
    <w:p>
      <w:pPr>
        <w:pStyle w:val="ListBullet"/>
        <w:spacing w:after="40"/>
      </w:pPr>
      <w:r>
        <w:t xml:space="preserve">Evaluated </w:t>
      </w:r>
      <w:r>
        <w:rPr>
          <w:b/>
        </w:rPr>
        <w:t>K-Means ($K=2, 3, 4$)</w:t>
      </w:r>
      <w:r>
        <w:t xml:space="preserve"> and </w:t>
      </w:r>
      <w:r>
        <w:rPr>
          <w:b/>
        </w:rPr>
        <w:t>Agglomerative Hierarchical Clustering</w:t>
      </w:r>
      <w:r>
        <w:t xml:space="preserve"> on engine wear rate profiles.</w:t>
      </w:r>
    </w:p>
    <w:p>
      <w:pPr>
        <w:pStyle w:val="ListBullet"/>
        <w:spacing w:after="40"/>
      </w:pPr>
      <w:r/>
      <w:r>
        <w:rPr>
          <w:b/>
        </w:rPr>
        <w:t>Best Result:</w:t>
      </w:r>
      <w:r>
        <w:t xml:space="preserve"> $K=4$ with </w:t>
      </w:r>
      <w:r>
        <w:rPr>
          <w:b/>
        </w:rPr>
        <w:t>Silhouette Score = 0.474</w:t>
      </w:r>
      <w:r>
        <w:t>.</w:t>
      </w:r>
    </w:p>
    <w:p>
      <w:pPr>
        <w:pStyle w:val="ListBullet"/>
        <w:spacing w:after="40"/>
      </w:pPr>
      <w:r>
        <w:t xml:space="preserve">*Viva Insight:* Why is silhouette score modest? Because FD001 has only </w:t>
      </w:r>
      <w:r>
        <w:rPr>
          <w:b/>
        </w:rPr>
        <w:t>one single failure mode</w:t>
      </w:r>
      <w:r>
        <w:t xml:space="preserve"> (HPC wear) under constant operating conditions. Engines degrade along a single trajectory rather than into distinct multi-cluster clusters.</w:t>
      </w:r>
    </w:p>
    <w:p>
      <w:pPr>
        <w:spacing w:after="60"/>
      </w:pPr>
      <w:r>
        <w:t>---</w:t>
      </w:r>
    </w:p>
    <w:p>
      <w:pPr>
        <w:keepNext/>
        <w:spacing w:before="280" w:after="80"/>
      </w:pPr>
      <w:r>
        <w:rPr>
          <w:rFonts w:ascii="Arial" w:hAnsi="Arial"/>
          <w:b/>
          <w:color w:val="0284C7"/>
          <w:sz w:val="30"/>
        </w:rPr>
        <w:t>7. Prescriptive Maintenance &amp; Cost-Aware Scheduling</w:t>
      </w:r>
    </w:p>
    <w:p>
      <w:pPr>
        <w:spacing w:after="60"/>
      </w:pPr>
      <w:r>
        <w:t xml:space="preserve">Most academic ML projects stop at predicting a number. Our system connects predictions directly to </w:t>
      </w:r>
      <w:r>
        <w:rPr>
          <w:b/>
        </w:rPr>
        <w:t>airline economics</w:t>
      </w:r>
      <w:r>
        <w:t xml:space="preserve"> using the cost model from Özcan et al. (2025):</w:t>
      </w:r>
    </w:p>
    <w:p>
      <w:pPr>
        <w:keepNext/>
        <w:spacing w:before="200" w:after="60"/>
      </w:pPr>
      <w:r>
        <w:rPr>
          <w:rFonts w:ascii="Arial" w:hAnsi="Arial"/>
          <w:b/>
          <w:color w:val="0F172A"/>
          <w:sz w:val="24"/>
        </w:rPr>
        <w:t>💰 Cost Formulation Matrix</w:t>
      </w:r>
    </w:p>
    <w:p>
      <w:pPr>
        <w:pStyle w:val="ListBullet"/>
        <w:spacing w:after="40"/>
      </w:pPr>
      <w:r/>
      <w:r>
        <w:rPr>
          <w:b/>
        </w:rPr>
        <w:t>Cost of Proactive Scheduled Overhaul ($C_{\text{proactive}}$):</w:t>
      </w:r>
      <w:r>
        <w:t xml:space="preserve"> </w:t>
      </w:r>
      <w:r>
        <w:rPr>
          <w:b/>
        </w:rPr>
        <w:t>$85,000</w:t>
      </w:r>
      <w:r/>
    </w:p>
    <w:p>
      <w:pPr>
        <w:spacing w:after="60"/>
      </w:pPr>
      <w:r>
        <w:t>*(Planned engine drop, module overhaul, blade re-blending during scheduled layover)*</w:t>
      </w:r>
    </w:p>
    <w:p>
      <w:pPr>
        <w:pStyle w:val="ListBullet"/>
        <w:spacing w:after="40"/>
      </w:pPr>
      <w:r/>
      <w:r>
        <w:rPr>
          <w:b/>
        </w:rPr>
        <w:t>Cost of Catastrophic In-Flight / Runway Failure ($C_{\text{catastrophic}}$):</w:t>
      </w:r>
      <w:r>
        <w:t xml:space="preserve"> </w:t>
      </w:r>
      <w:r>
        <w:rPr>
          <w:b/>
        </w:rPr>
        <w:t>$3,200,000</w:t>
      </w:r>
      <w:r/>
    </w:p>
    <w:p>
      <w:pPr>
        <w:spacing w:after="60"/>
      </w:pPr>
      <w:r>
        <w:t>*(Emergency flight diversion, airframe secondary damage, unscheduled engine leasing, passenger compensation)*</w:t>
      </w:r>
    </w:p>
    <w:p>
      <w:pPr>
        <w:pStyle w:val="ListBullet"/>
        <w:spacing w:after="40"/>
      </w:pPr>
      <w:r/>
      <w:r>
        <w:rPr>
          <w:b/>
        </w:rPr>
        <w:t>Cost of Unnecessary False Alarm Inspection ($C_{\text{fa}}$):</w:t>
      </w:r>
      <w:r>
        <w:t xml:space="preserve"> </w:t>
      </w:r>
      <w:r>
        <w:rPr>
          <w:b/>
        </w:rPr>
        <w:t>$1,000</w:t>
      </w:r>
      <w:r/>
    </w:p>
    <w:p>
      <w:pPr>
        <w:spacing w:after="60"/>
      </w:pPr>
      <w:r>
        <w:t>*(Routine line technician borescope visual check)*</w:t>
      </w:r>
    </w:p>
    <w:p>
      <w:pPr>
        <w:keepNext/>
        <w:spacing w:before="200" w:after="60"/>
      </w:pPr>
      <w:r>
        <w:rPr>
          <w:rFonts w:ascii="Arial" w:hAnsi="Arial"/>
          <w:b/>
          <w:color w:val="0F172A"/>
          <w:sz w:val="24"/>
        </w:rPr>
        <w:t>📉 Mathematical Maintenance Rule</w:t>
      </w:r>
    </w:p>
    <w:p>
      <w:pPr>
        <w:spacing w:after="60"/>
      </w:pPr>
      <w:r>
        <w:t>Maintenance is triggered dynamically when:</w:t>
      </w:r>
    </w:p>
    <w:p>
      <w:pPr>
        <w:spacing w:after="60"/>
      </w:pPr>
      <w:r>
        <w:t>$$\widehat{\text{RUL}}(t) \le \tau_{\text{crit}} \quad \text{where } \tau_{\text{crit}} = \text{Percentile}_{20}(\widehat{\text{RUL}}) = 66\text{ flight cycles}$$</w:t>
      </w:r>
    </w:p>
    <w:p>
      <w:pPr>
        <w:keepNext/>
        <w:spacing w:before="200" w:after="60"/>
      </w:pPr>
      <w:r>
        <w:rPr>
          <w:rFonts w:ascii="Arial" w:hAnsi="Arial"/>
          <w:b/>
          <w:color w:val="0F172A"/>
          <w:sz w:val="24"/>
        </w:rPr>
        <w:t>🏆 Financial Results on Test Fleet</w:t>
      </w:r>
    </w:p>
    <w:p>
      <w:pPr>
        <w:pStyle w:val="ListBullet"/>
        <w:spacing w:after="40"/>
      </w:pPr>
      <w:r/>
      <w:r>
        <w:rPr>
          <w:b/>
        </w:rPr>
        <w:t>Baseline Cost (Time-Based Maintenance every 50 cycles):</w:t>
      </w:r>
      <w:r>
        <w:t xml:space="preserve"> </w:t>
      </w:r>
      <w:r>
        <w:rPr>
          <w:b/>
        </w:rPr>
        <w:t>$6,476,000</w:t>
      </w:r>
      <w:r/>
    </w:p>
    <w:p>
      <w:pPr>
        <w:pStyle w:val="ListBullet"/>
        <w:spacing w:after="40"/>
      </w:pPr>
      <w:r/>
      <w:r>
        <w:rPr>
          <w:b/>
        </w:rPr>
        <w:t>Digital Twin Prescriptive Scheduler:</w:t>
      </w:r>
      <w:r>
        <w:t xml:space="preserve"> </w:t>
      </w:r>
      <w:r>
        <w:rPr>
          <w:b/>
        </w:rPr>
        <w:t>$2,281,000</w:t>
      </w:r>
      <w:r/>
    </w:p>
    <w:p>
      <w:pPr>
        <w:pStyle w:val="ListBullet"/>
        <w:spacing w:after="40"/>
      </w:pPr>
      <w:r/>
      <w:r>
        <w:rPr>
          <w:b/>
        </w:rPr>
        <w:t>Total Net Savings:</w:t>
      </w:r>
      <w:r>
        <w:t xml:space="preserve"> </w:t>
      </w:r>
      <w:r>
        <w:rPr>
          <w:b/>
        </w:rPr>
        <w:t>$4,195,000</w:t>
      </w:r>
      <w:r>
        <w:t xml:space="preserve"> (</w:t>
      </w:r>
      <w:r>
        <w:rPr>
          <w:b/>
        </w:rPr>
        <w:t>64.8% Cost Reduction</w:t>
      </w:r>
      <w:r>
        <w:t>)</w:t>
      </w:r>
    </w:p>
    <w:p>
      <w:pPr>
        <w:spacing w:after="60"/>
      </w:pPr>
      <w:r>
        <w:t>---</w:t>
      </w:r>
    </w:p>
    <w:p>
      <w:pPr>
        <w:keepNext/>
        <w:spacing w:before="280" w:after="80"/>
      </w:pPr>
      <w:r>
        <w:rPr>
          <w:rFonts w:ascii="Arial" w:hAnsi="Arial"/>
          <w:b/>
          <w:color w:val="0284C7"/>
          <w:sz w:val="30"/>
        </w:rPr>
        <w:t>8. Dashboard UI &amp; System Architecture (Student-Friendly Design)</w:t>
      </w:r>
    </w:p>
    <w:p>
      <w:pPr>
        <w:spacing w:after="60"/>
      </w:pPr>
      <w:r>
        <w:t xml:space="preserve">The dashboard was purposely designed to map directly to core </w:t>
      </w:r>
      <w:r>
        <w:rPr>
          <w:b/>
        </w:rPr>
        <w:t>Data Warehousing &amp; Mining (DWM)</w:t>
      </w:r>
      <w:r>
        <w:t xml:space="preserve"> syllabus concepts, avoiding cognitive overload:</w:t>
      </w:r>
    </w:p>
    <w:tbl>
      <w:tblPr>
        <w:tblW w:type="auto" w:w="0"/>
        <w:jc w:val="center"/>
        <w:tblLook w:firstColumn="1" w:firstRow="1" w:lastColumn="0" w:lastRow="0" w:noHBand="0" w:noVBand="1" w:val="04A0"/>
      </w:tblPr>
      <w:tblGrid>
        <w:gridCol w:w="10080"/>
      </w:tblGrid>
      <w:tr>
        <w:tc>
          <w:tcPr>
            <w:tcW w:type="dxa" w:w="10080"/>
            <w:shd w:fill="0F172A"/>
            <w:tcMar>
              <w:top w:w="120" w:type="dxa"/>
              <w:bottom w:w="120" w:type="dxa"/>
              <w:left w:w="180" w:type="dxa"/>
              <w:right w:w="180" w:type="dxa"/>
            </w:tcMar>
          </w:tcPr>
          <w:p>
            <w:pPr>
              <w:spacing w:after="0"/>
            </w:pPr>
            <w:r>
              <w:rPr>
                <w:rFonts w:ascii="Consolas" w:hAnsi="Consolas"/>
                <w:color w:val="E2E8F0"/>
                <w:sz w:val="18"/>
              </w:rPr>
              <w:t>┌────────────────────────────────────────────────────────────────────────────────────────┐</w:t>
              <w:br/>
              <w:t>│  HEADER: JetTwin — Turbofan Digital Twin  │  Engine: [ 1 ]  Cycle: [ 1 / 192 ]  ● HEALTHY│</w:t>
              <w:br/>
              <w:t>├───────────────────────────────────────────┬────────────────────────────────────────────┤</w:t>
              <w:br/>
              <w:t>│  LEFT WORKSPACE:                          │  RIGHT DIAGNOSTICS PANEL (4 DWM CARDS):   │</w:t>
              <w:br/>
              <w:t>│                                           │                                            │</w:t>
              <w:br/>
              <w:t>│  1. 2D Turbofan Cross-Section             │  Card 1: Engine Health &amp; RUL Prediction    │</w:t>
              <w:br/>
              <w:t>│     • 5 Stages: Fan → LPC → HPC →         │     • Health Stage: 0 (Healthy), 1, or 2   │</w:t>
              <w:br/>
              <w:t>│       Combustor → Turbines (EGT)          │     • Decision Tree Confidence (e.g. 92%)  │</w:t>
              <w:br/>
              <w:t>│     • High-Pressure Compressor (HPC)      │     • LSTM RUL Countdown: e.g. "112 Cycles"│</w:t>
              <w:br/>
              <w:t>│       visibly turns Orange/Red during     │     • Sparkline Degradation Trend          │</w:t>
              <w:br/>
              <w:t>│       degradation.                        │                                            │</w:t>
              <w:br/>
              <w:t>│                                           │  Card 2: Primary Engine Vital Signs        │</w:t>
              <w:br/>
              <w:t>│  2. Live Sensor Telemetry Strip           │     • Fan Speed (N1): 2388 RPM             │</w:t>
              <w:br/>
              <w:t>│     • Broken down by engine station       │     • Core Speed (N2): 9056 RPM            │</w:t>
              <w:br/>
              <w:t>│     • Color-coded Normal/Warning/Crit     │     • Exhaust Gas Temp (EGT / T50): 1402 °R│</w:t>
              <w:br/>
              <w:t>│                                           │     • Compressor Pressure (Ps30): 47.4 psia│</w:t>
              <w:br/>
              <w:t>│  3. Threshold Alert Banner                │                                            │</w:t>
              <w:br/>
              <w:t>│     • Appears automatically when a sensor │  Card 3: Why is it Failing? (TreeSHAP XAI) │</w:t>
              <w:br/>
              <w:t>│       exceeds normal baseline tolerances. │     • Ps30 (Compressor Pressure): 56.0%    │</w:t>
              <w:br/>
              <w:t>│                                           │     • Nc (Core Rotor Speed): 16.6%         │</w:t>
              <w:br/>
              <w:t>│                                           │     • T50 (Turbine Temp): 6.0%             │</w:t>
              <w:br/>
              <w:t>│                                           │                                            │</w:t>
              <w:br/>
              <w:t>│                                           │  Card 4: Maintenance Action &amp; Cost Savings │</w:t>
              <w:br/>
              <w:t>│                                           │     • Prescriptive recommendation          │</w:t>
              <w:br/>
              <w:t>│                                           │     • $85K Proactive vs $3.2M Failure Cost │</w:t>
              <w:br/>
              <w:t>│                                           │     • 64.8% Fleet Cost Reduction           │</w:t>
              <w:br/>
              <w:t>├───────────────────────────────────────────┴────────────────────────────────────────────┤</w:t>
              <w:br/>
              <w:t>│  FOOTER: Playback Controls [▶ Run Simulation] [1X 2X 5X 10X]  Slider: Cycle 1 to 192   │</w:t>
              <w:br/>
              <w:t>└────────────────────────────────────────────────────────────────────────────────────────┘</w:t>
            </w:r>
          </w:p>
        </w:tc>
      </w:tr>
    </w:tbl>
    <w:p>
      <w:pPr>
        <w:spacing w:after="80"/>
      </w:pPr>
    </w:p>
    <w:p>
      <w:pPr>
        <w:keepNext/>
        <w:spacing w:before="200" w:after="60"/>
      </w:pPr>
      <w:r>
        <w:rPr>
          <w:rFonts w:ascii="Arial" w:hAnsi="Arial"/>
          <w:b/>
          <w:color w:val="0F172A"/>
          <w:sz w:val="24"/>
        </w:rPr>
        <w:t>🎛️ The 4 Core Diagnostic Cards (What to Explain to Examiners)</w:t>
      </w:r>
    </w:p>
    <w:p>
      <w:pPr>
        <w:pStyle w:val="ListNumber"/>
        <w:spacing w:after="40"/>
      </w:pPr>
      <w:r/>
      <w:r>
        <w:rPr>
          <w:b/>
        </w:rPr>
        <w:t>Card 1: Health Classification &amp; RUL Regression (Modules 4 &amp; Predictive Modeling):</w:t>
      </w:r>
      <w:r/>
    </w:p>
    <w:p>
      <w:pPr>
        <w:pStyle w:val="ListBullet"/>
        <w:spacing w:after="40"/>
      </w:pPr>
      <w:r>
        <w:t xml:space="preserve">Combines our </w:t>
      </w:r>
      <w:r>
        <w:rPr>
          <w:b/>
        </w:rPr>
        <w:t>Decision Tree classifier</w:t>
      </w:r>
      <w:r>
        <w:t xml:space="preserve"> (Stage 0: Healthy, Stage 1: Degrading, Stage 2: Critical with confidence percentage) and our </w:t>
      </w:r>
      <w:r>
        <w:rPr>
          <w:b/>
        </w:rPr>
        <w:t>Deep LSTM sequence model</w:t>
      </w:r>
      <w:r>
        <w:t xml:space="preserve"> (continuous RUL countdown in cycles).</w:t>
      </w:r>
    </w:p>
    <w:p>
      <w:pPr>
        <w:pStyle w:val="ListBullet"/>
        <w:spacing w:after="40"/>
      </w:pPr>
      <w:r>
        <w:t xml:space="preserve">Includes an </w:t>
      </w:r>
      <w:r>
        <w:rPr>
          <w:b/>
        </w:rPr>
        <w:t>Isolation Forest anomaly sentinel</w:t>
      </w:r>
      <w:r>
        <w:t xml:space="preserve"> (`✓ Normal` vs `⚠ Anomaly Detected`).</w:t>
      </w:r>
    </w:p>
    <w:p>
      <w:pPr>
        <w:pStyle w:val="ListNumber"/>
        <w:spacing w:after="40"/>
      </w:pPr>
      <w:r/>
      <w:r>
        <w:rPr>
          <w:b/>
        </w:rPr>
        <w:t>Card 2: Primary Engine Vital Signs (4 Key Sensors):</w:t>
      </w:r>
      <w:r/>
    </w:p>
    <w:p>
      <w:pPr>
        <w:pStyle w:val="ListBullet"/>
        <w:spacing w:after="40"/>
      </w:pPr>
      <w:r>
        <w:t>Instead of confusing aerospace gauges, displays the 4 thermodynamic indicators that matter: Fan Speed ($N_1$), Core Speed ($N_2$), Turbine Exhaust Temp ($T_{50}$), and Compressor Static Pressure ($Ps_{30}$) with green/amber/red status bars.</w:t>
      </w:r>
    </w:p>
    <w:p>
      <w:pPr>
        <w:pStyle w:val="ListNumber"/>
        <w:spacing w:after="40"/>
      </w:pPr>
      <w:r/>
      <w:r>
        <w:rPr>
          <w:b/>
        </w:rPr>
        <w:t>Card 3: Explainable AI / Failure Drivers (TreeSHAP XAI):</w:t>
      </w:r>
      <w:r/>
    </w:p>
    <w:p>
      <w:pPr>
        <w:pStyle w:val="ListBullet"/>
        <w:spacing w:after="40"/>
      </w:pPr>
      <w:r>
        <w:t>Answers the examiner's #1 question: *"How does the system explain WHY the engine is degrading?"*</w:t>
      </w:r>
    </w:p>
    <w:p>
      <w:pPr>
        <w:pStyle w:val="ListBullet"/>
        <w:spacing w:after="40"/>
      </w:pPr>
      <w:r>
        <w:t>Displays exact Shapley percentage wear attribution bars ($Ps_{30}$: 56%, $N_2$: 16.6%, $T_{50}$: 6.0%) proving High-Pressure Compressor blade erosion.</w:t>
      </w:r>
    </w:p>
    <w:p>
      <w:pPr>
        <w:pStyle w:val="ListNumber"/>
        <w:spacing w:after="40"/>
      </w:pPr>
      <w:r/>
      <w:r>
        <w:rPr>
          <w:b/>
        </w:rPr>
        <w:t>Card 4: Maintenance Action &amp; Cost Savings (Cost-Aware Scheduler):</w:t>
      </w:r>
      <w:r/>
    </w:p>
    <w:p>
      <w:pPr>
        <w:pStyle w:val="ListBullet"/>
        <w:spacing w:after="40"/>
      </w:pPr>
      <w:r>
        <w:t>Prescribes the exact action: *"Continue Normal Flights"* $\to$ *"Schedule Borescope Inspection"* $\to$ *"Urgent Overhaul / Ground Engine"*.</w:t>
      </w:r>
    </w:p>
    <w:p>
      <w:pPr>
        <w:pStyle w:val="ListBullet"/>
        <w:spacing w:after="40"/>
      </w:pPr>
      <w:r>
        <w:t>Demonstrates the economic ROI: $85,000 proactive repair vs $3,200,000 catastrophic failure penalty (</w:t>
      </w:r>
      <w:r>
        <w:rPr>
          <w:b/>
        </w:rPr>
        <w:t>64.8% net cost savings</w:t>
      </w:r>
      <w:r>
        <w:t>).</w:t>
      </w:r>
    </w:p>
    <w:p>
      <w:pPr>
        <w:spacing w:after="60"/>
      </w:pPr>
      <w:r>
        <w:t>---</w:t>
      </w:r>
    </w:p>
    <w:p>
      <w:pPr>
        <w:keepNext/>
        <w:spacing w:before="280" w:after="80"/>
      </w:pPr>
      <w:r>
        <w:rPr>
          <w:rFonts w:ascii="Arial" w:hAnsi="Arial"/>
          <w:b/>
          <w:color w:val="0284C7"/>
          <w:sz w:val="30"/>
        </w:rPr>
        <w:t>9. Step-by-Step Viva Live Demonstration Script</w:t>
      </w:r>
    </w:p>
    <w:p>
      <w:pPr>
        <w:spacing w:after="60"/>
      </w:pPr>
      <w:r>
        <w:t>Follow this exact 5-minute walkthrough during the project examination:</w:t>
      </w:r>
    </w:p>
    <w:p>
      <w:pPr>
        <w:keepNext/>
        <w:spacing w:before="200" w:after="60"/>
      </w:pPr>
      <w:r>
        <w:rPr>
          <w:rFonts w:ascii="Arial" w:hAnsi="Arial"/>
          <w:b/>
          <w:color w:val="0F172A"/>
          <w:sz w:val="24"/>
        </w:rPr>
        <w:t>Step 1: Start Both Services (Show Technical Competence)</w:t>
      </w:r>
    </w:p>
    <w:p>
      <w:pPr>
        <w:pStyle w:val="ListBullet"/>
        <w:spacing w:after="40"/>
      </w:pPr>
      <w:r>
        <w:t>Double-click `run_project.bat` or show the terminal windows:</w:t>
      </w:r>
    </w:p>
    <w:p>
      <w:pPr>
        <w:pStyle w:val="ListBullet"/>
        <w:spacing w:after="40"/>
      </w:pPr>
      <w:r>
        <w:t>Backend on port 5000: `python src/dashboard_api.py` (mention TensorFlow models and C-MAPSS dataset loaded into memory).</w:t>
      </w:r>
    </w:p>
    <w:p>
      <w:pPr>
        <w:pStyle w:val="ListBullet"/>
        <w:spacing w:after="40"/>
      </w:pPr>
      <w:r>
        <w:t>Frontend on port 5173: `npm run dev` (Vite dev server).</w:t>
      </w:r>
    </w:p>
    <w:p>
      <w:pPr>
        <w:pStyle w:val="ListBullet"/>
        <w:spacing w:after="40"/>
      </w:pPr>
      <w:r>
        <w:t>Open `http://127.0.0.1:5173` in the browser.</w:t>
      </w:r>
    </w:p>
    <w:p>
      <w:pPr>
        <w:keepNext/>
        <w:spacing w:before="200" w:after="60"/>
      </w:pPr>
      <w:r>
        <w:rPr>
          <w:rFonts w:ascii="Arial" w:hAnsi="Arial"/>
          <w:b/>
          <w:color w:val="0F172A"/>
          <w:sz w:val="24"/>
        </w:rPr>
        <w:t>Step 2: Introduce the Dashboard Layout (Minute 1)</w:t>
      </w:r>
    </w:p>
    <w:p>
      <w:pPr>
        <w:pStyle w:val="ListBullet"/>
        <w:spacing w:after="40"/>
      </w:pPr>
      <w:r>
        <w:t>*"Respected examiners, here is our Turbofan Digital Twin dashboard built using React and a Python Flask ML backend."*</w:t>
      </w:r>
    </w:p>
    <w:p>
      <w:pPr>
        <w:pStyle w:val="ListBullet"/>
        <w:spacing w:after="40"/>
      </w:pPr>
      <w:r>
        <w:t>*"On the left is the 2D cross-section of the jet engine divided into its 5 main sections: Fan, Low-Pressure Compressor, High-Pressure Compressor, Combustor, and Turbines."*</w:t>
      </w:r>
    </w:p>
    <w:p>
      <w:pPr>
        <w:pStyle w:val="ListBullet"/>
        <w:spacing w:after="40"/>
      </w:pPr>
      <w:r>
        <w:t>*"On the right are our 4 analytics cards that directly demonstrate our DWM syllabus objectives: Health Classification, Vital Signs, Explainable AI with TreeSHAP, and Maintenance Cost Optimization."*</w:t>
      </w:r>
    </w:p>
    <w:p>
      <w:pPr>
        <w:keepNext/>
        <w:spacing w:before="200" w:after="60"/>
      </w:pPr>
      <w:r>
        <w:rPr>
          <w:rFonts w:ascii="Arial" w:hAnsi="Arial"/>
          <w:b/>
          <w:color w:val="0F172A"/>
          <w:sz w:val="24"/>
        </w:rPr>
        <w:t>Step 3: Demonstrate Baseline Nominal Operations (Minute 2)</w:t>
      </w:r>
    </w:p>
    <w:p>
      <w:pPr>
        <w:pStyle w:val="ListBullet"/>
        <w:spacing w:after="40"/>
      </w:pPr>
      <w:r>
        <w:t xml:space="preserve">Point to </w:t>
      </w:r>
      <w:r>
        <w:rPr>
          <w:b/>
        </w:rPr>
        <w:t>Cycle 1</w:t>
      </w:r>
      <w:r>
        <w:t>:</w:t>
      </w:r>
    </w:p>
    <w:p>
      <w:pPr>
        <w:pStyle w:val="ListBullet"/>
        <w:spacing w:after="40"/>
      </w:pPr>
      <w:r>
        <w:t xml:space="preserve">*"At Cycle 1, the engine is brand new. The Decision Tree classifies the health as </w:t>
      </w:r>
      <w:r>
        <w:rPr>
          <w:b/>
        </w:rPr>
        <w:t>STAGE 0: HEALTHY</w:t>
      </w:r>
      <w:r>
        <w:t xml:space="preserve"> with 92% confidence."*</w:t>
      </w:r>
    </w:p>
    <w:p>
      <w:pPr>
        <w:pStyle w:val="ListBullet"/>
        <w:spacing w:after="40"/>
      </w:pPr>
      <w:r>
        <w:t>*"All 4 vital signs (Fan Speed, Core Speed, EGT, Compressor Pressure) are green and within nominal factory limits."*</w:t>
      </w:r>
    </w:p>
    <w:p>
      <w:pPr>
        <w:pStyle w:val="ListBullet"/>
        <w:spacing w:after="40"/>
      </w:pPr>
      <w:r>
        <w:t>*"Our Maintenance Card shows: 'Action: Continue Normal Flight Operations'."*</w:t>
      </w:r>
    </w:p>
    <w:p>
      <w:pPr>
        <w:keepNext/>
        <w:spacing w:before="200" w:after="60"/>
      </w:pPr>
      <w:r>
        <w:rPr>
          <w:rFonts w:ascii="Arial" w:hAnsi="Arial"/>
          <w:b/>
          <w:color w:val="0F172A"/>
          <w:sz w:val="24"/>
        </w:rPr>
        <w:t>Step 4: Demonstrate Degradation &amp; Scrub Timeline (Minute 3)</w:t>
      </w:r>
    </w:p>
    <w:p>
      <w:pPr>
        <w:pStyle w:val="ListBullet"/>
        <w:spacing w:after="40"/>
      </w:pPr>
      <w:r>
        <w:t xml:space="preserve">Click `[▶ Run Simulation]` at `10X` speed or drag the cycle slider forward to </w:t>
      </w:r>
      <w:r>
        <w:rPr>
          <w:b/>
        </w:rPr>
        <w:t>Cycle 140</w:t>
      </w:r>
      <w:r>
        <w:t>:</w:t>
      </w:r>
    </w:p>
    <w:p>
      <w:pPr>
        <w:pStyle w:val="ListBullet"/>
        <w:spacing w:after="40"/>
      </w:pPr>
      <w:r>
        <w:t xml:space="preserve">*"As the engine accumulates flight cycles, notice the transition into </w:t>
      </w:r>
      <w:r>
        <w:rPr>
          <w:b/>
        </w:rPr>
        <w:t>STAGE 1: DEGRADING</w:t>
      </w:r>
      <w:r>
        <w:t>."*</w:t>
      </w:r>
    </w:p>
    <w:p>
      <w:pPr>
        <w:pStyle w:val="ListBullet"/>
        <w:spacing w:after="40"/>
      </w:pPr>
      <w:r>
        <w:t>*"Look at the engine diagram on the left: Section 3 — High-Pressure Compressor (HPC) — turns amber with a warning: 'Compressor Blade Erosion Detected'."*</w:t>
      </w:r>
    </w:p>
    <w:p>
      <w:pPr>
        <w:pStyle w:val="ListBullet"/>
        <w:spacing w:after="40"/>
      </w:pPr>
      <w:r>
        <w:t>*"In Card 2, the Compressor Pressure ($Ps_{30}$) and Turbine Temp ($T_{50}$) begin climbing into caution."*</w:t>
      </w:r>
    </w:p>
    <w:p>
      <w:pPr>
        <w:pStyle w:val="ListBullet"/>
        <w:spacing w:after="40"/>
      </w:pPr>
      <w:r>
        <w:t>*"Card 4 automatically updates its recommendation: 'Action: Schedule Borescope Inspection within 20 cycles'."*</w:t>
      </w:r>
    </w:p>
    <w:p>
      <w:pPr>
        <w:keepNext/>
        <w:spacing w:before="200" w:after="60"/>
      </w:pPr>
      <w:r>
        <w:rPr>
          <w:rFonts w:ascii="Arial" w:hAnsi="Arial"/>
          <w:b/>
          <w:color w:val="0F172A"/>
          <w:sz w:val="24"/>
        </w:rPr>
        <w:t>Step 5: Demonstrate Critical Failure &amp; Explainable AI (Minute 4)</w:t>
      </w:r>
    </w:p>
    <w:p>
      <w:pPr>
        <w:pStyle w:val="ListBullet"/>
        <w:spacing w:after="40"/>
      </w:pPr>
      <w:r>
        <w:t xml:space="preserve">Scrub the slider to </w:t>
      </w:r>
      <w:r>
        <w:rPr>
          <w:b/>
        </w:rPr>
        <w:t>Cycle 185–192</w:t>
      </w:r>
      <w:r>
        <w:t>:</w:t>
      </w:r>
    </w:p>
    <w:p>
      <w:pPr>
        <w:pStyle w:val="ListBullet"/>
        <w:spacing w:after="40"/>
      </w:pPr>
      <w:r>
        <w:t xml:space="preserve">*"Now at Cycle 192, the engine enters </w:t>
      </w:r>
      <w:r>
        <w:rPr>
          <w:b/>
        </w:rPr>
        <w:t>STAGE 2: CRITICAL</w:t>
      </w:r>
      <w:r>
        <w:t>. RUL drops to single digits (5 cycles left)."*</w:t>
      </w:r>
    </w:p>
    <w:p>
      <w:pPr>
        <w:pStyle w:val="ListBullet"/>
        <w:spacing w:after="40"/>
      </w:pPr>
      <w:r>
        <w:t>*"A prominent red alert appears: 'CRITICAL THRESHOLD BREACH: Ps30 recorded at 48.08 psia'."*</w:t>
      </w:r>
    </w:p>
    <w:p>
      <w:pPr>
        <w:pStyle w:val="ListBullet"/>
        <w:spacing w:after="40"/>
      </w:pPr>
      <w:r>
        <w:t xml:space="preserve">*"Now look at Card 3: When asked WHY the engine failed, our TreeSHAP model proves that </w:t>
      </w:r>
      <w:r>
        <w:rPr>
          <w:b/>
        </w:rPr>
        <w:t>Sensor 11 (Ps30)</w:t>
      </w:r>
      <w:r>
        <w:t xml:space="preserve"> contributed </w:t>
      </w:r>
      <w:r>
        <w:rPr>
          <w:b/>
        </w:rPr>
        <w:t>56% of total wear</w:t>
      </w:r>
      <w:r>
        <w:t>, followed by Core Speed at 16.6%. This matches the physical ground truth of C-MAPSS FD001 — High Pressure Compressor blade tip clearance erosion."*</w:t>
      </w:r>
    </w:p>
    <w:p>
      <w:pPr>
        <w:keepNext/>
        <w:spacing w:before="200" w:after="60"/>
      </w:pPr>
      <w:r>
        <w:rPr>
          <w:rFonts w:ascii="Arial" w:hAnsi="Arial"/>
          <w:b/>
          <w:color w:val="0F172A"/>
          <w:sz w:val="24"/>
        </w:rPr>
        <w:t>Step 6: Show Fleet Matrix &amp; Cost Savings (Minute 5)</w:t>
      </w:r>
    </w:p>
    <w:p>
      <w:pPr>
        <w:pStyle w:val="ListBullet"/>
        <w:spacing w:after="40"/>
      </w:pPr>
      <w:r>
        <w:t xml:space="preserve">Click </w:t>
      </w:r>
      <w:r>
        <w:rPr>
          <w:b/>
        </w:rPr>
        <w:t>`100-Engine Fleet View`</w:t>
      </w:r>
      <w:r>
        <w:t xml:space="preserve"> at the top:</w:t>
      </w:r>
    </w:p>
    <w:p>
      <w:pPr>
        <w:pStyle w:val="ListBullet"/>
        <w:spacing w:after="40"/>
      </w:pPr>
      <w:r>
        <w:t>*"Our digital twin doesn't just monitor one engine — it monitors an entire fleet of 100 aircraft powerplants."*</w:t>
      </w:r>
    </w:p>
    <w:p>
      <w:pPr>
        <w:pStyle w:val="ListBullet"/>
        <w:spacing w:after="40"/>
      </w:pPr>
      <w:r>
        <w:t xml:space="preserve">*"We can sort engines by lowest RUL first to prioritize shop visits, achieving </w:t>
      </w:r>
      <w:r>
        <w:rPr>
          <w:b/>
        </w:rPr>
        <w:t>64.8% cost savings</w:t>
      </w:r>
      <w:r>
        <w:t xml:space="preserve"> ($4.19M saved across the fleet) compared to traditional time-based maintenance."*</w:t>
      </w:r>
    </w:p>
    <w:p>
      <w:pPr>
        <w:spacing w:after="60"/>
      </w:pPr>
      <w:r>
        <w:t>---</w:t>
      </w:r>
    </w:p>
    <w:p>
      <w:pPr>
        <w:keepNext/>
        <w:spacing w:before="280" w:after="80"/>
      </w:pPr>
      <w:r>
        <w:rPr>
          <w:rFonts w:ascii="Arial" w:hAnsi="Arial"/>
          <w:b/>
          <w:color w:val="0284C7"/>
          <w:sz w:val="30"/>
        </w:rPr>
        <w:t>10. Top 25 Viva Questions &amp; High-Scoring Model Answers</w:t>
      </w:r>
    </w:p>
    <w:p>
      <w:pPr>
        <w:keepNext/>
        <w:spacing w:before="200" w:after="60"/>
      </w:pPr>
      <w:r>
        <w:rPr>
          <w:rFonts w:ascii="Arial" w:hAnsi="Arial"/>
          <w:b/>
          <w:color w:val="0F172A"/>
          <w:sz w:val="24"/>
        </w:rPr>
        <w:t>Q1: What exactly makes this a "Digital Twin" rather than just a machine learning model?</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"A standard machine learning model takes static inputs and outputs a one-time prediction in a notebook. A Digital Twin is a dynamic cyber-physical system that maintains continuous two-way coupling with a physical asset. Our twin maintains a persistent state across the engine's operational lifecycle, ingests continuous time-series telemetry streams over an ARINC 429 databus, evaluates real-time degradation across multiple synchronized ML/DL models (LSTM, Decision Tree, Isolation Forest), visualizes physical station datums, and triggers actionable MRO regulatory workflows like FAA Form 8130-3 work orders."</w:t>
            </w:r>
          </w:p>
        </w:tc>
      </w:tr>
    </w:tbl>
    <w:p>
      <w:pPr>
        <w:spacing w:after="60"/>
      </w:pPr>
    </w:p>
    <w:p>
      <w:pPr>
        <w:keepNext/>
        <w:spacing w:before="200" w:after="60"/>
      </w:pPr>
      <w:r>
        <w:rPr>
          <w:rFonts w:ascii="Arial" w:hAnsi="Arial"/>
          <w:b/>
          <w:color w:val="0F172A"/>
          <w:sz w:val="24"/>
        </w:rPr>
        <w:t>Q2: Why did you use piecewise-linear RUL instead of strictly linear RUL?</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"In a brand new engine, physical degradation (like blade micro-cracks or seal erosion) has not yet nucleated during early flight hours; the engine is operating at baseline efficiency. If you assign a linear RUL starting from cycle 1 (e.g., RUL = 250 at cycle 1), you force the machine learning model to learn non-existent degradation patterns from baseline noise. Following established literature (Heimes, 2008; Saxena, 2008), we clip RUL at an upper threshold of 125 cycles. The model only learns degradation once physical drift begins, which significantly reduces RMSE and prevents early false alarms."</w:t>
            </w:r>
          </w:p>
        </w:tc>
      </w:tr>
    </w:tbl>
    <w:p>
      <w:pPr>
        <w:spacing w:after="60"/>
      </w:pPr>
    </w:p>
    <w:p>
      <w:pPr>
        <w:keepNext/>
        <w:spacing w:before="200" w:after="60"/>
      </w:pPr>
      <w:r>
        <w:rPr>
          <w:rFonts w:ascii="Arial" w:hAnsi="Arial"/>
          <w:b/>
          <w:color w:val="0F172A"/>
          <w:sz w:val="24"/>
        </w:rPr>
        <w:t>Q3: Why did you drop 7 of the 21 sensors? Which ones were they?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"In the C-MAPSS FD001 dataset, the engine operates under a single sea-level operating condition. Consequently, 7 sensors have zero or near-zero variance ($\sigma^2 &lt; 0.01$):</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 xml:space="preserve"> Sensor 1 ($T_2$ Inlet Temp), Sensor 5 ($P_2$ Inlet Pressure), Sensor 6 ($P_{15}$ Bypass Pressure), Sensor 10 ($epr$ Engine Pressure Ratio), Sensor 16 ($farB$ Fuel-Air Ratio), Sensor 18 ($Nf\_dmd$ Demanded Fan Speed), and Sensor 19 ($PCNfR\_dmd$ Demanded Corrected Fan Speed).</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 xml:space="preserve"> Retaining constant sensors adds zero explanatory variance, introduces matrix singularity risks, and wastes computational memory. Dropping them improves model generalization."</w:t>
            </w:r>
          </w:p>
        </w:tc>
      </w:tr>
    </w:tbl>
    <w:p>
      <w:pPr>
        <w:spacing w:after="60"/>
      </w:pPr>
    </w:p>
    <w:p>
      <w:pPr>
        <w:keepNext/>
        <w:spacing w:before="200" w:after="60"/>
      </w:pPr>
      <w:r>
        <w:rPr>
          <w:rFonts w:ascii="Arial" w:hAnsi="Arial"/>
          <w:b/>
          <w:color w:val="0F172A"/>
          <w:sz w:val="24"/>
        </w:rPr>
        <w:t>Q4: How did you handle class imbalance, and why was it necessary?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"In industrial run-to-failure data, an engine spends over 60% of its operating life in the Healthy stage, ~25% in Degrading, and only ~15% in the Critical stage (roughly a 10:1 ratio). Training a standard classifier on this raw distribution causes the model to bias toward predicting 'Healthy', resulting in disastrous missed detections of near-failure engines. We implemented SMOTE (Synthetic Minority Over-sampling Technique) on the training set, generating synthetic feature vectors along line segments connecting $k=5$ nearest neighbors. This balanced our dataset to an exact 1:1:1 ratio (10,189 instances per class = 30,567 total rows) before fitting the classifiers."</w:t>
            </w:r>
          </w:p>
        </w:tc>
      </w:tr>
    </w:tbl>
    <w:p>
      <w:pPr>
        <w:spacing w:after="60"/>
      </w:pPr>
    </w:p>
    <w:p>
      <w:pPr>
        <w:keepNext/>
        <w:spacing w:before="200" w:after="60"/>
      </w:pPr>
      <w:r>
        <w:rPr>
          <w:rFonts w:ascii="Arial" w:hAnsi="Arial"/>
          <w:b/>
          <w:color w:val="0F172A"/>
          <w:sz w:val="24"/>
        </w:rPr>
        <w:t>Q5: Why did Decision Tree achieve a higher F1-score (0.757) than Gaussian Naive Bayes (0.742)?</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"Gaussian Naive Bayes relies on the fundamental assumption of class-conditional feature independence: $P(X_1, X_2 | C) = P(X_1|C) \cdot P(X_2|C)$. In an axial-flow jet engine, thermodynamic parameters are fundamentally interdependent governed by gas turbine physics and the ideal gas law (e.g., $Ps_{30}$ static pressure and $T_{30}$ exit temperature are tightly coupled). The Decision Tree does not assume independence; its hierarchical orthogonal splits naturally capture multi-sensor nonlinear interactions."</w:t>
            </w:r>
          </w:p>
        </w:tc>
      </w:tr>
    </w:tbl>
    <w:p>
      <w:pPr>
        <w:spacing w:after="60"/>
      </w:pPr>
    </w:p>
    <w:p>
      <w:pPr>
        <w:keepNext/>
        <w:spacing w:before="200" w:after="60"/>
      </w:pPr>
      <w:r>
        <w:rPr>
          <w:rFonts w:ascii="Arial" w:hAnsi="Arial"/>
          <w:b/>
          <w:color w:val="0F172A"/>
          <w:sz w:val="24"/>
        </w:rPr>
        <w:t>Q6: What is TreeSHAP and why did you choose it over basic feature importance?</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"Standard scikit-learn feature importance (MDI — Mean Decrease in Impurity / Gini importance) is biased toward high-cardinality features and only provides a global summary, not local explanations. TreeSHAP is based on cooperative game theory (Lloyd Shapley, Nobel Prize). It calculates the marginal contribution of each sensor across all possible feature subsets. Crucially, TreeSHAP gives us local, per-cycle explainability: for a specific engine on cycle 180, we can prove mathematically that Sensor 11 ($Ps_{30}$) contributed 56% to that specific failure warning."</w:t>
            </w:r>
          </w:p>
        </w:tc>
      </w:tr>
    </w:tbl>
    <w:p>
      <w:pPr>
        <w:spacing w:after="60"/>
      </w:pPr>
    </w:p>
    <w:p>
      <w:pPr>
        <w:keepNext/>
        <w:spacing w:before="200" w:after="60"/>
      </w:pPr>
      <w:r>
        <w:rPr>
          <w:rFonts w:ascii="Arial" w:hAnsi="Arial"/>
          <w:b/>
          <w:color w:val="0F172A"/>
          <w:sz w:val="24"/>
        </w:rPr>
        <w:t>Q7: Explain the significance of Sensor 11 ($Ps_{30}$). What does it represent physically?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"$Ps_{30}$ is the Static Pressure at the High-Pressure Compressor (HPC) Outlet (Station 1540.0 mm / ATA 72-30). In the FD001 dataset, the simulated failure mode is HPC blade tip clearance degradation. As compressor blades erode, aerodynamic seal leakage increases. The engine's FADEC (Full Authority Digital Engine Control) compensates by burning more fuel and demanding higher core pressure ratios to meet thrust requirements. This causes $Ps_{30}$ to climb abnormally, making it the primary physical indicator of compressor degradation."</w:t>
            </w:r>
          </w:p>
        </w:tc>
      </w:tr>
    </w:tbl>
    <w:p>
      <w:pPr>
        <w:spacing w:after="60"/>
      </w:pPr>
    </w:p>
    <w:p>
      <w:pPr>
        <w:keepNext/>
        <w:spacing w:before="200" w:after="60"/>
      </w:pPr>
      <w:r>
        <w:rPr>
          <w:rFonts w:ascii="Arial" w:hAnsi="Arial"/>
          <w:b/>
          <w:color w:val="0F172A"/>
          <w:sz w:val="24"/>
        </w:rPr>
        <w:t>Q8: How does the Isolation Forest work for anomaly detection?</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"Unlike distance-based algorithms (like KNN or DBSCAN) which are computationally slow ($O(N^2)$), Isolation Forest exploits the principle that anomalies are 'few and different'. It constructs an ensemble of random binary trees by selecting random features and random split values. Anomalous data points lie in sparse regions of the feature space and are isolated close to the root of the tree with very short path lengths $h(x)$. Nominal points require many splits deeper in the tree. We set `contamination=0.10`, allowing the model to flag emerging abnormal drift without requiring labeled failure data."</w:t>
            </w:r>
          </w:p>
        </w:tc>
      </w:tr>
    </w:tbl>
    <w:p>
      <w:pPr>
        <w:spacing w:after="60"/>
      </w:pPr>
    </w:p>
    <w:p>
      <w:pPr>
        <w:keepNext/>
        <w:spacing w:before="200" w:after="60"/>
      </w:pPr>
      <w:r>
        <w:rPr>
          <w:rFonts w:ascii="Arial" w:hAnsi="Arial"/>
          <w:b/>
          <w:color w:val="0F172A"/>
          <w:sz w:val="24"/>
        </w:rPr>
        <w:t>Q9: Why was the clustering silhouette score 0.474? Why not higher?</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"Silhouette score measures how well-separated clusters are compared to intra-cluster distances. In the NASA C-MAPSS FD001 sub-dataset, there is only one single operational regime (Sea Level) and one single fault mode (HPC degradation). Because all 100 engines degrade along essentially the same thermodynamic pathway, there are no distinct natural geometric clusters. A silhouette score of 0.474 for $K=4$ is expected and scientifically honest. Datasets with multiple fault modes (like FD003 or FD004) would yield higher clustering separation."</w:t>
            </w:r>
          </w:p>
        </w:tc>
      </w:tr>
    </w:tbl>
    <w:p>
      <w:pPr>
        <w:spacing w:after="60"/>
      </w:pPr>
    </w:p>
    <w:p>
      <w:pPr>
        <w:keepNext/>
        <w:spacing w:before="200" w:after="60"/>
      </w:pPr>
      <w:r>
        <w:rPr>
          <w:rFonts w:ascii="Arial" w:hAnsi="Arial"/>
          <w:b/>
          <w:color w:val="0F172A"/>
          <w:sz w:val="24"/>
        </w:rPr>
        <w:t>Q10: How did your system achieve a 64.8% cost savings? Explain the math.</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"We utilized the cost-matrix optimization model from Özcan et al. (2025). Traditional time-based maintenance services engines at fixed arbitrary cycle intervals (e.g., every 50 cycles). This causes two massive financial penalties: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1. It over-services healthy engines, wasting thousands of dollars in unused blade life.</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2. It misses rapidly degrading engines, resulting in catastrophic in-flight failures ($3.2M penalty).</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Our digital twin uses an adaptive 20th-percentile RUL threshold (66 cycles) to schedule maintenance dynamically only when the condition demands it. Over the 100-engine test fleet, this reduced total fleet maintenance expenditure from $6,476,000 to $2,281,000 — saving $4,195,000 (64.8%)."</w:t>
            </w:r>
          </w:p>
        </w:tc>
      </w:tr>
    </w:tbl>
    <w:p>
      <w:pPr>
        <w:spacing w:after="60"/>
      </w:pPr>
    </w:p>
    <w:p>
      <w:pPr>
        <w:keepNext/>
        <w:spacing w:before="200" w:after="60"/>
      </w:pPr>
      <w:r>
        <w:rPr>
          <w:rFonts w:ascii="Arial" w:hAnsi="Arial"/>
          <w:b/>
          <w:color w:val="0F172A"/>
          <w:sz w:val="24"/>
        </w:rPr>
        <w:t>Q11: What is the difference between RUL and Health Stage?</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"RUL (Remaining Useful Life) is a continuous regression metric representing the estimated number of operational flight cycles remaining before the engine breaches its safety margin limit. Health Stage is a discrete operational classification (Healthy, Degrading, Critical) that maps the continuous RUL into standardized airline maintenance action triggers (Normal operations $\to$ Schedule Borescope $\to$ AOG Ground &amp; Overhaul)."</w:t>
            </w:r>
          </w:p>
        </w:tc>
      </w:tr>
    </w:tbl>
    <w:p>
      <w:pPr>
        <w:spacing w:after="60"/>
      </w:pPr>
    </w:p>
    <w:p>
      <w:pPr>
        <w:keepNext/>
        <w:spacing w:before="200" w:after="60"/>
      </w:pPr>
      <w:r>
        <w:rPr>
          <w:rFonts w:ascii="Arial" w:hAnsi="Arial"/>
          <w:b/>
          <w:color w:val="0F172A"/>
          <w:sz w:val="24"/>
        </w:rPr>
        <w:t>Q12: What does EICAS stand for, and why did you build circular arc gauges?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"EICAS stands for Engine Indicating and Crew Alerting System (in Boeing aircraft) or ECAM (Electronic Centralized Aircraft Monitor in Airbus). In commercial flight decks, pilots and line engineers do not read plain text progress bars; they monitor circular dial gauges with color-coded arc segments (green nominal arc, amber caution arc, redline exceedance tick). We built SVG circular dial gauges for $N_1$, $N_2$, $T_{50}$ (EGT), and $Ps_{30}$ to strictly adhere to authentic cockpit avionics standards."</w:t>
            </w:r>
          </w:p>
        </w:tc>
      </w:tr>
    </w:tbl>
    <w:p>
      <w:pPr>
        <w:spacing w:after="60"/>
      </w:pPr>
    </w:p>
    <w:p>
      <w:pPr>
        <w:keepNext/>
        <w:spacing w:before="200" w:after="60"/>
      </w:pPr>
      <w:r>
        <w:rPr>
          <w:rFonts w:ascii="Arial" w:hAnsi="Arial"/>
          <w:b/>
          <w:color w:val="0F172A"/>
          <w:sz w:val="24"/>
        </w:rPr>
        <w:t>Q13: What is the Master Caution Annunciator Box?</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"In commercial avionics, the Master Caution Annunciator Box is an overhead illuminated warning grid with dedicated split-legend indicator tiles. When a parameter exceeds safe operational thresholds (e.g., HPC Static Pressure or EGT margin), the corresponding tile illuminates amber (`WARN`) or flashing red (`CRITICAL`), alerting flight crews and maintenance technicians to the exact failing subsystem instantly."</w:t>
            </w:r>
          </w:p>
        </w:tc>
      </w:tr>
    </w:tbl>
    <w:p>
      <w:pPr>
        <w:spacing w:after="60"/>
      </w:pPr>
    </w:p>
    <w:p>
      <w:pPr>
        <w:keepNext/>
        <w:spacing w:before="200" w:after="60"/>
      </w:pPr>
      <w:r>
        <w:rPr>
          <w:rFonts w:ascii="Arial" w:hAnsi="Arial"/>
          <w:b/>
          <w:color w:val="0F172A"/>
          <w:sz w:val="24"/>
        </w:rPr>
        <w:t>Q14: What is an FAA Form 8130-3 / EASA Form 1?</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"FAA Form 8130-3 (Airworthiness Approval Tag) and EASA Form 1 (Authorized Release Certificate) are the globally mandated regulatory documents required by civil aviation authorities before any serviced aircraft component can be legally returned to service. Our digital twin automatically populates Block 3 (Tracking number), Block 4 (MRO Organization), Block 6–10 (Part number, serial number, defect diagnosis), and Block 13 (Certifying release signature), creating a closed-loop prescriptive maintenance workflow."</w:t>
            </w:r>
          </w:p>
        </w:tc>
      </w:tr>
    </w:tbl>
    <w:p>
      <w:pPr>
        <w:spacing w:after="60"/>
      </w:pPr>
    </w:p>
    <w:p>
      <w:pPr>
        <w:keepNext/>
        <w:spacing w:before="200" w:after="60"/>
      </w:pPr>
      <w:r>
        <w:rPr>
          <w:rFonts w:ascii="Arial" w:hAnsi="Arial"/>
          <w:b/>
          <w:color w:val="0F172A"/>
          <w:sz w:val="24"/>
        </w:rPr>
        <w:t>Q15: What is ARINC 429?</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"ARINC 429 is the dominant avionics data transmission standard used on commercial airliners including the Airbus A320 and Boeing 737. It is a two-wire differential serial bus that transmits 32-bit words containing a label (e.g., Label 345 for N1 speed), parameter data, sign/status matrix (SSM), and parity bit. Our digital twin simulates an ARINC 429 databus streaming engine parameters from the FADEC to the dashboard."</w:t>
            </w:r>
          </w:p>
        </w:tc>
      </w:tr>
    </w:tbl>
    <w:p>
      <w:pPr>
        <w:spacing w:after="60"/>
      </w:pPr>
    </w:p>
    <w:p>
      <w:pPr>
        <w:keepNext/>
        <w:spacing w:before="200" w:after="60"/>
      </w:pPr>
      <w:r>
        <w:rPr>
          <w:rFonts w:ascii="Arial" w:hAnsi="Arial"/>
          <w:b/>
          <w:color w:val="0F172A"/>
          <w:sz w:val="24"/>
        </w:rPr>
        <w:t>Q16: How do you prevent false alarms when an engine is brand new (e.g., Cycle 1)?</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"False alarms at baseline occur when naive thresholding flags minor sensor noise as an anomaly. We resolved this through two mechanisms: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1. Our statistical baseline reference requires an exceedance of 3.8 standard deviations ($3.8\sigma$) from nominal baseline mean before triggering a critical redline.</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2. The piecewise-linear RUL ceiling anchors early predictions at 125 cycles, preventing noise from dropping the engine into premature maintenance states."</w:t>
            </w:r>
          </w:p>
        </w:tc>
      </w:tr>
    </w:tbl>
    <w:p>
      <w:pPr>
        <w:spacing w:after="60"/>
      </w:pPr>
    </w:p>
    <w:p>
      <w:pPr>
        <w:keepNext/>
        <w:spacing w:before="200" w:after="60"/>
      </w:pPr>
      <w:r>
        <w:rPr>
          <w:rFonts w:ascii="Arial" w:hAnsi="Arial"/>
          <w:b/>
          <w:color w:val="0F172A"/>
          <w:sz w:val="24"/>
        </w:rPr>
        <w:t>Q17: What is the difference between $N_1$ and $N_2$ spool speeds?</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"$N_1$ is the rotational speed of the Low-Pressure Spool (Fan and LPC Booster driven by the Low-Pressure Turbine, operating around 2,000–5,000 RPM). $N_2$ is the rotational speed of the High-Pressure Spool / Core (HPC driven by the single-stage HPT, operating at 9,000–15,000 RPM). In our CFM56 twin, monitoring both spools allows us to isolate whether a degradation issue is in the fan/booster or inside the high-pressure core."</w:t>
            </w:r>
          </w:p>
        </w:tc>
      </w:tr>
    </w:tbl>
    <w:p>
      <w:pPr>
        <w:spacing w:after="60"/>
      </w:pPr>
    </w:p>
    <w:p>
      <w:pPr>
        <w:keepNext/>
        <w:spacing w:before="200" w:after="60"/>
      </w:pPr>
      <w:r>
        <w:rPr>
          <w:rFonts w:ascii="Arial" w:hAnsi="Arial"/>
          <w:b/>
          <w:color w:val="0F172A"/>
          <w:sz w:val="24"/>
        </w:rPr>
        <w:t>Q18: What is EGT Margin and why is it critical?</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"EGT (Exhaust Gas Temperature, represented by Sensor 4 / $T_{50}$) is the temperature of the gas exiting the turbine. Every engine has a certified maximum takeoff EGT redline limit. EGT Margin is the difference between the redline temperature and the actual peak operating temperature of the engine. As compressor and turbine blades degrade, the engine burns more fuel to achieve target thrust, causing EGT to rise. When EGT Margin decays to zero, the engine must immediately be removed from the wing for shop visit to prevent uncontained blade failure."</w:t>
            </w:r>
          </w:p>
        </w:tc>
      </w:tr>
    </w:tbl>
    <w:p>
      <w:pPr>
        <w:spacing w:after="60"/>
      </w:pPr>
    </w:p>
    <w:p>
      <w:pPr>
        <w:keepNext/>
        <w:spacing w:before="200" w:after="60"/>
      </w:pPr>
      <w:r>
        <w:rPr>
          <w:rFonts w:ascii="Arial" w:hAnsi="Arial"/>
          <w:b/>
          <w:color w:val="0F172A"/>
          <w:sz w:val="24"/>
        </w:rPr>
        <w:t>Q19: Could you replace the Decision Tree with a Deep Neural Network?</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"Yes, but in aviation and safety-critical engineering, regulatory authorities (FAA/EASA) require explainable and auditable models. Deep neural networks operate as black boxes that cannot easily be formally verified. Decision Trees and Random Forests paired with TreeSHAP provide exact deterministic rule pathways and mathematically provable Shapley values, which makes them far more likely to achieve civil aviation airworthiness certification."</w:t>
            </w:r>
          </w:p>
        </w:tc>
      </w:tr>
    </w:tbl>
    <w:p>
      <w:pPr>
        <w:spacing w:after="60"/>
      </w:pPr>
    </w:p>
    <w:p>
      <w:pPr>
        <w:keepNext/>
        <w:spacing w:before="200" w:after="60"/>
      </w:pPr>
      <w:r>
        <w:rPr>
          <w:rFonts w:ascii="Arial" w:hAnsi="Arial"/>
          <w:b/>
          <w:color w:val="0F172A"/>
          <w:sz w:val="24"/>
        </w:rPr>
        <w:t>Q20: What are the inputs and outputs of your Flask REST API?</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"`dashboard_api.py` exposes several REST endpoints: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 xml:space="preserve"> `GET /api/health`: Returns API server status and loaded models status.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 xml:space="preserve"> `GET /api/fleet`: Returns a 100-engine summary with latest cycles, predicted RUL, health stage, and urgency status.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 xml:space="preserve"> `GET /api/engine/&lt;id&gt;/history`: Returns the entire historical multi-cycle telemetry series for the requested engine.</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 xml:space="preserve"> `POST /api/predict`: Takes an array of 21 sensor values and cycle metadata, scales the features, executes inference across LSTM, Random Forest, and Isolation Forest, and returns predicted RUL, health stage probabilities, TreeSHAP importance rankings, and prescriptive maintenance actions."</w:t>
            </w:r>
          </w:p>
        </w:tc>
      </w:tr>
    </w:tbl>
    <w:p>
      <w:pPr>
        <w:spacing w:after="60"/>
      </w:pPr>
    </w:p>
    <w:p>
      <w:pPr>
        <w:keepNext/>
        <w:spacing w:before="200" w:after="60"/>
      </w:pPr>
      <w:r>
        <w:rPr>
          <w:rFonts w:ascii="Arial" w:hAnsi="Arial"/>
          <w:b/>
          <w:color w:val="0F172A"/>
          <w:sz w:val="24"/>
        </w:rPr>
        <w:t>Q21: What is data leakage and how did you prevent it?</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"Data leakage occurs when information from the test or validation dataset inadvertently influences the training process (e.g., fitting a scaler on the entire combined dataset). We strictly split our dataset by Engine ID (Engines 1–80 for training, 81–90 for validation, 91–100 for testing). Our `StandardScaler` was fitted exclusively on the training engines and then used to transform the validation and test sets. Furthermore, SMOTE was applied only to the training fold."</w:t>
            </w:r>
          </w:p>
        </w:tc>
      </w:tr>
    </w:tbl>
    <w:p>
      <w:pPr>
        <w:spacing w:after="60"/>
      </w:pPr>
    </w:p>
    <w:p>
      <w:pPr>
        <w:keepNext/>
        <w:spacing w:before="200" w:after="60"/>
      </w:pPr>
      <w:r>
        <w:rPr>
          <w:rFonts w:ascii="Arial" w:hAnsi="Arial"/>
          <w:b/>
          <w:color w:val="0F172A"/>
          <w:sz w:val="24"/>
        </w:rPr>
        <w:t>Q22: What is the F1-Score and why use Macro F1 rather than Accuracy?</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"Accuracy is simply the fraction of correct predictions over total predictions. On imbalanced datasets, a dummy model that always predicts the majority class ('Healthy') can achieve 70%+ accuracy while failing to detect 100% of critical failures! F1-Score is the harmonic mean of Precision and Recall:</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$$F_1 = 2 \cdot \frac{\text{Precision} \cdot \text{Recall}}{\text{Precision} + \text{Recall}}$$</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We report Macro F1, which calculates the unweighted average F1 across all three classes equally, ensuring that poor performance on the minority 'Critical' class is heavily penalized."</w:t>
            </w:r>
          </w:p>
        </w:tc>
      </w:tr>
    </w:tbl>
    <w:p>
      <w:pPr>
        <w:spacing w:after="60"/>
      </w:pPr>
    </w:p>
    <w:p>
      <w:pPr>
        <w:keepNext/>
        <w:spacing w:before="200" w:after="60"/>
      </w:pPr>
      <w:r>
        <w:rPr>
          <w:rFonts w:ascii="Arial" w:hAnsi="Arial"/>
          <w:b/>
          <w:color w:val="0F172A"/>
          <w:sz w:val="24"/>
        </w:rPr>
        <w:t>Q23: Why did you build the frontend in React + Vite rather than Python Streamlit?</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"Streamlit re-executes the entire Python script on every user interaction, causing noticeable latency, page flickering, and inability to render custom low-level SVG engineering blueprints with millimeter station datums. React 18 with Vite provides a high-performance virtual DOM, 60 FPS vector animation for real-time telemetry scrubbing, sub-second hot module replacement, and client-side rendering suitable for an authentic avionics flight-line workstation."</w:t>
            </w:r>
          </w:p>
        </w:tc>
      </w:tr>
    </w:tbl>
    <w:p>
      <w:pPr>
        <w:spacing w:after="60"/>
      </w:pPr>
    </w:p>
    <w:p>
      <w:pPr>
        <w:keepNext/>
        <w:spacing w:before="200" w:after="60"/>
      </w:pPr>
      <w:r>
        <w:rPr>
          <w:rFonts w:ascii="Arial" w:hAnsi="Arial"/>
          <w:b/>
          <w:color w:val="0F172A"/>
          <w:sz w:val="24"/>
        </w:rPr>
        <w:t>Q24: What are the primary limitations of the current implementation?</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"Two honest engineering limitations: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1. FD001 operates under a single steady-state sea-level flight condition; in future work, expanding to C-MAPSS FD002 or FD004 would incorporate 6 complex altitude and Mach flight operating regimes.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2. Our RUL model outputs point predictions; integrating Bayesian Deep Learning or Conformal Prediction would yield calibrated 90% confidence uncertainty intervals around each RUL forecast."</w:t>
            </w:r>
          </w:p>
        </w:tc>
      </w:tr>
    </w:tbl>
    <w:p>
      <w:pPr>
        <w:spacing w:after="60"/>
      </w:pPr>
    </w:p>
    <w:p>
      <w:pPr>
        <w:keepNext/>
        <w:spacing w:before="200" w:after="60"/>
      </w:pPr>
      <w:r>
        <w:rPr>
          <w:rFonts w:ascii="Arial" w:hAnsi="Arial"/>
          <w:b/>
          <w:color w:val="0F172A"/>
          <w:sz w:val="24"/>
        </w:rPr>
        <w:t>Q25: If an airline deployed your Digital Twin tomorrow, what would their immediate ROI be?</w:t>
      </w: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Answer: "For an airline operating a fleet of 50 Airbus A320s (100 CFM56 engines):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1. Avoiding just two catastrophic in-flight engine failures saves $6.4 Million in unscheduled AOG replacements.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2. Extending on-wing engine life by an average of 15 cycles through condition-based monitoring saves $1.8 Million in deferred overhaul costs.</w:t>
            </w:r>
          </w:p>
        </w:tc>
      </w:tr>
    </w:tbl>
    <w:p>
      <w:pPr>
        <w:spacing w:after="60"/>
      </w:pPr>
    </w:p>
    <w:tbl>
      <w:tblPr>
        <w:tblW w:type="auto" w:w="0"/>
        <w:jc w:val="center"/>
        <w:tblLook w:firstColumn="1" w:firstRow="1" w:lastColumn="0" w:lastRow="0" w:noHBand="0" w:noVBand="1" w:val="04A0"/>
      </w:tblPr>
      <w:tblGrid>
        <w:gridCol w:w="10080"/>
      </w:tblGrid>
      <w:tr>
        <w:tc>
          <w:tcPr>
            <w:tcW w:type="dxa" w:w="10080"/>
            <w:shd w:fill="EFF6FF"/>
            <w:tcMar>
              <w:top w:w="100" w:type="dxa"/>
              <w:bottom w:w="100" w:type="dxa"/>
              <w:left w:w="180" w:type="dxa"/>
              <w:right w:w="180" w:type="dxa"/>
            </w:tcMar>
          </w:tcPr>
          <w:p>
            <w:pPr>
              <w:spacing w:after="0"/>
            </w:pPr>
            <w:r>
              <w:rPr>
                <w:i/>
                <w:color w:val="1D4ED8"/>
                <w:sz w:val="20"/>
              </w:rPr>
              <w:t>Our validated test fleet data demonstrated an overall 64.8% reduction in maintenance expenditure, proving immediate multi-million dollar operational ROI."</w:t>
            </w:r>
          </w:p>
        </w:tc>
      </w:tr>
    </w:tbl>
    <w:p>
      <w:pPr>
        <w:spacing w:after="60"/>
      </w:pPr>
    </w:p>
    <w:p>
      <w:pPr>
        <w:spacing w:after="60"/>
      </w:pPr>
      <w:r>
        <w:t>---</w:t>
      </w:r>
    </w:p>
    <w:p>
      <w:pPr>
        <w:keepNext/>
        <w:spacing w:before="280" w:after="80"/>
      </w:pPr>
      <w:r>
        <w:rPr>
          <w:rFonts w:ascii="Arial" w:hAnsi="Arial"/>
          <w:b/>
          <w:color w:val="0284C7"/>
          <w:sz w:val="30"/>
        </w:rPr>
        <w:t>11. Key Metrics &amp; Fast Formula Reference Card</w:t>
      </w:r>
    </w:p>
    <w:p>
      <w:pPr>
        <w:spacing w:after="60"/>
      </w:pPr>
      <w:r>
        <w:t>Print or keep this reference card open during your viva:</w:t>
      </w:r>
    </w:p>
    <w:tbl>
      <w:tblPr>
        <w:tblW w:type="auto" w:w="0"/>
        <w:jc w:val="center"/>
        <w:tblLook w:firstColumn="1" w:firstRow="1" w:lastColumn="0" w:lastRow="0" w:noHBand="0" w:noVBand="1" w:val="04A0"/>
      </w:tblPr>
      <w:tblGrid>
        <w:gridCol w:w="10080"/>
      </w:tblGrid>
      <w:tr>
        <w:tc>
          <w:tcPr>
            <w:tcW w:type="dxa" w:w="10080"/>
            <w:shd w:fill="0F172A"/>
            <w:tcMar>
              <w:top w:w="120" w:type="dxa"/>
              <w:bottom w:w="120" w:type="dxa"/>
              <w:left w:w="180" w:type="dxa"/>
              <w:right w:w="180" w:type="dxa"/>
            </w:tcMar>
          </w:tcPr>
          <w:p>
            <w:pPr>
              <w:spacing w:after="0"/>
            </w:pPr>
            <w:r>
              <w:rPr>
                <w:rFonts w:ascii="Consolas" w:hAnsi="Consolas"/>
                <w:color w:val="E2E8F0"/>
                <w:sz w:val="18"/>
              </w:rPr>
              <w:t>┌─────────────────────────────────────────────────────────────────────────────┐</w:t>
              <w:br/>
              <w:t>│             CFM56-5B4 TURBOFAN DIGITAL TWIN — FAST FACT CARD                │</w:t>
              <w:br/>
              <w:t>├─────────────────────────────────────────────────────────────────────────────┤</w:t>
              <w:br/>
              <w:t>│ DATASET:        NASA C-MAPSS FD001 (100 Engines, 21 Sensors, Run-to-Failure)│</w:t>
              <w:br/>
              <w:t>│ TOTAL RECORDS:  20,631 Train Cycles (Engines 1-80) | 13,096 Test Cycles     │</w:t>
              <w:br/>
              <w:t>│ DROPPED SENSORS:7 Flatline Sensors (1, 5, 6, 10, 16, 18, 19) (Var &lt; 0.01)   │</w:t>
              <w:br/>
              <w:t>│ ACTIVE SENSORS: 14 Thermodynamic Channels                                   │</w:t>
              <w:br/>
              <w:t>│ RUL FORMULATION:Piecewise-Linear with 125-Cycle Upper Saturation Ceiling    │</w:t>
              <w:br/>
              <w:t>│ HEALTH STAGES:  Healthy (&gt;100c), Degrading (30-100c), Critical (&lt;30c)       │</w:t>
              <w:br/>
              <w:t>│ CLASS BALANCE:  SMOTE (30,567 Instances, 10,189 per class, 1:1:1 Balanced)  │</w:t>
              <w:br/>
              <w:t>├─────────────────────────────────────────────────────────────────────────────┤</w:t>
              <w:br/>
              <w:t>│ CLASSIFIER F1:  Decision Tree Macro F1 = 0.757 (Target ≥ 0.75 EXCEEDED)     │</w:t>
              <w:br/>
              <w:t>│ NAIVE BAYES F1: GaussianNB Macro F1 = 0.742                                 │</w:t>
              <w:br/>
              <w:t>│ TOP DRIVER:     Sensor 11 (Ps30 - HPC Outlet Static Pressure) = 56.0%       │</w:t>
              <w:br/>
              <w:t>│ 2ND DRIVER:     Sensor 9  (Nc   - Core HPC Rotational Speed)  = 16.6%       │</w:t>
              <w:br/>
              <w:t>│ 3RD DRIVER:     Sensor 4  (T50  - LPT Exhaust Gas Temp EGT)   =  6.0%       │</w:t>
              <w:br/>
              <w:t>│ ANOMALY MODEL:  Isolation Forest (100 Trees, Contamination = 0.10)          │</w:t>
              <w:br/>
              <w:t>│ CLUSTERING:     K-Means (K=4, Silhouette Score = 0.474)                     │</w:t>
              <w:br/>
              <w:t>│ RUL REGRESSION: Deep LSTM (Sequence Window = 50 Flight Cycles)              │</w:t>
              <w:br/>
              <w:t>│ COST SAVINGS:   64.8% Fleet Maintenance Cost Reduction vs Time-Based PM     │</w:t>
              <w:br/>
              <w:t>│ FINANCIAL ROI:  $4,195,000 Net Saved across 100-Engine Test Fleet           │</w:t>
              <w:br/>
              <w:t>├─────────────────────────────────────────────────────────────────────────────┤</w:t>
              <w:br/>
              <w:t>│ AIRFRAME:       Airbus A320-214 (MSN 4128, VT-IFH)                          │</w:t>
              <w:br/>
              <w:t>│ POWERPLANT:     CFM56-5B4/P Dual-Spool High-Bypass Axial-Flow Turbofan      │</w:t>
              <w:br/>
              <w:t>│ STANDARDS:      ATA 100/2200 (Chapters 72-20 to 72-55) | FAA Form 8130-3    │</w:t>
              <w:br/>
              <w:t>│ BACKEND:        Python Flask REST API on Port 5000 (dashboard_api.py)       │</w:t>
              <w:br/>
              <w:t>│ FRONTEND:       React 18 + Vite on Port 5173 (localhost:5173)              │</w:t>
              <w:br/>
              <w:t>└─────────────────────────────────────────────────────────────────────────────┘</w:t>
            </w:r>
          </w:p>
        </w:tc>
      </w:tr>
    </w:tbl>
    <w:p>
      <w:pPr>
        <w:spacing w:after="80"/>
      </w:pPr>
    </w:p>
    <w:p>
      <w:pPr>
        <w:spacing w:after="60"/>
      </w:pPr>
      <w:r>
        <w:t>---</w:t>
      </w:r>
    </w:p>
    <w:p>
      <w:pPr>
        <w:spacing w:after="60"/>
      </w:pPr>
      <w:r>
        <w:t>*Document prepared for DWM Semester 5 Mini-Project Examination &amp; Technical Viva Defense. Good luck!*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