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1E73" w14:textId="4A873FD8" w:rsidR="009824FD" w:rsidRPr="00CB7BC0" w:rsidRDefault="009824FD" w:rsidP="009824FD"/>
    <w:p w14:paraId="10E4DBC6" w14:textId="07831347" w:rsidR="009824FD" w:rsidRDefault="009824FD" w:rsidP="009824FD">
      <w:r w:rsidRPr="00CB7BC0">
        <w:t xml:space="preserve"> Dashboard Overview</w:t>
      </w:r>
    </w:p>
    <w:p w14:paraId="4798EF35" w14:textId="4BB424D2" w:rsidR="00CB7BC0" w:rsidRPr="00CB7BC0" w:rsidRDefault="00CB7BC0" w:rsidP="009824FD">
      <w:r>
        <w:t xml:space="preserve">Mitron Bank Analysis </w:t>
      </w:r>
    </w:p>
    <w:p w14:paraId="60C26F82" w14:textId="41A90C06" w:rsidR="009824FD" w:rsidRPr="00CB7BC0" w:rsidRDefault="00000000" w:rsidP="009824FD">
      <w:r w:rsidRPr="00CB7BC0">
        <w:pict w14:anchorId="1FB76FE3">
          <v:rect id="_x0000_i1026" style="width:0;height:1.5pt" o:hralign="center" o:hrstd="t" o:hr="t" fillcolor="#a0a0a0" stroked="f"/>
        </w:pict>
      </w:r>
      <w:r w:rsidR="009824FD" w:rsidRPr="00CB7BC0">
        <w:t xml:space="preserve"> Technical Explanation </w:t>
      </w:r>
    </w:p>
    <w:p w14:paraId="1E3CC0DF" w14:textId="77777777" w:rsidR="009824FD" w:rsidRPr="00CB7BC0" w:rsidRDefault="009824FD" w:rsidP="009824FD">
      <w:pPr>
        <w:numPr>
          <w:ilvl w:val="0"/>
          <w:numId w:val="1"/>
        </w:numPr>
      </w:pPr>
      <w:r w:rsidRPr="00CB7BC0">
        <w:t>KPIs on top:</w:t>
      </w:r>
    </w:p>
    <w:p w14:paraId="1BBFDB0B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>Total Count (4,000) → Total number of customers.</w:t>
      </w:r>
    </w:p>
    <w:p w14:paraId="2A42F908" w14:textId="77777777" w:rsidR="009824FD" w:rsidRPr="00CB7BC0" w:rsidRDefault="009824FD" w:rsidP="009824FD">
      <w:pPr>
        <w:numPr>
          <w:ilvl w:val="1"/>
          <w:numId w:val="1"/>
        </w:numPr>
      </w:pPr>
      <w:proofErr w:type="spellStart"/>
      <w:r w:rsidRPr="00CB7BC0">
        <w:t>Avg</w:t>
      </w:r>
      <w:proofErr w:type="spellEnd"/>
      <w:r w:rsidRPr="00CB7BC0">
        <w:t xml:space="preserve"> Income Utilization (1.19) → Ratio showing how much of income customers spend.</w:t>
      </w:r>
    </w:p>
    <w:p w14:paraId="66587F0C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 xml:space="preserve">Sum of </w:t>
      </w:r>
      <w:proofErr w:type="spellStart"/>
      <w:r w:rsidRPr="00CB7BC0">
        <w:t>Avg</w:t>
      </w:r>
      <w:proofErr w:type="spellEnd"/>
      <w:r w:rsidRPr="00CB7BC0">
        <w:t xml:space="preserve"> Income (206.63M) → Total average income across customers.</w:t>
      </w:r>
    </w:p>
    <w:p w14:paraId="6C0ED2B6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>Total Spend (530.90M) → Total customer spending tracked.</w:t>
      </w:r>
    </w:p>
    <w:p w14:paraId="0FB68AC7" w14:textId="77777777" w:rsidR="009824FD" w:rsidRPr="00CB7BC0" w:rsidRDefault="009824FD" w:rsidP="009824FD">
      <w:pPr>
        <w:numPr>
          <w:ilvl w:val="0"/>
          <w:numId w:val="1"/>
        </w:numPr>
      </w:pPr>
      <w:r w:rsidRPr="00CB7BC0">
        <w:t>Charts and Filters:</w:t>
      </w:r>
    </w:p>
    <w:p w14:paraId="68F6B51B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>Filters on left: Marital Status, Gender, City, Month, Occupation, Payment Type → enable dynamic analysis.</w:t>
      </w:r>
    </w:p>
    <w:p w14:paraId="5B8EAB38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>Spend by Payment Type (Bar Chart): Visualizes which payment methods customers prefer.</w:t>
      </w:r>
    </w:p>
    <w:p w14:paraId="0B4B5817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>Spend by Category (Horizontal Bars): Shows major areas where money is spent.</w:t>
      </w:r>
    </w:p>
    <w:p w14:paraId="647F2E8A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>Spend by City (Donut Chart): Compares city-wise contribution to total spend.</w:t>
      </w:r>
    </w:p>
    <w:p w14:paraId="7E294935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>Spend by Age Group: Shows generational spending patterns.</w:t>
      </w:r>
    </w:p>
    <w:p w14:paraId="10EA77BC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 xml:space="preserve">Spend by Occupation (Funnel Chart): Compares spending </w:t>
      </w:r>
      <w:proofErr w:type="spellStart"/>
      <w:r w:rsidRPr="00CB7BC0">
        <w:t>behavior</w:t>
      </w:r>
      <w:proofErr w:type="spellEnd"/>
      <w:r w:rsidRPr="00CB7BC0">
        <w:t xml:space="preserve"> across professions.</w:t>
      </w:r>
    </w:p>
    <w:p w14:paraId="0E0015FB" w14:textId="77777777" w:rsidR="009824FD" w:rsidRPr="00CB7BC0" w:rsidRDefault="009824FD" w:rsidP="009824FD">
      <w:pPr>
        <w:numPr>
          <w:ilvl w:val="1"/>
          <w:numId w:val="1"/>
        </w:numPr>
      </w:pPr>
      <w:r w:rsidRPr="00CB7BC0">
        <w:t>Spend by Month (Line Chart): Tracks spending trend over time.</w:t>
      </w:r>
    </w:p>
    <w:p w14:paraId="3457F7E1" w14:textId="77777777" w:rsidR="009824FD" w:rsidRPr="00CB7BC0" w:rsidRDefault="00000000" w:rsidP="009824FD">
      <w:r w:rsidRPr="00CB7BC0">
        <w:pict w14:anchorId="5B4C246A">
          <v:rect id="_x0000_i1027" style="width:0;height:1.5pt" o:hralign="center" o:hrstd="t" o:hr="t" fillcolor="#a0a0a0" stroked="f"/>
        </w:pict>
      </w:r>
    </w:p>
    <w:p w14:paraId="2DCD4755" w14:textId="1CF23D92" w:rsidR="009824FD" w:rsidRPr="00CB7BC0" w:rsidRDefault="009824FD" w:rsidP="009824FD">
      <w:r w:rsidRPr="00CB7BC0">
        <w:t>Business Explanation</w:t>
      </w:r>
    </w:p>
    <w:p w14:paraId="3736647E" w14:textId="77777777" w:rsidR="009824FD" w:rsidRPr="00CB7BC0" w:rsidRDefault="009824FD" w:rsidP="009824FD">
      <w:r w:rsidRPr="00CB7BC0">
        <w:t>This dashboard helps the bank understand who their customers are, how they spend, and where to focus future marketing or financial offers.</w:t>
      </w:r>
    </w:p>
    <w:p w14:paraId="3CB9FCBB" w14:textId="77777777" w:rsidR="009824FD" w:rsidRPr="00CB7BC0" w:rsidRDefault="009824FD" w:rsidP="009824FD">
      <w:r w:rsidRPr="00CB7BC0">
        <w:t xml:space="preserve">It provides a 360° view of spending </w:t>
      </w:r>
      <w:proofErr w:type="spellStart"/>
      <w:r w:rsidRPr="00CB7BC0">
        <w:t>behavior</w:t>
      </w:r>
      <w:proofErr w:type="spellEnd"/>
      <w:r w:rsidRPr="00CB7BC0">
        <w:t xml:space="preserve"> — by payment type, category, age, occupation, and city — making it easier to design targeted banking products and campaigns.</w:t>
      </w:r>
    </w:p>
    <w:p w14:paraId="46216C4C" w14:textId="77777777" w:rsidR="009824FD" w:rsidRPr="00CB7BC0" w:rsidRDefault="00000000" w:rsidP="009824FD">
      <w:r w:rsidRPr="00CB7BC0">
        <w:pict w14:anchorId="131DE541">
          <v:rect id="_x0000_i1028" style="width:0;height:1.5pt" o:hralign="center" o:hrstd="t" o:hr="t" fillcolor="#a0a0a0" stroked="f"/>
        </w:pict>
      </w:r>
    </w:p>
    <w:p w14:paraId="0B447BB3" w14:textId="1EC03764" w:rsidR="009824FD" w:rsidRPr="00CB7BC0" w:rsidRDefault="009824FD" w:rsidP="009824FD">
      <w:r w:rsidRPr="00CB7BC0">
        <w:t xml:space="preserve"> Key Insights &amp; Findings</w:t>
      </w:r>
    </w:p>
    <w:p w14:paraId="5D4A3E91" w14:textId="77777777" w:rsidR="009824FD" w:rsidRPr="00CB7BC0" w:rsidRDefault="009824FD" w:rsidP="009824FD">
      <w:r w:rsidRPr="00CB7BC0">
        <w:rPr>
          <w:rFonts w:ascii="Segoe UI Emoji" w:hAnsi="Segoe UI Emoji" w:cs="Segoe UI Emoji"/>
        </w:rPr>
        <w:t>🔹</w:t>
      </w:r>
      <w:r w:rsidRPr="00CB7BC0">
        <w:t xml:space="preserve"> 1. Spending </w:t>
      </w:r>
      <w:proofErr w:type="spellStart"/>
      <w:r w:rsidRPr="00CB7BC0">
        <w:t>Behavior</w:t>
      </w:r>
      <w:proofErr w:type="spellEnd"/>
      <w:r w:rsidRPr="00CB7BC0">
        <w:t xml:space="preserve"> by Category</w:t>
      </w:r>
    </w:p>
    <w:p w14:paraId="044F37E4" w14:textId="77777777" w:rsidR="009824FD" w:rsidRPr="00CB7BC0" w:rsidRDefault="009824FD" w:rsidP="009824FD">
      <w:pPr>
        <w:numPr>
          <w:ilvl w:val="0"/>
          <w:numId w:val="2"/>
        </w:numPr>
      </w:pPr>
      <w:r w:rsidRPr="00CB7BC0">
        <w:t xml:space="preserve">Top category: </w:t>
      </w:r>
      <w:r w:rsidRPr="00CB7BC0">
        <w:rPr>
          <w:i/>
          <w:iCs/>
        </w:rPr>
        <w:t>Bills</w:t>
      </w:r>
      <w:r w:rsidRPr="00CB7BC0">
        <w:t xml:space="preserve"> and </w:t>
      </w:r>
      <w:r w:rsidRPr="00CB7BC0">
        <w:rPr>
          <w:i/>
          <w:iCs/>
        </w:rPr>
        <w:t>Groceries</w:t>
      </w:r>
      <w:r w:rsidRPr="00CB7BC0">
        <w:t xml:space="preserve"> are the largest spending segments.</w:t>
      </w:r>
    </w:p>
    <w:p w14:paraId="6E1FD8ED" w14:textId="77777777" w:rsidR="009824FD" w:rsidRPr="00CB7BC0" w:rsidRDefault="009824FD" w:rsidP="009824FD">
      <w:pPr>
        <w:numPr>
          <w:ilvl w:val="0"/>
          <w:numId w:val="2"/>
        </w:numPr>
      </w:pPr>
      <w:r w:rsidRPr="00CB7BC0">
        <w:t>Interpretation: Customers use Mitron Bank mostly for essential transactions — good opportunity to promote auto-pay offers, cashback on bill payments, or grocery partnerships.</w:t>
      </w:r>
    </w:p>
    <w:p w14:paraId="56D1F7A7" w14:textId="77777777" w:rsidR="009824FD" w:rsidRPr="00CB7BC0" w:rsidRDefault="009824FD" w:rsidP="009824FD">
      <w:r w:rsidRPr="00CB7BC0">
        <w:rPr>
          <w:rFonts w:ascii="Segoe UI Emoji" w:hAnsi="Segoe UI Emoji" w:cs="Segoe UI Emoji"/>
        </w:rPr>
        <w:lastRenderedPageBreak/>
        <w:t>🔹</w:t>
      </w:r>
      <w:r w:rsidRPr="00CB7BC0">
        <w:t xml:space="preserve"> 2. Payment Type Trends</w:t>
      </w:r>
    </w:p>
    <w:p w14:paraId="5016AFBD" w14:textId="77777777" w:rsidR="009824FD" w:rsidRPr="00CB7BC0" w:rsidRDefault="009824FD" w:rsidP="009824FD">
      <w:pPr>
        <w:numPr>
          <w:ilvl w:val="0"/>
          <w:numId w:val="3"/>
        </w:numPr>
      </w:pPr>
      <w:r w:rsidRPr="00CB7BC0">
        <w:t xml:space="preserve">Credit Card is the most used method, followed by </w:t>
      </w:r>
      <w:r w:rsidRPr="00CB7BC0">
        <w:rPr>
          <w:i/>
          <w:iCs/>
        </w:rPr>
        <w:t>UPI</w:t>
      </w:r>
      <w:r w:rsidRPr="00CB7BC0">
        <w:t xml:space="preserve"> and </w:t>
      </w:r>
      <w:r w:rsidRPr="00CB7BC0">
        <w:rPr>
          <w:i/>
          <w:iCs/>
        </w:rPr>
        <w:t>Debit Card</w:t>
      </w:r>
      <w:r w:rsidRPr="00CB7BC0">
        <w:t>.</w:t>
      </w:r>
    </w:p>
    <w:p w14:paraId="1160B8FC" w14:textId="77777777" w:rsidR="009824FD" w:rsidRPr="00CB7BC0" w:rsidRDefault="009824FD" w:rsidP="009824FD">
      <w:pPr>
        <w:numPr>
          <w:ilvl w:val="0"/>
          <w:numId w:val="3"/>
        </w:numPr>
      </w:pPr>
      <w:r w:rsidRPr="00CB7BC0">
        <w:t>Business Idea:</w:t>
      </w:r>
    </w:p>
    <w:p w14:paraId="46A54E6C" w14:textId="77777777" w:rsidR="009824FD" w:rsidRPr="00CB7BC0" w:rsidRDefault="009824FD" w:rsidP="009824FD">
      <w:pPr>
        <w:numPr>
          <w:ilvl w:val="1"/>
          <w:numId w:val="3"/>
        </w:numPr>
      </w:pPr>
      <w:r w:rsidRPr="00CB7BC0">
        <w:t>Offer credit card reward programs for high-frequency users.</w:t>
      </w:r>
    </w:p>
    <w:p w14:paraId="4EBE6BE3" w14:textId="77777777" w:rsidR="009824FD" w:rsidRPr="00CB7BC0" w:rsidRDefault="009824FD" w:rsidP="009824FD">
      <w:pPr>
        <w:numPr>
          <w:ilvl w:val="1"/>
          <w:numId w:val="3"/>
        </w:numPr>
      </w:pPr>
      <w:r w:rsidRPr="00CB7BC0">
        <w:t>Introduce UPI cashback campaigns to attract low-spend customers.</w:t>
      </w:r>
    </w:p>
    <w:p w14:paraId="7A3DB775" w14:textId="77777777" w:rsidR="009824FD" w:rsidRPr="00CB7BC0" w:rsidRDefault="009824FD" w:rsidP="009824FD">
      <w:r w:rsidRPr="00CB7BC0">
        <w:rPr>
          <w:rFonts w:ascii="Segoe UI Emoji" w:hAnsi="Segoe UI Emoji" w:cs="Segoe UI Emoji"/>
        </w:rPr>
        <w:t>🔹</w:t>
      </w:r>
      <w:r w:rsidRPr="00CB7BC0">
        <w:t xml:space="preserve"> 3. City-wise Spend</w:t>
      </w:r>
    </w:p>
    <w:p w14:paraId="2CB3F519" w14:textId="77777777" w:rsidR="009824FD" w:rsidRPr="00CB7BC0" w:rsidRDefault="009824FD" w:rsidP="009824FD">
      <w:pPr>
        <w:numPr>
          <w:ilvl w:val="0"/>
          <w:numId w:val="4"/>
        </w:numPr>
      </w:pPr>
      <w:r w:rsidRPr="00CB7BC0">
        <w:t>Mumbai and Delhi NCR are leading spenders, followed by Bengaluru and Hyderabad.</w:t>
      </w:r>
    </w:p>
    <w:p w14:paraId="0ECE81A6" w14:textId="77777777" w:rsidR="009824FD" w:rsidRPr="00CB7BC0" w:rsidRDefault="009824FD" w:rsidP="009824FD">
      <w:pPr>
        <w:numPr>
          <w:ilvl w:val="0"/>
          <w:numId w:val="4"/>
        </w:numPr>
      </w:pPr>
      <w:r w:rsidRPr="00CB7BC0">
        <w:t>Business Idea:</w:t>
      </w:r>
    </w:p>
    <w:p w14:paraId="23506E4F" w14:textId="77777777" w:rsidR="009824FD" w:rsidRPr="00CB7BC0" w:rsidRDefault="009824FD" w:rsidP="009824FD">
      <w:pPr>
        <w:numPr>
          <w:ilvl w:val="1"/>
          <w:numId w:val="4"/>
        </w:numPr>
      </w:pPr>
      <w:r w:rsidRPr="00CB7BC0">
        <w:t>Focus marketing in Tier-1 cities for high-value financial products.</w:t>
      </w:r>
    </w:p>
    <w:p w14:paraId="5FA49E98" w14:textId="77777777" w:rsidR="009824FD" w:rsidRPr="00CB7BC0" w:rsidRDefault="009824FD" w:rsidP="009824FD">
      <w:pPr>
        <w:numPr>
          <w:ilvl w:val="1"/>
          <w:numId w:val="4"/>
        </w:numPr>
      </w:pPr>
      <w:r w:rsidRPr="00CB7BC0">
        <w:t>Launch city-specific offers or partnerships with local merchants.</w:t>
      </w:r>
    </w:p>
    <w:p w14:paraId="49651B83" w14:textId="77777777" w:rsidR="009824FD" w:rsidRPr="00CB7BC0" w:rsidRDefault="009824FD" w:rsidP="009824FD">
      <w:r w:rsidRPr="00CB7BC0">
        <w:rPr>
          <w:rFonts w:ascii="Segoe UI Emoji" w:hAnsi="Segoe UI Emoji" w:cs="Segoe UI Emoji"/>
        </w:rPr>
        <w:t>🔹</w:t>
      </w:r>
      <w:r w:rsidRPr="00CB7BC0">
        <w:t xml:space="preserve"> 4. Age Group Spending</w:t>
      </w:r>
    </w:p>
    <w:p w14:paraId="46DD58D1" w14:textId="77777777" w:rsidR="009824FD" w:rsidRPr="00CB7BC0" w:rsidRDefault="009824FD" w:rsidP="009824FD">
      <w:pPr>
        <w:numPr>
          <w:ilvl w:val="0"/>
          <w:numId w:val="5"/>
        </w:numPr>
      </w:pPr>
      <w:r w:rsidRPr="00CB7BC0">
        <w:t>35–45 years have the highest spending, followed by 25–34 and 45+.</w:t>
      </w:r>
    </w:p>
    <w:p w14:paraId="34A516CE" w14:textId="77777777" w:rsidR="009824FD" w:rsidRPr="00CB7BC0" w:rsidRDefault="009824FD" w:rsidP="009824FD">
      <w:pPr>
        <w:numPr>
          <w:ilvl w:val="0"/>
          <w:numId w:val="5"/>
        </w:numPr>
      </w:pPr>
      <w:r w:rsidRPr="00CB7BC0">
        <w:t>Business Idea:</w:t>
      </w:r>
    </w:p>
    <w:p w14:paraId="3C689E40" w14:textId="77777777" w:rsidR="009824FD" w:rsidRPr="00CB7BC0" w:rsidRDefault="009824FD" w:rsidP="009824FD">
      <w:pPr>
        <w:numPr>
          <w:ilvl w:val="1"/>
          <w:numId w:val="5"/>
        </w:numPr>
      </w:pPr>
      <w:r w:rsidRPr="00CB7BC0">
        <w:t>Target the 35–45 segment for premium cards and investment products.</w:t>
      </w:r>
    </w:p>
    <w:p w14:paraId="148BC6AF" w14:textId="77777777" w:rsidR="009824FD" w:rsidRPr="00CB7BC0" w:rsidRDefault="009824FD" w:rsidP="009824FD">
      <w:pPr>
        <w:numPr>
          <w:ilvl w:val="1"/>
          <w:numId w:val="5"/>
        </w:numPr>
      </w:pPr>
      <w:r w:rsidRPr="00CB7BC0">
        <w:t>Engage 21–24 with student offers and digital-first campaigns.</w:t>
      </w:r>
    </w:p>
    <w:p w14:paraId="5151DB59" w14:textId="77777777" w:rsidR="009824FD" w:rsidRPr="00CB7BC0" w:rsidRDefault="009824FD" w:rsidP="009824FD">
      <w:r w:rsidRPr="00CB7BC0">
        <w:rPr>
          <w:rFonts w:ascii="Segoe UI Emoji" w:hAnsi="Segoe UI Emoji" w:cs="Segoe UI Emoji"/>
        </w:rPr>
        <w:t>🔹</w:t>
      </w:r>
      <w:r w:rsidRPr="00CB7BC0">
        <w:t xml:space="preserve"> 5. Occupation-wise Spend</w:t>
      </w:r>
    </w:p>
    <w:p w14:paraId="4C58D2E0" w14:textId="77777777" w:rsidR="009824FD" w:rsidRPr="00CB7BC0" w:rsidRDefault="009824FD" w:rsidP="009824FD">
      <w:pPr>
        <w:numPr>
          <w:ilvl w:val="0"/>
          <w:numId w:val="6"/>
        </w:numPr>
      </w:pPr>
      <w:r w:rsidRPr="00CB7BC0">
        <w:t>Salaried IT Employees and Business Owners are top spenders.</w:t>
      </w:r>
    </w:p>
    <w:p w14:paraId="069ECAA6" w14:textId="77777777" w:rsidR="009824FD" w:rsidRPr="00CB7BC0" w:rsidRDefault="009824FD" w:rsidP="009824FD">
      <w:pPr>
        <w:numPr>
          <w:ilvl w:val="0"/>
          <w:numId w:val="6"/>
        </w:numPr>
      </w:pPr>
      <w:r w:rsidRPr="00CB7BC0">
        <w:t>Business Idea:</w:t>
      </w:r>
    </w:p>
    <w:p w14:paraId="14D0EBAB" w14:textId="77777777" w:rsidR="009824FD" w:rsidRPr="00CB7BC0" w:rsidRDefault="009824FD" w:rsidP="009824FD">
      <w:pPr>
        <w:numPr>
          <w:ilvl w:val="1"/>
          <w:numId w:val="6"/>
        </w:numPr>
      </w:pPr>
      <w:r w:rsidRPr="00CB7BC0">
        <w:t>Provide corporate salary account benefits or SME business credit cards.</w:t>
      </w:r>
    </w:p>
    <w:p w14:paraId="2DEDBCCA" w14:textId="77777777" w:rsidR="009824FD" w:rsidRPr="00CB7BC0" w:rsidRDefault="009824FD" w:rsidP="009824FD">
      <w:pPr>
        <w:numPr>
          <w:ilvl w:val="1"/>
          <w:numId w:val="6"/>
        </w:numPr>
      </w:pPr>
      <w:r w:rsidRPr="00CB7BC0">
        <w:t>Create custom offers for freelancers and government employees to increase engagement.</w:t>
      </w:r>
    </w:p>
    <w:p w14:paraId="147057AB" w14:textId="77777777" w:rsidR="009824FD" w:rsidRPr="00CB7BC0" w:rsidRDefault="009824FD" w:rsidP="009824FD">
      <w:r w:rsidRPr="00CB7BC0">
        <w:rPr>
          <w:rFonts w:ascii="Segoe UI Emoji" w:hAnsi="Segoe UI Emoji" w:cs="Segoe UI Emoji"/>
        </w:rPr>
        <w:t>🔹</w:t>
      </w:r>
      <w:r w:rsidRPr="00CB7BC0">
        <w:t xml:space="preserve"> 6. Monthly Trend</w:t>
      </w:r>
    </w:p>
    <w:p w14:paraId="34DFFD22" w14:textId="77777777" w:rsidR="009824FD" w:rsidRPr="00CB7BC0" w:rsidRDefault="009824FD" w:rsidP="009824FD">
      <w:pPr>
        <w:numPr>
          <w:ilvl w:val="0"/>
          <w:numId w:val="7"/>
        </w:numPr>
      </w:pPr>
      <w:r w:rsidRPr="00CB7BC0">
        <w:t>Peak spend in September (805.1K) — possibly due to festive season or sales events.</w:t>
      </w:r>
    </w:p>
    <w:p w14:paraId="0FFEDC2B" w14:textId="77777777" w:rsidR="009824FD" w:rsidRPr="00CB7BC0" w:rsidRDefault="009824FD" w:rsidP="009824FD">
      <w:pPr>
        <w:numPr>
          <w:ilvl w:val="0"/>
          <w:numId w:val="7"/>
        </w:numPr>
      </w:pPr>
      <w:r w:rsidRPr="00CB7BC0">
        <w:t>Business Idea:</w:t>
      </w:r>
    </w:p>
    <w:p w14:paraId="3F5116CB" w14:textId="77777777" w:rsidR="009824FD" w:rsidRPr="00CB7BC0" w:rsidRDefault="009824FD" w:rsidP="009824FD">
      <w:pPr>
        <w:numPr>
          <w:ilvl w:val="1"/>
          <w:numId w:val="7"/>
        </w:numPr>
      </w:pPr>
      <w:r w:rsidRPr="00CB7BC0">
        <w:t>Run seasonal offers (like festival cashback or EMI discounts).</w:t>
      </w:r>
    </w:p>
    <w:p w14:paraId="24E433ED" w14:textId="77777777" w:rsidR="009824FD" w:rsidRPr="00CB7BC0" w:rsidRDefault="009824FD" w:rsidP="009824FD">
      <w:pPr>
        <w:numPr>
          <w:ilvl w:val="1"/>
          <w:numId w:val="7"/>
        </w:numPr>
      </w:pPr>
      <w:r w:rsidRPr="00CB7BC0">
        <w:t>Use low months (May–July) for spend boost campaigns (e.g., “Spend &amp; Win” promos).</w:t>
      </w:r>
    </w:p>
    <w:p w14:paraId="61A8DE31" w14:textId="77777777" w:rsidR="009824FD" w:rsidRPr="00CB7BC0" w:rsidRDefault="00000000" w:rsidP="009824FD">
      <w:r w:rsidRPr="00CB7BC0">
        <w:pict w14:anchorId="7CF0B3EB">
          <v:rect id="_x0000_i1029" style="width:0;height:1.5pt" o:hralign="center" o:hrstd="t" o:hr="t" fillcolor="#a0a0a0" stroked="f"/>
        </w:pict>
      </w:r>
    </w:p>
    <w:p w14:paraId="2660E880" w14:textId="71B74432" w:rsidR="009824FD" w:rsidRPr="00CB7BC0" w:rsidRDefault="009824FD" w:rsidP="009824FD">
      <w:r w:rsidRPr="00CB7BC0">
        <w:t>Overall Business Recommendations</w:t>
      </w:r>
    </w:p>
    <w:p w14:paraId="6EC44326" w14:textId="77777777" w:rsidR="009824FD" w:rsidRPr="00CB7BC0" w:rsidRDefault="009824FD" w:rsidP="009824FD">
      <w:pPr>
        <w:numPr>
          <w:ilvl w:val="0"/>
          <w:numId w:val="8"/>
        </w:numPr>
      </w:pPr>
      <w:r w:rsidRPr="00CB7BC0">
        <w:t>Enhance Customer Retention:</w:t>
      </w:r>
      <w:r w:rsidRPr="00CB7BC0">
        <w:br/>
        <w:t>Introduce reward-based programs for top spending categories and payment types.</w:t>
      </w:r>
    </w:p>
    <w:p w14:paraId="7A510209" w14:textId="77777777" w:rsidR="009824FD" w:rsidRPr="00CB7BC0" w:rsidRDefault="009824FD" w:rsidP="009824FD">
      <w:pPr>
        <w:numPr>
          <w:ilvl w:val="0"/>
          <w:numId w:val="8"/>
        </w:numPr>
      </w:pPr>
      <w:r w:rsidRPr="00CB7BC0">
        <w:lastRenderedPageBreak/>
        <w:t>Cross-Sell Financial Products:</w:t>
      </w:r>
      <w:r w:rsidRPr="00CB7BC0">
        <w:br/>
        <w:t>Use high-income and high-spend customer segments for personalized loans or investment schemes.</w:t>
      </w:r>
    </w:p>
    <w:p w14:paraId="10C80F94" w14:textId="77777777" w:rsidR="009824FD" w:rsidRPr="00CB7BC0" w:rsidRDefault="009824FD" w:rsidP="009824FD">
      <w:pPr>
        <w:numPr>
          <w:ilvl w:val="0"/>
          <w:numId w:val="8"/>
        </w:numPr>
      </w:pPr>
      <w:r w:rsidRPr="00CB7BC0">
        <w:t>Optimize Digital Adoption:</w:t>
      </w:r>
      <w:r w:rsidRPr="00CB7BC0">
        <w:br/>
        <w:t>Since UPI is growing, push digital wallet integrations or QR-based offers.</w:t>
      </w:r>
    </w:p>
    <w:p w14:paraId="660A616D" w14:textId="77777777" w:rsidR="009824FD" w:rsidRPr="00CB7BC0" w:rsidRDefault="009824FD" w:rsidP="009824FD">
      <w:pPr>
        <w:numPr>
          <w:ilvl w:val="0"/>
          <w:numId w:val="8"/>
        </w:numPr>
      </w:pPr>
      <w:r w:rsidRPr="00CB7BC0">
        <w:t>Seasonal Campaign Planning:</w:t>
      </w:r>
      <w:r w:rsidRPr="00CB7BC0">
        <w:br/>
        <w:t>Align marketing spend with peak spending months to maximize conversions.</w:t>
      </w:r>
    </w:p>
    <w:p w14:paraId="3748896F" w14:textId="77777777" w:rsidR="009824FD" w:rsidRPr="00CB7BC0" w:rsidRDefault="009824FD" w:rsidP="009824FD">
      <w:pPr>
        <w:numPr>
          <w:ilvl w:val="0"/>
          <w:numId w:val="8"/>
        </w:numPr>
      </w:pPr>
      <w:r w:rsidRPr="00CB7BC0">
        <w:t>City-Specific Marketing:</w:t>
      </w:r>
      <w:r w:rsidRPr="00CB7BC0">
        <w:br/>
        <w:t>Focus first on Mumbai, Delhi NCR, Bengaluru — where customer value is highest.</w:t>
      </w:r>
    </w:p>
    <w:p w14:paraId="01C27481" w14:textId="78EBD6C2" w:rsidR="009824FD" w:rsidRPr="00CB7BC0" w:rsidRDefault="00000000" w:rsidP="009824FD">
      <w:r w:rsidRPr="00CB7BC0">
        <w:pict w14:anchorId="39333F40">
          <v:rect id="_x0000_i1030" style="width:0;height:1.5pt" o:hralign="center" o:hrstd="t" o:hr="t" fillcolor="#a0a0a0" stroked="f"/>
        </w:pict>
      </w:r>
      <w:r w:rsidR="009824FD" w:rsidRPr="00CB7BC0">
        <w:t>In short (for presentation / tooltip summary):</w:t>
      </w:r>
    </w:p>
    <w:p w14:paraId="3F2DFBAA" w14:textId="3A51CEB8" w:rsidR="00880D84" w:rsidRPr="00CB7BC0" w:rsidRDefault="009824FD">
      <w:r w:rsidRPr="00CB7BC0">
        <w:t>“The Mitron Bank Dashboard highlights that salaried mid-age customers, mainly from metro cities, drive most of the bank’s spending — especially through credit cards on essentials like bills and groceries. September marks a seasonal peak, offering an opportunity for targeted campaigns and loyalty rewards.”</w:t>
      </w:r>
    </w:p>
    <w:sectPr w:rsidR="00880D84" w:rsidRPr="00CB7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AAF"/>
    <w:multiLevelType w:val="multilevel"/>
    <w:tmpl w:val="DDCA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C2F"/>
    <w:multiLevelType w:val="multilevel"/>
    <w:tmpl w:val="D12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53978"/>
    <w:multiLevelType w:val="multilevel"/>
    <w:tmpl w:val="E42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535AA"/>
    <w:multiLevelType w:val="multilevel"/>
    <w:tmpl w:val="D68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E54F6"/>
    <w:multiLevelType w:val="multilevel"/>
    <w:tmpl w:val="6C1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716E1"/>
    <w:multiLevelType w:val="multilevel"/>
    <w:tmpl w:val="BA4E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B57A3"/>
    <w:multiLevelType w:val="multilevel"/>
    <w:tmpl w:val="953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21923"/>
    <w:multiLevelType w:val="multilevel"/>
    <w:tmpl w:val="1AEA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334472">
    <w:abstractNumId w:val="1"/>
  </w:num>
  <w:num w:numId="2" w16cid:durableId="1929191518">
    <w:abstractNumId w:val="2"/>
  </w:num>
  <w:num w:numId="3" w16cid:durableId="1541622910">
    <w:abstractNumId w:val="6"/>
  </w:num>
  <w:num w:numId="4" w16cid:durableId="182283274">
    <w:abstractNumId w:val="4"/>
  </w:num>
  <w:num w:numId="5" w16cid:durableId="1084494764">
    <w:abstractNumId w:val="0"/>
  </w:num>
  <w:num w:numId="6" w16cid:durableId="450587045">
    <w:abstractNumId w:val="5"/>
  </w:num>
  <w:num w:numId="7" w16cid:durableId="1711998899">
    <w:abstractNumId w:val="3"/>
  </w:num>
  <w:num w:numId="8" w16cid:durableId="1776439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FD"/>
    <w:rsid w:val="000D2901"/>
    <w:rsid w:val="0028560C"/>
    <w:rsid w:val="00387E3B"/>
    <w:rsid w:val="008524C1"/>
    <w:rsid w:val="00880D84"/>
    <w:rsid w:val="009824FD"/>
    <w:rsid w:val="00CB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4E1A"/>
  <w15:chartTrackingRefBased/>
  <w15:docId w15:val="{EADE612A-7172-48E2-A113-54025C21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4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dadel</dc:creator>
  <cp:keywords/>
  <dc:description/>
  <cp:lastModifiedBy>rahul dadel</cp:lastModifiedBy>
  <cp:revision>2</cp:revision>
  <dcterms:created xsi:type="dcterms:W3CDTF">2025-11-05T13:21:00Z</dcterms:created>
  <dcterms:modified xsi:type="dcterms:W3CDTF">2025-11-07T21:26:00Z</dcterms:modified>
</cp:coreProperties>
</file>