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D45222" w14:textId="77777777" w:rsidR="007F5051" w:rsidRPr="007F5051" w:rsidRDefault="007F5051" w:rsidP="007F505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F5051">
        <w:rPr>
          <w:rFonts w:ascii="Times New Roman" w:hAnsi="Times New Roman" w:cs="Times New Roman"/>
          <w:b/>
          <w:bCs/>
          <w:sz w:val="24"/>
          <w:szCs w:val="24"/>
        </w:rPr>
        <w:t>Power BI Insurance Claims Analysis Dashboard</w:t>
      </w:r>
    </w:p>
    <w:p w14:paraId="575FD73D" w14:textId="77777777" w:rsidR="007F5051" w:rsidRPr="007F5051" w:rsidRDefault="007F5051" w:rsidP="007F50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5051">
        <w:rPr>
          <w:rFonts w:ascii="Times New Roman" w:hAnsi="Times New Roman" w:cs="Times New Roman"/>
          <w:b/>
          <w:bCs/>
          <w:sz w:val="24"/>
          <w:szCs w:val="24"/>
        </w:rPr>
        <w:t>Project Overview</w:t>
      </w:r>
    </w:p>
    <w:p w14:paraId="12D126CA" w14:textId="77777777" w:rsidR="007F5051" w:rsidRPr="007F5051" w:rsidRDefault="007F5051" w:rsidP="007F5051">
      <w:pPr>
        <w:rPr>
          <w:rFonts w:ascii="Times New Roman" w:hAnsi="Times New Roman" w:cs="Times New Roman"/>
          <w:sz w:val="24"/>
          <w:szCs w:val="24"/>
        </w:rPr>
      </w:pPr>
      <w:r w:rsidRPr="007F5051">
        <w:rPr>
          <w:rFonts w:ascii="Times New Roman" w:hAnsi="Times New Roman" w:cs="Times New Roman"/>
          <w:sz w:val="24"/>
          <w:szCs w:val="24"/>
        </w:rPr>
        <w:t xml:space="preserve">This project </w:t>
      </w:r>
      <w:proofErr w:type="spellStart"/>
      <w:r w:rsidRPr="007F5051">
        <w:rPr>
          <w:rFonts w:ascii="Times New Roman" w:hAnsi="Times New Roman" w:cs="Times New Roman"/>
          <w:sz w:val="24"/>
          <w:szCs w:val="24"/>
        </w:rPr>
        <w:t>analyzes</w:t>
      </w:r>
      <w:proofErr w:type="spellEnd"/>
      <w:r w:rsidRPr="007F5051">
        <w:rPr>
          <w:rFonts w:ascii="Times New Roman" w:hAnsi="Times New Roman" w:cs="Times New Roman"/>
          <w:sz w:val="24"/>
          <w:szCs w:val="24"/>
        </w:rPr>
        <w:t xml:space="preserve"> insurance claims data for PRISM Insurance </w:t>
      </w:r>
      <w:proofErr w:type="spellStart"/>
      <w:r w:rsidRPr="007F5051">
        <w:rPr>
          <w:rFonts w:ascii="Times New Roman" w:hAnsi="Times New Roman" w:cs="Times New Roman"/>
          <w:sz w:val="24"/>
          <w:szCs w:val="24"/>
        </w:rPr>
        <w:t>Pvt.</w:t>
      </w:r>
      <w:proofErr w:type="spellEnd"/>
      <w:r w:rsidRPr="007F5051">
        <w:rPr>
          <w:rFonts w:ascii="Times New Roman" w:hAnsi="Times New Roman" w:cs="Times New Roman"/>
          <w:sz w:val="24"/>
          <w:szCs w:val="24"/>
        </w:rPr>
        <w:t xml:space="preserve"> Ltd. using Power BI. The dashboard provides key insights into premium amounts, coverage, claims, policy types, customer feedback, and policyholder activity.</w:t>
      </w:r>
    </w:p>
    <w:p w14:paraId="7CC9CEDF" w14:textId="77777777" w:rsidR="007F5051" w:rsidRPr="007F5051" w:rsidRDefault="007F5051" w:rsidP="007F5051">
      <w:pPr>
        <w:rPr>
          <w:rFonts w:ascii="Times New Roman" w:hAnsi="Times New Roman" w:cs="Times New Roman"/>
          <w:sz w:val="24"/>
          <w:szCs w:val="24"/>
        </w:rPr>
      </w:pPr>
      <w:r w:rsidRPr="007F5051">
        <w:rPr>
          <w:rFonts w:ascii="Times New Roman" w:hAnsi="Times New Roman" w:cs="Times New Roman"/>
          <w:sz w:val="24"/>
          <w:szCs w:val="24"/>
        </w:rPr>
        <w:pict w14:anchorId="70CE5FE4">
          <v:rect id="_x0000_i1049" style="width:0;height:1.5pt" o:hralign="center" o:hrstd="t" o:hr="t" fillcolor="#a0a0a0" stroked="f"/>
        </w:pict>
      </w:r>
    </w:p>
    <w:p w14:paraId="651249C1" w14:textId="77777777" w:rsidR="007F5051" w:rsidRPr="007F5051" w:rsidRDefault="007F5051" w:rsidP="007F50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5051">
        <w:rPr>
          <w:rFonts w:ascii="Times New Roman" w:hAnsi="Times New Roman" w:cs="Times New Roman"/>
          <w:b/>
          <w:bCs/>
          <w:sz w:val="24"/>
          <w:szCs w:val="24"/>
        </w:rPr>
        <w:t>Key Insights from the Dashboard</w:t>
      </w:r>
    </w:p>
    <w:p w14:paraId="09A45DFD" w14:textId="77777777" w:rsidR="007F5051" w:rsidRPr="007F5051" w:rsidRDefault="007F5051" w:rsidP="007F50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5051">
        <w:rPr>
          <w:rFonts w:ascii="Times New Roman" w:hAnsi="Times New Roman" w:cs="Times New Roman"/>
          <w:b/>
          <w:bCs/>
          <w:sz w:val="24"/>
          <w:szCs w:val="24"/>
        </w:rPr>
        <w:t>Business Metrics</w:t>
      </w:r>
    </w:p>
    <w:p w14:paraId="01B66378" w14:textId="77777777" w:rsidR="007F5051" w:rsidRPr="007F5051" w:rsidRDefault="007F5051" w:rsidP="007F505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5051">
        <w:rPr>
          <w:rFonts w:ascii="Times New Roman" w:hAnsi="Times New Roman" w:cs="Times New Roman"/>
          <w:b/>
          <w:bCs/>
          <w:sz w:val="24"/>
          <w:szCs w:val="24"/>
        </w:rPr>
        <w:t>Total Premium Amount:</w:t>
      </w:r>
      <w:r w:rsidRPr="007F5051">
        <w:rPr>
          <w:rFonts w:ascii="Times New Roman" w:hAnsi="Times New Roman" w:cs="Times New Roman"/>
          <w:sz w:val="24"/>
          <w:szCs w:val="24"/>
        </w:rPr>
        <w:t xml:space="preserve"> $5.97 million</w:t>
      </w:r>
    </w:p>
    <w:p w14:paraId="4D129AAE" w14:textId="77777777" w:rsidR="007F5051" w:rsidRPr="007F5051" w:rsidRDefault="007F5051" w:rsidP="007F505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5051">
        <w:rPr>
          <w:rFonts w:ascii="Times New Roman" w:hAnsi="Times New Roman" w:cs="Times New Roman"/>
          <w:b/>
          <w:bCs/>
          <w:sz w:val="24"/>
          <w:szCs w:val="24"/>
        </w:rPr>
        <w:t>Total Coverage Amount:</w:t>
      </w:r>
      <w:r w:rsidRPr="007F5051">
        <w:rPr>
          <w:rFonts w:ascii="Times New Roman" w:hAnsi="Times New Roman" w:cs="Times New Roman"/>
          <w:sz w:val="24"/>
          <w:szCs w:val="24"/>
        </w:rPr>
        <w:t xml:space="preserve"> $600.33 million</w:t>
      </w:r>
    </w:p>
    <w:p w14:paraId="5DC4E5DF" w14:textId="77777777" w:rsidR="007F5051" w:rsidRPr="007F5051" w:rsidRDefault="007F5051" w:rsidP="007F505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5051">
        <w:rPr>
          <w:rFonts w:ascii="Times New Roman" w:hAnsi="Times New Roman" w:cs="Times New Roman"/>
          <w:b/>
          <w:bCs/>
          <w:sz w:val="24"/>
          <w:szCs w:val="24"/>
        </w:rPr>
        <w:t>Total Claim Amount:</w:t>
      </w:r>
      <w:r w:rsidRPr="007F5051">
        <w:rPr>
          <w:rFonts w:ascii="Times New Roman" w:hAnsi="Times New Roman" w:cs="Times New Roman"/>
          <w:sz w:val="24"/>
          <w:szCs w:val="24"/>
        </w:rPr>
        <w:t xml:space="preserve"> $16.90 million</w:t>
      </w:r>
    </w:p>
    <w:p w14:paraId="65B372A0" w14:textId="77777777" w:rsidR="007F5051" w:rsidRPr="007F5051" w:rsidRDefault="007F5051" w:rsidP="007F5051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5051">
        <w:rPr>
          <w:rFonts w:ascii="Times New Roman" w:hAnsi="Times New Roman" w:cs="Times New Roman"/>
          <w:b/>
          <w:bCs/>
          <w:sz w:val="24"/>
          <w:szCs w:val="24"/>
        </w:rPr>
        <w:t>Claims Status Breakdown:</w:t>
      </w:r>
    </w:p>
    <w:p w14:paraId="3041636E" w14:textId="77777777" w:rsidR="007F5051" w:rsidRPr="007F5051" w:rsidRDefault="007F5051" w:rsidP="007F5051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5051">
        <w:rPr>
          <w:rFonts w:ascii="Times New Roman" w:hAnsi="Times New Roman" w:cs="Times New Roman"/>
          <w:sz w:val="24"/>
          <w:szCs w:val="24"/>
        </w:rPr>
        <w:t>Rejected: 4,400 claims</w:t>
      </w:r>
    </w:p>
    <w:p w14:paraId="57903DBD" w14:textId="77777777" w:rsidR="007F5051" w:rsidRPr="007F5051" w:rsidRDefault="007F5051" w:rsidP="007F5051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5051">
        <w:rPr>
          <w:rFonts w:ascii="Times New Roman" w:hAnsi="Times New Roman" w:cs="Times New Roman"/>
          <w:sz w:val="24"/>
          <w:szCs w:val="24"/>
        </w:rPr>
        <w:t>Settled: 3,400 claims</w:t>
      </w:r>
    </w:p>
    <w:p w14:paraId="539D6023" w14:textId="77777777" w:rsidR="007F5051" w:rsidRPr="007F5051" w:rsidRDefault="007F5051" w:rsidP="007F5051">
      <w:pPr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F5051">
        <w:rPr>
          <w:rFonts w:ascii="Times New Roman" w:hAnsi="Times New Roman" w:cs="Times New Roman"/>
          <w:sz w:val="24"/>
          <w:szCs w:val="24"/>
        </w:rPr>
        <w:t>Pending: 2,300 claims</w:t>
      </w:r>
    </w:p>
    <w:p w14:paraId="577E0ECE" w14:textId="77777777" w:rsidR="007F5051" w:rsidRPr="007F5051" w:rsidRDefault="007F5051" w:rsidP="007F50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5051">
        <w:rPr>
          <w:rFonts w:ascii="Times New Roman" w:hAnsi="Times New Roman" w:cs="Times New Roman"/>
          <w:b/>
          <w:bCs/>
          <w:sz w:val="24"/>
          <w:szCs w:val="24"/>
        </w:rPr>
        <w:t>Policy Type Analysis</w:t>
      </w:r>
    </w:p>
    <w:p w14:paraId="1A0AEADA" w14:textId="77777777" w:rsidR="007F5051" w:rsidRPr="007F5051" w:rsidRDefault="007F5051" w:rsidP="007F505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F5051">
        <w:rPr>
          <w:rFonts w:ascii="Times New Roman" w:hAnsi="Times New Roman" w:cs="Times New Roman"/>
          <w:b/>
          <w:bCs/>
          <w:sz w:val="24"/>
          <w:szCs w:val="24"/>
        </w:rPr>
        <w:t>Top Policy Types by Premium Amount:</w:t>
      </w:r>
    </w:p>
    <w:p w14:paraId="2FE063E5" w14:textId="77777777" w:rsidR="007F5051" w:rsidRPr="007F5051" w:rsidRDefault="007F5051" w:rsidP="007F5051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F5051">
        <w:rPr>
          <w:rFonts w:ascii="Times New Roman" w:hAnsi="Times New Roman" w:cs="Times New Roman"/>
          <w:sz w:val="24"/>
          <w:szCs w:val="24"/>
        </w:rPr>
        <w:t>Travel Insurance: $2.5 million</w:t>
      </w:r>
    </w:p>
    <w:p w14:paraId="4E651298" w14:textId="77777777" w:rsidR="007F5051" w:rsidRPr="007F5051" w:rsidRDefault="007F5051" w:rsidP="007F5051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F5051">
        <w:rPr>
          <w:rFonts w:ascii="Times New Roman" w:hAnsi="Times New Roman" w:cs="Times New Roman"/>
          <w:sz w:val="24"/>
          <w:szCs w:val="24"/>
        </w:rPr>
        <w:t>Health Insurance: $1.2 million</w:t>
      </w:r>
    </w:p>
    <w:p w14:paraId="16873939" w14:textId="77777777" w:rsidR="007F5051" w:rsidRPr="007F5051" w:rsidRDefault="007F5051" w:rsidP="007F5051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F5051">
        <w:rPr>
          <w:rFonts w:ascii="Times New Roman" w:hAnsi="Times New Roman" w:cs="Times New Roman"/>
          <w:sz w:val="24"/>
          <w:szCs w:val="24"/>
        </w:rPr>
        <w:t>Auto Insurance: $1.0 million</w:t>
      </w:r>
    </w:p>
    <w:p w14:paraId="5CAAF7AD" w14:textId="77777777" w:rsidR="007F5051" w:rsidRPr="007F5051" w:rsidRDefault="007F5051" w:rsidP="007F5051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F5051">
        <w:rPr>
          <w:rFonts w:ascii="Times New Roman" w:hAnsi="Times New Roman" w:cs="Times New Roman"/>
          <w:sz w:val="24"/>
          <w:szCs w:val="24"/>
        </w:rPr>
        <w:t>Life Insurance: $0.7 million</w:t>
      </w:r>
    </w:p>
    <w:p w14:paraId="25EC9BFD" w14:textId="77777777" w:rsidR="007F5051" w:rsidRPr="007F5051" w:rsidRDefault="007F5051" w:rsidP="007F5051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F5051">
        <w:rPr>
          <w:rFonts w:ascii="Times New Roman" w:hAnsi="Times New Roman" w:cs="Times New Roman"/>
          <w:sz w:val="24"/>
          <w:szCs w:val="24"/>
        </w:rPr>
        <w:t>Home Insurance: $0.6 million</w:t>
      </w:r>
    </w:p>
    <w:p w14:paraId="01290138" w14:textId="77777777" w:rsidR="007F5051" w:rsidRPr="007F5051" w:rsidRDefault="007F5051" w:rsidP="007F5051">
      <w:pPr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F5051">
        <w:rPr>
          <w:rFonts w:ascii="Times New Roman" w:hAnsi="Times New Roman" w:cs="Times New Roman"/>
          <w:b/>
          <w:bCs/>
          <w:sz w:val="24"/>
          <w:szCs w:val="24"/>
        </w:rPr>
        <w:t>Coverage Amount by Policy Type and Status:</w:t>
      </w:r>
    </w:p>
    <w:p w14:paraId="1D207FB0" w14:textId="77777777" w:rsidR="007F5051" w:rsidRPr="007F5051" w:rsidRDefault="007F5051" w:rsidP="007F5051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F5051">
        <w:rPr>
          <w:rFonts w:ascii="Times New Roman" w:hAnsi="Times New Roman" w:cs="Times New Roman"/>
          <w:sz w:val="24"/>
          <w:szCs w:val="24"/>
        </w:rPr>
        <w:t>Highest Settled Claims: Travel Insurance ($8.61 million)</w:t>
      </w:r>
    </w:p>
    <w:p w14:paraId="02CF3B37" w14:textId="77777777" w:rsidR="007F5051" w:rsidRPr="007F5051" w:rsidRDefault="007F5051" w:rsidP="007F5051">
      <w:pPr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F5051">
        <w:rPr>
          <w:rFonts w:ascii="Times New Roman" w:hAnsi="Times New Roman" w:cs="Times New Roman"/>
          <w:sz w:val="24"/>
          <w:szCs w:val="24"/>
        </w:rPr>
        <w:t>Highest Pending Claims: Health Insurance ($2.76 million)</w:t>
      </w:r>
    </w:p>
    <w:p w14:paraId="631F5567" w14:textId="77777777" w:rsidR="007F5051" w:rsidRPr="007F5051" w:rsidRDefault="007F5051" w:rsidP="007F50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5051">
        <w:rPr>
          <w:rFonts w:ascii="Times New Roman" w:hAnsi="Times New Roman" w:cs="Times New Roman"/>
          <w:b/>
          <w:bCs/>
          <w:sz w:val="24"/>
          <w:szCs w:val="24"/>
        </w:rPr>
        <w:t>Customer Demographics</w:t>
      </w:r>
    </w:p>
    <w:p w14:paraId="441C3D41" w14:textId="77777777" w:rsidR="007F5051" w:rsidRPr="007F5051" w:rsidRDefault="007F5051" w:rsidP="007F505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F5051">
        <w:rPr>
          <w:rFonts w:ascii="Times New Roman" w:hAnsi="Times New Roman" w:cs="Times New Roman"/>
          <w:sz w:val="24"/>
          <w:szCs w:val="24"/>
        </w:rPr>
        <w:t>Equal gender distribution: 5,000 male, 5,000 female policyholders</w:t>
      </w:r>
    </w:p>
    <w:p w14:paraId="0A66BDD5" w14:textId="77777777" w:rsidR="007F5051" w:rsidRPr="007F5051" w:rsidRDefault="007F5051" w:rsidP="007F5051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F5051">
        <w:rPr>
          <w:rFonts w:ascii="Times New Roman" w:hAnsi="Times New Roman" w:cs="Times New Roman"/>
          <w:sz w:val="24"/>
          <w:szCs w:val="24"/>
        </w:rPr>
        <w:t>Age group segmentation:</w:t>
      </w:r>
    </w:p>
    <w:p w14:paraId="228D5857" w14:textId="77777777" w:rsidR="007F5051" w:rsidRPr="007F5051" w:rsidRDefault="007F5051" w:rsidP="007F5051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F5051">
        <w:rPr>
          <w:rFonts w:ascii="Times New Roman" w:hAnsi="Times New Roman" w:cs="Times New Roman"/>
          <w:sz w:val="24"/>
          <w:szCs w:val="24"/>
        </w:rPr>
        <w:t>Young adults: Higher claim count</w:t>
      </w:r>
    </w:p>
    <w:p w14:paraId="2382D1C8" w14:textId="77777777" w:rsidR="007F5051" w:rsidRPr="007F5051" w:rsidRDefault="007F5051" w:rsidP="007F5051">
      <w:pPr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F5051">
        <w:rPr>
          <w:rFonts w:ascii="Times New Roman" w:hAnsi="Times New Roman" w:cs="Times New Roman"/>
          <w:sz w:val="24"/>
          <w:szCs w:val="24"/>
        </w:rPr>
        <w:t>Elderly: Higher claim amounts</w:t>
      </w:r>
    </w:p>
    <w:p w14:paraId="6CB6A6C4" w14:textId="77777777" w:rsidR="007F5051" w:rsidRPr="007F5051" w:rsidRDefault="007F5051" w:rsidP="007F50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5051">
        <w:rPr>
          <w:rFonts w:ascii="Times New Roman" w:hAnsi="Times New Roman" w:cs="Times New Roman"/>
          <w:b/>
          <w:bCs/>
          <w:sz w:val="24"/>
          <w:szCs w:val="24"/>
        </w:rPr>
        <w:t>Customer Feedback Sentiment Analysis</w:t>
      </w:r>
    </w:p>
    <w:p w14:paraId="3628A77D" w14:textId="77777777" w:rsidR="007F5051" w:rsidRPr="007F5051" w:rsidRDefault="007F5051" w:rsidP="007F5051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F5051">
        <w:rPr>
          <w:rFonts w:ascii="Times New Roman" w:hAnsi="Times New Roman" w:cs="Times New Roman"/>
          <w:b/>
          <w:bCs/>
          <w:sz w:val="24"/>
          <w:szCs w:val="24"/>
        </w:rPr>
        <w:lastRenderedPageBreak/>
        <w:t>Positive Feedback:</w:t>
      </w:r>
    </w:p>
    <w:p w14:paraId="50AE2AAB" w14:textId="77777777" w:rsidR="007F5051" w:rsidRPr="007F5051" w:rsidRDefault="007F5051" w:rsidP="007F5051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F5051">
        <w:rPr>
          <w:rFonts w:ascii="Times New Roman" w:hAnsi="Times New Roman" w:cs="Times New Roman"/>
          <w:sz w:val="24"/>
          <w:szCs w:val="24"/>
        </w:rPr>
        <w:t>54 customers rated service as "Excellent"</w:t>
      </w:r>
    </w:p>
    <w:p w14:paraId="44A7CE2B" w14:textId="77777777" w:rsidR="007F5051" w:rsidRPr="007F5051" w:rsidRDefault="007F5051" w:rsidP="007F5051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F5051">
        <w:rPr>
          <w:rFonts w:ascii="Times New Roman" w:hAnsi="Times New Roman" w:cs="Times New Roman"/>
          <w:sz w:val="24"/>
          <w:szCs w:val="24"/>
        </w:rPr>
        <w:t>Common feedback highlights: Helpful service, fast processing, good coverage options</w:t>
      </w:r>
    </w:p>
    <w:p w14:paraId="749D1E9C" w14:textId="77777777" w:rsidR="007F5051" w:rsidRPr="007F5051" w:rsidRDefault="007F5051" w:rsidP="007F5051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F5051">
        <w:rPr>
          <w:rFonts w:ascii="Times New Roman" w:hAnsi="Times New Roman" w:cs="Times New Roman"/>
          <w:b/>
          <w:bCs/>
          <w:sz w:val="24"/>
          <w:szCs w:val="24"/>
        </w:rPr>
        <w:t>Negative Feedback:</w:t>
      </w:r>
    </w:p>
    <w:p w14:paraId="4AAC4274" w14:textId="77777777" w:rsidR="007F5051" w:rsidRPr="007F5051" w:rsidRDefault="007F5051" w:rsidP="007F5051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F5051">
        <w:rPr>
          <w:rFonts w:ascii="Times New Roman" w:hAnsi="Times New Roman" w:cs="Times New Roman"/>
          <w:sz w:val="24"/>
          <w:szCs w:val="24"/>
        </w:rPr>
        <w:t>39 customers rated service as "Needs Improvement"</w:t>
      </w:r>
    </w:p>
    <w:p w14:paraId="4D7E38AD" w14:textId="77777777" w:rsidR="007F5051" w:rsidRPr="007F5051" w:rsidRDefault="007F5051" w:rsidP="007F5051">
      <w:pPr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F5051">
        <w:rPr>
          <w:rFonts w:ascii="Times New Roman" w:hAnsi="Times New Roman" w:cs="Times New Roman"/>
          <w:sz w:val="24"/>
          <w:szCs w:val="24"/>
        </w:rPr>
        <w:t>Common concerns: Slow claims process, lack of transparency, customer service issues</w:t>
      </w:r>
    </w:p>
    <w:p w14:paraId="7E512B32" w14:textId="77777777" w:rsidR="007F5051" w:rsidRPr="007F5051" w:rsidRDefault="007F5051" w:rsidP="007F5051">
      <w:pPr>
        <w:rPr>
          <w:rFonts w:ascii="Times New Roman" w:hAnsi="Times New Roman" w:cs="Times New Roman"/>
          <w:sz w:val="24"/>
          <w:szCs w:val="24"/>
        </w:rPr>
      </w:pPr>
      <w:r w:rsidRPr="007F5051">
        <w:rPr>
          <w:rFonts w:ascii="Times New Roman" w:hAnsi="Times New Roman" w:cs="Times New Roman"/>
          <w:sz w:val="24"/>
          <w:szCs w:val="24"/>
        </w:rPr>
        <w:pict w14:anchorId="3841B06E">
          <v:rect id="_x0000_i1050" style="width:0;height:1.5pt" o:hralign="center" o:hrstd="t" o:hr="t" fillcolor="#a0a0a0" stroked="f"/>
        </w:pict>
      </w:r>
    </w:p>
    <w:p w14:paraId="0AF32204" w14:textId="77777777" w:rsidR="007F5051" w:rsidRPr="007F5051" w:rsidRDefault="007F5051" w:rsidP="007F50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5051">
        <w:rPr>
          <w:rFonts w:ascii="Times New Roman" w:hAnsi="Times New Roman" w:cs="Times New Roman"/>
          <w:b/>
          <w:bCs/>
          <w:sz w:val="24"/>
          <w:szCs w:val="24"/>
        </w:rPr>
        <w:t>Data Sources</w:t>
      </w:r>
    </w:p>
    <w:p w14:paraId="2C6CA8E1" w14:textId="77777777" w:rsidR="007F5051" w:rsidRPr="007F5051" w:rsidRDefault="007F5051" w:rsidP="007F505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F5051">
        <w:rPr>
          <w:rFonts w:ascii="Times New Roman" w:hAnsi="Times New Roman" w:cs="Times New Roman"/>
          <w:sz w:val="24"/>
          <w:szCs w:val="24"/>
        </w:rPr>
        <w:t>Insurance policy details, including customer ID, policy number, start and end date, and premium amount</w:t>
      </w:r>
    </w:p>
    <w:p w14:paraId="5F9786C5" w14:textId="77777777" w:rsidR="007F5051" w:rsidRPr="007F5051" w:rsidRDefault="007F5051" w:rsidP="007F505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F5051">
        <w:rPr>
          <w:rFonts w:ascii="Times New Roman" w:hAnsi="Times New Roman" w:cs="Times New Roman"/>
          <w:sz w:val="24"/>
          <w:szCs w:val="24"/>
        </w:rPr>
        <w:t>Claims data, including claim number, status, coverage amount, and claim amount</w:t>
      </w:r>
    </w:p>
    <w:p w14:paraId="531A14E6" w14:textId="77777777" w:rsidR="007F5051" w:rsidRPr="007F5051" w:rsidRDefault="007F5051" w:rsidP="007F5051">
      <w:pPr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7F5051">
        <w:rPr>
          <w:rFonts w:ascii="Times New Roman" w:hAnsi="Times New Roman" w:cs="Times New Roman"/>
          <w:sz w:val="24"/>
          <w:szCs w:val="24"/>
        </w:rPr>
        <w:t>Customer feedback data, including sentiment analysis and satisfaction levels</w:t>
      </w:r>
    </w:p>
    <w:p w14:paraId="2AA09386" w14:textId="77777777" w:rsidR="007F5051" w:rsidRPr="007F5051" w:rsidRDefault="007F5051" w:rsidP="007F5051">
      <w:pPr>
        <w:rPr>
          <w:rFonts w:ascii="Times New Roman" w:hAnsi="Times New Roman" w:cs="Times New Roman"/>
          <w:sz w:val="24"/>
          <w:szCs w:val="24"/>
        </w:rPr>
      </w:pPr>
      <w:r w:rsidRPr="007F5051">
        <w:rPr>
          <w:rFonts w:ascii="Times New Roman" w:hAnsi="Times New Roman" w:cs="Times New Roman"/>
          <w:sz w:val="24"/>
          <w:szCs w:val="24"/>
        </w:rPr>
        <w:pict w14:anchorId="4B1A3684">
          <v:rect id="_x0000_i1051" style="width:0;height:1.5pt" o:hralign="center" o:hrstd="t" o:hr="t" fillcolor="#a0a0a0" stroked="f"/>
        </w:pict>
      </w:r>
    </w:p>
    <w:p w14:paraId="6D483898" w14:textId="77777777" w:rsidR="007F5051" w:rsidRPr="007F5051" w:rsidRDefault="007F5051" w:rsidP="007F50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5051">
        <w:rPr>
          <w:rFonts w:ascii="Times New Roman" w:hAnsi="Times New Roman" w:cs="Times New Roman"/>
          <w:b/>
          <w:bCs/>
          <w:sz w:val="24"/>
          <w:szCs w:val="24"/>
        </w:rPr>
        <w:t>How to Use This Dashboard</w:t>
      </w:r>
    </w:p>
    <w:p w14:paraId="06B012E9" w14:textId="77777777" w:rsidR="007F5051" w:rsidRPr="007F5051" w:rsidRDefault="007F5051" w:rsidP="007F5051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F5051">
        <w:rPr>
          <w:rFonts w:ascii="Times New Roman" w:hAnsi="Times New Roman" w:cs="Times New Roman"/>
          <w:sz w:val="24"/>
          <w:szCs w:val="24"/>
        </w:rPr>
        <w:t>Open the Power BI report file or PDF report</w:t>
      </w:r>
    </w:p>
    <w:p w14:paraId="2BD23981" w14:textId="77777777" w:rsidR="007F5051" w:rsidRPr="007F5051" w:rsidRDefault="007F5051" w:rsidP="007F5051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F5051">
        <w:rPr>
          <w:rFonts w:ascii="Times New Roman" w:hAnsi="Times New Roman" w:cs="Times New Roman"/>
          <w:sz w:val="24"/>
          <w:szCs w:val="24"/>
        </w:rPr>
        <w:t>Explore different visualizations and insights:</w:t>
      </w:r>
    </w:p>
    <w:p w14:paraId="3AF4E0EE" w14:textId="77777777" w:rsidR="007F5051" w:rsidRPr="007F5051" w:rsidRDefault="007F5051" w:rsidP="007F5051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F5051">
        <w:rPr>
          <w:rFonts w:ascii="Times New Roman" w:hAnsi="Times New Roman" w:cs="Times New Roman"/>
          <w:sz w:val="24"/>
          <w:szCs w:val="24"/>
        </w:rPr>
        <w:t>Filter claims by status, policy type, and gender</w:t>
      </w:r>
    </w:p>
    <w:p w14:paraId="5F65E6D9" w14:textId="77777777" w:rsidR="007F5051" w:rsidRPr="007F5051" w:rsidRDefault="007F5051" w:rsidP="007F5051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F5051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7F5051">
        <w:rPr>
          <w:rFonts w:ascii="Times New Roman" w:hAnsi="Times New Roman" w:cs="Times New Roman"/>
          <w:sz w:val="24"/>
          <w:szCs w:val="24"/>
        </w:rPr>
        <w:t xml:space="preserve"> premium, coverage, and claim amounts</w:t>
      </w:r>
    </w:p>
    <w:p w14:paraId="6355EB3F" w14:textId="77777777" w:rsidR="007F5051" w:rsidRPr="007F5051" w:rsidRDefault="007F5051" w:rsidP="007F5051">
      <w:pPr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F5051">
        <w:rPr>
          <w:rFonts w:ascii="Times New Roman" w:hAnsi="Times New Roman" w:cs="Times New Roman"/>
          <w:sz w:val="24"/>
          <w:szCs w:val="24"/>
        </w:rPr>
        <w:t>View customer feedback sentiment analysis</w:t>
      </w:r>
    </w:p>
    <w:p w14:paraId="722EB69C" w14:textId="77777777" w:rsidR="007F5051" w:rsidRPr="007F5051" w:rsidRDefault="007F5051" w:rsidP="007F5051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7F5051">
        <w:rPr>
          <w:rFonts w:ascii="Times New Roman" w:hAnsi="Times New Roman" w:cs="Times New Roman"/>
          <w:sz w:val="24"/>
          <w:szCs w:val="24"/>
        </w:rPr>
        <w:t>Use interactive elements to gain deeper insights</w:t>
      </w:r>
    </w:p>
    <w:p w14:paraId="05208001" w14:textId="77777777" w:rsidR="007F5051" w:rsidRPr="007F5051" w:rsidRDefault="007F5051" w:rsidP="007F5051">
      <w:pPr>
        <w:rPr>
          <w:rFonts w:ascii="Times New Roman" w:hAnsi="Times New Roman" w:cs="Times New Roman"/>
          <w:sz w:val="24"/>
          <w:szCs w:val="24"/>
        </w:rPr>
      </w:pPr>
      <w:r w:rsidRPr="007F5051">
        <w:rPr>
          <w:rFonts w:ascii="Times New Roman" w:hAnsi="Times New Roman" w:cs="Times New Roman"/>
          <w:sz w:val="24"/>
          <w:szCs w:val="24"/>
        </w:rPr>
        <w:pict w14:anchorId="47AA3587">
          <v:rect id="_x0000_i1052" style="width:0;height:1.5pt" o:hralign="center" o:hrstd="t" o:hr="t" fillcolor="#a0a0a0" stroked="f"/>
        </w:pict>
      </w:r>
    </w:p>
    <w:p w14:paraId="4ADB4742" w14:textId="77777777" w:rsidR="007F5051" w:rsidRPr="007F5051" w:rsidRDefault="007F5051" w:rsidP="007F505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5051">
        <w:rPr>
          <w:rFonts w:ascii="Times New Roman" w:hAnsi="Times New Roman" w:cs="Times New Roman"/>
          <w:b/>
          <w:bCs/>
          <w:sz w:val="24"/>
          <w:szCs w:val="24"/>
        </w:rPr>
        <w:t>Tools and Technologies Used</w:t>
      </w:r>
    </w:p>
    <w:p w14:paraId="59497ED9" w14:textId="77777777" w:rsidR="007F5051" w:rsidRPr="007F5051" w:rsidRDefault="007F5051" w:rsidP="007F5051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F5051">
        <w:rPr>
          <w:rFonts w:ascii="Times New Roman" w:hAnsi="Times New Roman" w:cs="Times New Roman"/>
          <w:b/>
          <w:bCs/>
          <w:sz w:val="24"/>
          <w:szCs w:val="24"/>
        </w:rPr>
        <w:t>Power BI Desktop</w:t>
      </w:r>
      <w:r w:rsidRPr="007F5051">
        <w:rPr>
          <w:rFonts w:ascii="Times New Roman" w:hAnsi="Times New Roman" w:cs="Times New Roman"/>
          <w:sz w:val="24"/>
          <w:szCs w:val="24"/>
        </w:rPr>
        <w:t xml:space="preserve"> for data </w:t>
      </w:r>
      <w:proofErr w:type="spellStart"/>
      <w:r w:rsidRPr="007F5051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7F5051">
        <w:rPr>
          <w:rFonts w:ascii="Times New Roman" w:hAnsi="Times New Roman" w:cs="Times New Roman"/>
          <w:sz w:val="24"/>
          <w:szCs w:val="24"/>
        </w:rPr>
        <w:t xml:space="preserve"> and visualization</w:t>
      </w:r>
    </w:p>
    <w:p w14:paraId="73943CCC" w14:textId="77777777" w:rsidR="007F5051" w:rsidRPr="007F5051" w:rsidRDefault="007F5051" w:rsidP="007F5051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F5051">
        <w:rPr>
          <w:rFonts w:ascii="Times New Roman" w:hAnsi="Times New Roman" w:cs="Times New Roman"/>
          <w:b/>
          <w:bCs/>
          <w:sz w:val="24"/>
          <w:szCs w:val="24"/>
        </w:rPr>
        <w:t>DAX (Data Analysis Expressions)</w:t>
      </w:r>
      <w:r w:rsidRPr="007F5051">
        <w:rPr>
          <w:rFonts w:ascii="Times New Roman" w:hAnsi="Times New Roman" w:cs="Times New Roman"/>
          <w:sz w:val="24"/>
          <w:szCs w:val="24"/>
        </w:rPr>
        <w:t xml:space="preserve"> for custom calculations</w:t>
      </w:r>
    </w:p>
    <w:p w14:paraId="18ED4284" w14:textId="77777777" w:rsidR="007F5051" w:rsidRPr="007F5051" w:rsidRDefault="007F5051" w:rsidP="007F5051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F5051">
        <w:rPr>
          <w:rFonts w:ascii="Times New Roman" w:hAnsi="Times New Roman" w:cs="Times New Roman"/>
          <w:b/>
          <w:bCs/>
          <w:sz w:val="24"/>
          <w:szCs w:val="24"/>
        </w:rPr>
        <w:t>ETL (Extract, Transform, Load)</w:t>
      </w:r>
      <w:r w:rsidRPr="007F5051">
        <w:rPr>
          <w:rFonts w:ascii="Times New Roman" w:hAnsi="Times New Roman" w:cs="Times New Roman"/>
          <w:sz w:val="24"/>
          <w:szCs w:val="24"/>
        </w:rPr>
        <w:t xml:space="preserve"> for data cleaning and transformation</w:t>
      </w:r>
    </w:p>
    <w:p w14:paraId="611D84B6" w14:textId="77777777" w:rsidR="007F5051" w:rsidRPr="007F5051" w:rsidRDefault="007F5051" w:rsidP="007F5051">
      <w:pPr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7F5051">
        <w:rPr>
          <w:rFonts w:ascii="Times New Roman" w:hAnsi="Times New Roman" w:cs="Times New Roman"/>
          <w:b/>
          <w:bCs/>
          <w:sz w:val="24"/>
          <w:szCs w:val="24"/>
        </w:rPr>
        <w:t>Data visualization techniques</w:t>
      </w:r>
      <w:r w:rsidRPr="007F5051">
        <w:rPr>
          <w:rFonts w:ascii="Times New Roman" w:hAnsi="Times New Roman" w:cs="Times New Roman"/>
          <w:sz w:val="24"/>
          <w:szCs w:val="24"/>
        </w:rPr>
        <w:t xml:space="preserve"> including KPI metrics, bar charts, heat maps, and sentiment analysis</w:t>
      </w:r>
    </w:p>
    <w:p w14:paraId="4AA6FB64" w14:textId="77777777" w:rsidR="00F96817" w:rsidRDefault="00F96817"/>
    <w:sectPr w:rsidR="00F968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D0235"/>
    <w:multiLevelType w:val="multilevel"/>
    <w:tmpl w:val="AAAAC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B70E8D"/>
    <w:multiLevelType w:val="multilevel"/>
    <w:tmpl w:val="D256D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602367"/>
    <w:multiLevelType w:val="multilevel"/>
    <w:tmpl w:val="9F7E4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ED1397"/>
    <w:multiLevelType w:val="multilevel"/>
    <w:tmpl w:val="97BA3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FA01AB"/>
    <w:multiLevelType w:val="multilevel"/>
    <w:tmpl w:val="7D64D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DB39F6"/>
    <w:multiLevelType w:val="multilevel"/>
    <w:tmpl w:val="A1361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3E6194"/>
    <w:multiLevelType w:val="multilevel"/>
    <w:tmpl w:val="8DE03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1905179">
    <w:abstractNumId w:val="3"/>
  </w:num>
  <w:num w:numId="2" w16cid:durableId="1103527147">
    <w:abstractNumId w:val="6"/>
  </w:num>
  <w:num w:numId="3" w16cid:durableId="1314064451">
    <w:abstractNumId w:val="0"/>
  </w:num>
  <w:num w:numId="4" w16cid:durableId="1991127430">
    <w:abstractNumId w:val="2"/>
  </w:num>
  <w:num w:numId="5" w16cid:durableId="652562245">
    <w:abstractNumId w:val="1"/>
  </w:num>
  <w:num w:numId="6" w16cid:durableId="2091073883">
    <w:abstractNumId w:val="4"/>
  </w:num>
  <w:num w:numId="7" w16cid:durableId="10727714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051"/>
    <w:rsid w:val="002061F4"/>
    <w:rsid w:val="007F5051"/>
    <w:rsid w:val="0093238F"/>
    <w:rsid w:val="00C32829"/>
    <w:rsid w:val="00F96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6FF206D"/>
  <w15:chartTrackingRefBased/>
  <w15:docId w15:val="{B5F41A5A-7E23-40A6-B926-8EC412110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50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50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50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50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50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50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50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50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50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50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50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50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50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50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50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50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50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50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50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50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50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50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50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50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50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50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50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50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50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949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20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12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8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5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7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324</Words>
  <Characters>1975</Characters>
  <Application>Microsoft Office Word</Application>
  <DocSecurity>0</DocSecurity>
  <Lines>59</Lines>
  <Paragraphs>56</Paragraphs>
  <ScaleCrop>false</ScaleCrop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Das Dasari</dc:creator>
  <cp:keywords/>
  <dc:description/>
  <cp:lastModifiedBy>Rahul Das Dasari</cp:lastModifiedBy>
  <cp:revision>1</cp:revision>
  <dcterms:created xsi:type="dcterms:W3CDTF">2025-03-05T19:04:00Z</dcterms:created>
  <dcterms:modified xsi:type="dcterms:W3CDTF">2025-03-05T19:05:00Z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c4b47763-8f91-413b-95df-739edfb43dd8</vt:lpwstr>
  </property>
</Properties>
</file>