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center"/>
      </w:pPr>
      <w:bookmarkStart w:colFirst="0" w:colLast="0" w:name="_fz4zs62sa8q9" w:id="0"/>
      <w:bookmarkEnd w:id="0"/>
      <w:r w:rsidDel="00000000" w:rsidR="00000000" w:rsidRPr="00000000">
        <w:rPr>
          <w:b w:val="1"/>
          <w:sz w:val="34"/>
          <w:szCs w:val="34"/>
          <w:rtl w:val="0"/>
        </w:rPr>
        <w:t xml:space="preserve">P1: Test a Perceptual Phenomenon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Independent variable is if the font name and color are similar or different. Dependent variable is the time it takes to name the ink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null hypothesis would be “The time taken to name the ink colors in incongruent condition would be similar to the time taken to name the ink colors in congruent condition”. Alternative Hypothesis is “It takes more time to name the ink colors in incongruent condition than it takes for congruent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Hypothesis ) H</w:t>
      </w:r>
      <w:r w:rsidDel="00000000" w:rsidR="00000000" w:rsidRPr="00000000">
        <w:rPr>
          <w:vertAlign w:val="subscript"/>
          <w:rtl w:val="0"/>
        </w:rPr>
        <w:t xml:space="preserve">A</w:t>
      </w:r>
      <w:r w:rsidDel="00000000" w:rsidR="00000000" w:rsidRPr="00000000">
        <w:rPr>
          <w:rtl w:val="0"/>
        </w:rPr>
        <w:t xml:space="preserve"> : μ</w:t>
      </w:r>
      <w:r w:rsidDel="00000000" w:rsidR="00000000" w:rsidRPr="00000000">
        <w:rPr>
          <w:vertAlign w:val="subscript"/>
          <w:rtl w:val="0"/>
        </w:rPr>
        <w:t xml:space="preserve">I</w:t>
      </w:r>
      <w:r w:rsidDel="00000000" w:rsidR="00000000" w:rsidRPr="00000000">
        <w:rPr>
          <w:rtl w:val="0"/>
        </w:rPr>
        <w:t xml:space="preserve"> &gt; μ</w:t>
      </w:r>
      <w:r w:rsidDel="00000000" w:rsidR="00000000" w:rsidRPr="00000000">
        <w:rPr>
          <w:vertAlign w:val="subscript"/>
          <w:rtl w:val="0"/>
        </w:rPr>
        <w:t xml:space="preserve">c</w:t>
      </w:r>
      <w:r w:rsidDel="00000000" w:rsidR="00000000" w:rsidRPr="00000000">
        <w:rPr>
          <w:rtl w:val="0"/>
        </w:rPr>
        <w:t xml:space="preserve"> (or μ</w:t>
      </w:r>
      <w:r w:rsidDel="00000000" w:rsidR="00000000" w:rsidRPr="00000000">
        <w:rPr>
          <w:vertAlign w:val="subscript"/>
          <w:rtl w:val="0"/>
        </w:rPr>
        <w:t xml:space="preserve">I</w:t>
      </w:r>
      <w:r w:rsidDel="00000000" w:rsidR="00000000" w:rsidRPr="00000000">
        <w:rPr>
          <w:rtl w:val="0"/>
        </w:rPr>
        <w:t xml:space="preserve"> - μ</w:t>
      </w:r>
      <w:r w:rsidDel="00000000" w:rsidR="00000000" w:rsidRPr="00000000">
        <w:rPr>
          <w:vertAlign w:val="subscript"/>
          <w:rtl w:val="0"/>
        </w:rPr>
        <w:t xml:space="preserve">c </w:t>
      </w:r>
      <w:r w:rsidDel="00000000" w:rsidR="00000000" w:rsidRPr="00000000">
        <w:rPr>
          <w:rtl w:val="0"/>
        </w:rPr>
        <w:t xml:space="preserve">&gt; 0) (where μ</w:t>
      </w:r>
      <w:r w:rsidDel="00000000" w:rsidR="00000000" w:rsidRPr="00000000">
        <w:rPr>
          <w:vertAlign w:val="subscript"/>
          <w:rtl w:val="0"/>
        </w:rPr>
        <w:t xml:space="preserve">I</w:t>
      </w:r>
      <w:r w:rsidDel="00000000" w:rsidR="00000000" w:rsidRPr="00000000">
        <w:rPr>
          <w:rtl w:val="0"/>
        </w:rPr>
        <w:t xml:space="preserve"> is sample mean for incongruent condition, μ</w:t>
      </w:r>
      <w:r w:rsidDel="00000000" w:rsidR="00000000" w:rsidRPr="00000000">
        <w:rPr>
          <w:vertAlign w:val="subscript"/>
          <w:rtl w:val="0"/>
        </w:rPr>
        <w:t xml:space="preserve">c</w:t>
      </w:r>
      <w:r w:rsidDel="00000000" w:rsidR="00000000" w:rsidRPr="00000000">
        <w:rPr>
          <w:rtl w:val="0"/>
        </w:rPr>
        <w:t xml:space="preserve"> is sample mean for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problem, we will perform inferential analysis to observe if there is any effect of incongruency on the time it takes to correctly identify correct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w:t>
      </w:r>
      <w:r w:rsidDel="00000000" w:rsidR="00000000" w:rsidRPr="00000000">
        <w:rPr>
          <w:b w:val="1"/>
          <w:rtl w:val="0"/>
        </w:rPr>
        <w:t xml:space="preserve">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for Congruent Condition (</w:t>
      </w: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 14.051</w:t>
      </w:r>
    </w:p>
    <w:p w:rsidR="00000000" w:rsidDel="00000000" w:rsidP="00000000" w:rsidRDefault="00000000" w:rsidRPr="00000000">
      <w:pPr>
        <w:contextualSpacing w:val="0"/>
      </w:pPr>
      <w:r w:rsidDel="00000000" w:rsidR="00000000" w:rsidRPr="00000000">
        <w:rPr>
          <w:rtl w:val="0"/>
        </w:rPr>
        <w:t xml:space="preserve">Mean for Incongruent Condition (</w:t>
      </w: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for Congruent Condition (</w:t>
      </w: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3.484</w:t>
      </w:r>
    </w:p>
    <w:p w:rsidR="00000000" w:rsidDel="00000000" w:rsidP="00000000" w:rsidRDefault="00000000" w:rsidRPr="00000000">
      <w:pPr>
        <w:contextualSpacing w:val="0"/>
      </w:pPr>
      <w:r w:rsidDel="00000000" w:rsidR="00000000" w:rsidRPr="00000000">
        <w:rPr>
          <w:rtl w:val="0"/>
        </w:rPr>
        <w:t xml:space="preserve">Standard Deviation for Incongruent Condition (</w:t>
      </w: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4.696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congruent condition. From the plot, we can observe that the response time almost follows normal distribution with mean at about 14. From the calculations, we can find the mean is 14.051.</w:t>
      </w:r>
    </w:p>
    <w:p w:rsidR="00000000" w:rsidDel="00000000" w:rsidP="00000000" w:rsidRDefault="00000000" w:rsidRPr="00000000">
      <w:pPr>
        <w:contextualSpacing w:val="0"/>
      </w:pPr>
      <w:r w:rsidDel="00000000" w:rsidR="00000000" w:rsidRPr="00000000">
        <w:drawing>
          <wp:inline distB="114300" distT="114300" distL="114300" distR="114300">
            <wp:extent cx="4667250" cy="28003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667250"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incongruent condition. From the plot, we can observe that the response time almost follows normal distribution with mean at about 22. From the calculations, we can find the mean is 22.016.</w:t>
      </w:r>
    </w:p>
    <w:p w:rsidR="00000000" w:rsidDel="00000000" w:rsidP="00000000" w:rsidRDefault="00000000" w:rsidRPr="00000000">
      <w:pPr>
        <w:contextualSpacing w:val="0"/>
      </w:pPr>
      <w:r w:rsidDel="00000000" w:rsidR="00000000" w:rsidRPr="00000000">
        <w:drawing>
          <wp:inline distB="114300" distT="114300" distL="114300" distR="114300">
            <wp:extent cx="4657725" cy="28098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57725"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rtl w:val="0"/>
        </w:rPr>
        <w:t xml:space="preserve"> = 14.051</w:t>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rtl w:val="0"/>
        </w:rPr>
        <w:t xml:space="preserve"> = 22.016</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3.484</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4.696</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c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Error (SE) = 1.194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T-statistic = 6.671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t-critical value at α = 0.05, This is one tailed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T-critical = 1.68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t-critical is much less than t-statistic, we can reject the null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confidence interval (Considering positive values)  : (5.959, 9.971)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 Conclusion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t-statistic obtained is much higher than t-critical. Hence, the sample mean falls in the critical region.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can reject the null hypothesis and accept the alternative hypothesis.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can say with much confidence that “It takes more time to name the ink colors in incongruent condition than it takes for congruent condition”.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the results did match up with my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