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rainstorming-prioritization"/>
    <w:p>
      <w:pPr>
        <w:pStyle w:val="Heading1"/>
      </w:pPr>
      <w:r>
        <w:t xml:space="preserve">Brainstorming &amp; Prioritization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PRJ-INC-P1-002</w:t>
      </w:r>
      <w:r>
        <w:br/>
      </w:r>
      <w:r>
        <w:rPr>
          <w:bCs/>
          <w:b/>
        </w:rPr>
        <w:t xml:space="preserve">Milestone</w:t>
      </w:r>
      <w:r>
        <w:t xml:space="preserve">: M1 - Ideation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candidate-solutions"/>
    <w:p>
      <w:pPr>
        <w:pStyle w:val="Heading2"/>
      </w:pPr>
      <w:r>
        <w:t xml:space="preserve">1. Candidate Solutions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04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364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Idea</w:t>
            </w:r>
          </w:p>
        </w:tc>
        <w:tc>
          <w:tcPr>
            <w:tcW w:type="dxa" w:w="270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Mechanism</w:t>
            </w:r>
          </w:p>
        </w:tc>
        <w:tc>
          <w:tcPr>
            <w:tcW w:type="dxa" w:w="104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Effort</w:t>
            </w:r>
          </w:p>
        </w:tc>
        <w:tc>
          <w:tcPr>
            <w:tcW w:type="dxa" w:w="149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</w:tr>
      <w:tr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36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Block empty Short description on save</w:t>
            </w:r>
          </w:p>
        </w:tc>
        <w:tc>
          <w:tcPr>
            <w:tcW w:type="dxa" w:w="27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onSubmit</w:t>
            </w:r>
          </w:p>
        </w:tc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4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364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Reset Subcategory on Category change</w:t>
            </w:r>
          </w:p>
        </w:tc>
        <w:tc>
          <w:tcPr>
            <w:tcW w:type="dxa" w:w="27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onChange</w:t>
            </w:r>
          </w:p>
        </w:tc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49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36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Show a warning for Priority 1</w:t>
            </w:r>
          </w:p>
        </w:tc>
        <w:tc>
          <w:tcPr>
            <w:tcW w:type="dxa" w:w="27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onChange</w:t>
            </w:r>
          </w:p>
        </w:tc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4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</w:tr>
      <w:tr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364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Make fields mandatory when Impact is High</w:t>
            </w:r>
          </w:p>
        </w:tc>
        <w:tc>
          <w:tcPr>
            <w:tcW w:type="dxa" w:w="27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+ Actions</w:t>
            </w:r>
          </w:p>
        </w:tc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49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36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Lock Urgency while Impact is High</w:t>
            </w:r>
          </w:p>
        </w:tc>
        <w:tc>
          <w:tcPr>
            <w:tcW w:type="dxa" w:w="27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 (read-only)</w:t>
            </w:r>
          </w:p>
        </w:tc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4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</w:tr>
      <w:tr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364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 Urgency to High automatically</w:t>
            </w:r>
          </w:p>
        </w:tc>
        <w:tc>
          <w:tcPr>
            <w:tcW w:type="dxa" w:w="27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onChange</w:t>
            </w:r>
          </w:p>
        </w:tc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49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36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Stop State edits from the list</w:t>
            </w:r>
          </w:p>
        </w:tc>
        <w:tc>
          <w:tcPr>
            <w:tcW w:type="dxa" w:w="27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onCellEdit</w:t>
            </w:r>
          </w:p>
        </w:tc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4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364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Re-apply guidance when form opens</w:t>
            </w:r>
          </w:p>
        </w:tc>
        <w:tc>
          <w:tcPr>
            <w:tcW w:type="dxa" w:w="27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onLoad</w:t>
            </w:r>
          </w:p>
        </w:tc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type="dxa" w:w="149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</w:tr>
      <w:tr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364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Server-side validation of the same rules</w:t>
            </w:r>
          </w:p>
        </w:tc>
        <w:tc>
          <w:tcPr>
            <w:tcW w:type="dxa" w:w="27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Business Rule</w:t>
            </w:r>
          </w:p>
        </w:tc>
        <w:tc>
          <w:tcPr>
            <w:tcW w:type="dxa" w:w="104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4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 (future)</w:t>
            </w:r>
          </w:p>
        </w:tc>
      </w:tr>
      <w:tr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364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Notify managers of Critical incidents</w:t>
            </w:r>
          </w:p>
        </w:tc>
        <w:tc>
          <w:tcPr>
            <w:tcW w:type="dxa" w:w="270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Notification / Flow</w:t>
            </w:r>
          </w:p>
        </w:tc>
        <w:tc>
          <w:tcPr>
            <w:tcW w:type="dxa" w:w="104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type="dxa" w:w="149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Medium (future)</w:t>
            </w:r>
          </w:p>
        </w:tc>
      </w:tr>
    </w:tbl>
    <w:bookmarkEnd w:id="20"/>
    <w:bookmarkStart w:id="21" w:name="effort-vs.-impact-matrix"/>
    <w:p>
      <w:pPr>
        <w:pStyle w:val="Heading2"/>
      </w:pPr>
      <w:r>
        <w:t xml:space="preserve">2. Effort vs. Impact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274"/>
            <w:shd w:val="clear" w:color="auto" w:fill="1F3A5F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459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color w:val="FFFFFF"/>
                <w:sz w:val="18"/>
              </w:rPr>
              <w:t xml:space="preserve">High impact</w:t>
            </w:r>
          </w:p>
        </w:tc>
        <w:tc>
          <w:tcPr>
            <w:tcW w:type="dxa" w:w="306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color w:val="FFFFFF"/>
                <w:sz w:val="18"/>
              </w:rPr>
              <w:t xml:space="preserve">Medium impact</w:t>
            </w:r>
          </w:p>
        </w:tc>
      </w:tr>
      <w:tr>
        <w:tc>
          <w:tcPr>
            <w:tcW w:type="dxa" w:w="227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Low effort</w:t>
            </w:r>
          </w:p>
        </w:tc>
        <w:tc>
          <w:tcPr>
            <w:tcW w:type="dxa" w:w="459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 2, 4, 6 -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do first</w:t>
            </w:r>
          </w:p>
        </w:tc>
        <w:tc>
          <w:tcPr>
            <w:tcW w:type="dxa" w:w="306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3, 5, 8 -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do next</w:t>
            </w:r>
          </w:p>
        </w:tc>
      </w:tr>
      <w:tr>
        <w:tc>
          <w:tcPr>
            <w:tcW w:type="dxa" w:w="227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Medium effort</w:t>
            </w:r>
          </w:p>
        </w:tc>
        <w:tc>
          <w:tcPr>
            <w:tcW w:type="dxa" w:w="459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7 -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do, plan carefully</w:t>
            </w:r>
            <w:r>
              <w:rPr>
                <w:sz w:val="18"/>
              </w:rPr>
              <w:t xml:space="preserve">; 9 -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future</w:t>
            </w:r>
          </w:p>
        </w:tc>
        <w:tc>
          <w:tcPr>
            <w:tcW w:type="dxa" w:w="306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10 -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future</w:t>
            </w:r>
          </w:p>
        </w:tc>
      </w:tr>
    </w:tbl>
    <w:bookmarkEnd w:id="21"/>
    <w:bookmarkStart w:id="22" w:name="technology-evaluation"/>
    <w:p>
      <w:pPr>
        <w:pStyle w:val="Heading2"/>
      </w:pPr>
      <w:r>
        <w:t xml:space="preserve">3. Technology Evaluation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40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Option</w:t>
            </w:r>
          </w:p>
        </w:tc>
        <w:tc>
          <w:tcPr>
            <w:tcW w:type="dxa" w:w="311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Pros</w:t>
            </w:r>
          </w:p>
        </w:tc>
        <w:tc>
          <w:tcPr>
            <w:tcW w:type="dxa" w:w="296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Cons</w:t>
            </w:r>
          </w:p>
        </w:tc>
        <w:tc>
          <w:tcPr>
            <w:tcW w:type="dxa" w:w="244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Decision</w:t>
            </w:r>
          </w:p>
        </w:tc>
      </w:tr>
      <w:tr>
        <w:tc>
          <w:tcPr>
            <w:tcW w:type="dxa" w:w="140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</w:t>
            </w:r>
          </w:p>
        </w:tc>
        <w:tc>
          <w:tcPr>
            <w:tcW w:type="dxa" w:w="31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 code, declarative, supports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Reverse if false</w:t>
            </w:r>
          </w:p>
        </w:tc>
        <w:tc>
          <w:tcPr>
            <w:tcW w:type="dxa" w:w="296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Limited to mandatory / visible / read-only</w:t>
            </w:r>
          </w:p>
        </w:tc>
        <w:tc>
          <w:tcPr>
            <w:tcW w:type="dxa" w:w="244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Use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High Impact Control</w:t>
            </w:r>
          </w:p>
        </w:tc>
      </w:tr>
      <w:tr>
        <w:tc>
          <w:tcPr>
            <w:tcW w:type="dxa" w:w="140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</w:t>
            </w:r>
          </w:p>
        </w:tc>
        <w:tc>
          <w:tcPr>
            <w:tcW w:type="dxa" w:w="31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Full control of messages and values</w:t>
            </w:r>
          </w:p>
        </w:tc>
        <w:tc>
          <w:tcPr>
            <w:tcW w:type="dxa" w:w="296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Runs only in the browser</w:t>
            </w:r>
          </w:p>
        </w:tc>
        <w:tc>
          <w:tcPr>
            <w:tcW w:type="dxa" w:w="244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Use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validation and automation</w:t>
            </w:r>
          </w:p>
        </w:tc>
      </w:tr>
      <w:tr>
        <w:tc>
          <w:tcPr>
            <w:tcW w:type="dxa" w:w="140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Business Rule</w:t>
            </w:r>
          </w:p>
        </w:tc>
        <w:tc>
          <w:tcPr>
            <w:tcW w:type="dxa" w:w="31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Enforced for all channels</w:t>
            </w:r>
          </w:p>
        </w:tc>
        <w:tc>
          <w:tcPr>
            <w:tcW w:type="dxa" w:w="296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Server-side, out of this micro-project</w:t>
            </w:r>
          </w:p>
        </w:tc>
        <w:tc>
          <w:tcPr>
            <w:tcW w:type="dxa" w:w="244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Future work</w:t>
            </w:r>
          </w:p>
        </w:tc>
      </w:tr>
    </w:tbl>
    <w:bookmarkEnd w:id="22"/>
    <w:bookmarkStart w:id="23" w:name="decision"/>
    <w:p>
      <w:pPr>
        <w:pStyle w:val="Heading2"/>
      </w:pPr>
      <w:r>
        <w:t xml:space="preserve">4. Decision</w:t>
      </w:r>
    </w:p>
    <w:p>
      <w:pPr>
        <w:pStyle w:val="FirstParagraph"/>
      </w:pPr>
      <w:r>
        <w:t xml:space="preserve">Ideas 1-8 are delivered in this project. Ideas 9-10 are recorded as future enhancements, because client-side controls do not protect imports, integrations or API calls.</w:t>
      </w:r>
    </w:p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2026-10-04T09:06:39Z</dcterms:created>
  <dcterms:modified xsi:type="dcterms:W3CDTF">2026-10-04T09:06:39Z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