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technology-stack"/>
    <w:p>
      <w:pPr>
        <w:pStyle w:val="Heading1"/>
      </w:pPr>
      <w:r>
        <w:t xml:space="preserve">Technology Stack</w:t>
      </w:r>
    </w:p>
    <w:p>
      <w:pPr>
        <w:pStyle w:val="FirstParagraph"/>
      </w:pPr>
      <w:r>
        <w:rPr>
          <w:bCs/>
          <w:b/>
        </w:rPr>
        <w:t xml:space="preserve">Project</w:t>
      </w:r>
      <w:r>
        <w:t xml:space="preserve">: Implement Client Script &amp; UI Policy (Incident)</w:t>
      </w:r>
      <w:r>
        <w:br/>
      </w:r>
      <w:r>
        <w:rPr>
          <w:bCs/>
          <w:b/>
        </w:rPr>
        <w:t xml:space="preserve">Document Reference</w:t>
      </w:r>
      <w:r>
        <w:t xml:space="preserve">: PRJ-INC-P2-004</w:t>
      </w:r>
      <w:r>
        <w:br/>
      </w:r>
      <w:r>
        <w:rPr>
          <w:bCs/>
          <w:b/>
        </w:rPr>
        <w:t xml:space="preserve">Milestone</w:t>
      </w:r>
      <w:r>
        <w:t xml:space="preserve">: M2 - Requirements</w:t>
      </w:r>
      <w:r>
        <w:br/>
      </w:r>
      <w:r>
        <w:rPr>
          <w:bCs/>
          <w:b/>
        </w:rPr>
        <w:t xml:space="preserve">Owner</w:t>
      </w:r>
      <w:r>
        <w:t xml:space="preserve">: Rahul (Team Lead)</w:t>
      </w:r>
      <w:r>
        <w:br/>
      </w:r>
      <w:r>
        <w:rPr>
          <w:bCs/>
          <w:b/>
        </w:rPr>
        <w:t xml:space="preserve">Status</w:t>
      </w:r>
      <w:r>
        <w:t xml:space="preserve">: Submission Ready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AA5B1"/>
          <w:left w:val="single" w:sz="4" w:color="9AA5B1"/>
          <w:bottom w:val="single" w:sz="4" w:color="9AA5B1"/>
          <w:right w:val="single" w:sz="4" w:color="9AA5B1"/>
          <w:insideH w:val="single" w:sz="4" w:color="9AA5B1"/>
          <w:insideV w:val="single" w:sz="4" w:color="9AA5B1"/>
        </w:tblBorders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type="dxa" w:w="1982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Layer</w:t>
            </w:r>
          </w:p>
        </w:tc>
        <w:tc>
          <w:tcPr>
            <w:tcW w:type="dxa" w:w="3078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Technology</w:t>
            </w:r>
          </w:p>
        </w:tc>
        <w:tc>
          <w:tcPr>
            <w:tcW w:type="dxa" w:w="4876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Use in this project</w:t>
            </w:r>
          </w:p>
        </w:tc>
      </w:tr>
      <w:tr>
        <w:tc>
          <w:tcPr>
            <w:tcW w:type="dxa" w:w="1982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Platform</w:t>
            </w:r>
          </w:p>
        </w:tc>
        <w:tc>
          <w:tcPr>
            <w:tcW w:type="dxa" w:w="3078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ServiceNow (Personal Developer Instance)</w:t>
            </w:r>
          </w:p>
        </w:tc>
        <w:tc>
          <w:tcPr>
            <w:tcW w:type="dxa" w:w="4876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Hosts the Incident application</w:t>
            </w:r>
          </w:p>
        </w:tc>
      </w:tr>
      <w:tr>
        <w:tc>
          <w:tcPr>
            <w:tcW w:type="dxa" w:w="1982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Data model</w:t>
            </w:r>
          </w:p>
        </w:tc>
        <w:tc>
          <w:tcPr>
            <w:tcW w:type="dxa" w:w="3078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incident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table</w:t>
            </w:r>
          </w:p>
        </w:tc>
        <w:tc>
          <w:tcPr>
            <w:tcW w:type="dxa" w:w="4876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Target of all controls</w:t>
            </w:r>
          </w:p>
        </w:tc>
      </w:tr>
      <w:tr>
        <w:tc>
          <w:tcPr>
            <w:tcW w:type="dxa" w:w="1982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Declarative UI logic</w:t>
            </w:r>
          </w:p>
        </w:tc>
        <w:tc>
          <w:tcPr>
            <w:tcW w:type="dxa" w:w="3078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UI Policy, UI Policy Actions</w:t>
            </w:r>
          </w:p>
        </w:tc>
        <w:tc>
          <w:tcPr>
            <w:tcW w:type="dxa" w:w="4876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High Impact Control</w:t>
            </w:r>
          </w:p>
        </w:tc>
      </w:tr>
      <w:tr>
        <w:tc>
          <w:tcPr>
            <w:tcW w:type="dxa" w:w="1982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Scripted UI logic</w:t>
            </w:r>
          </w:p>
        </w:tc>
        <w:tc>
          <w:tcPr>
            <w:tcW w:type="dxa" w:w="3078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Client Scripts (JavaScript)</w:t>
            </w:r>
          </w:p>
        </w:tc>
        <w:tc>
          <w:tcPr>
            <w:tcW w:type="dxa" w:w="4876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onLoad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onChange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onSubmit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onCellEdit</w:t>
            </w:r>
          </w:p>
        </w:tc>
      </w:tr>
      <w:tr>
        <w:tc>
          <w:tcPr>
            <w:tcW w:type="dxa" w:w="1982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Client API</w:t>
            </w:r>
          </w:p>
        </w:tc>
        <w:tc>
          <w:tcPr>
            <w:tcW w:type="dxa" w:w="3078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g_form</w:t>
            </w:r>
          </w:p>
        </w:tc>
        <w:tc>
          <w:tcPr>
            <w:tcW w:type="dxa" w:w="4876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getValue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setValue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clearValue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showFieldMsg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hideFieldMsg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addInfoMessage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addErrorMessage</w:t>
            </w:r>
          </w:p>
        </w:tc>
      </w:tr>
      <w:tr>
        <w:tc>
          <w:tcPr>
            <w:tcW w:type="dxa" w:w="1982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Automation helper</w:t>
            </w:r>
          </w:p>
        </w:tc>
        <w:tc>
          <w:tcPr>
            <w:tcW w:type="dxa" w:w="3078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GlideRecord background script</w:t>
            </w:r>
          </w:p>
        </w:tc>
        <w:tc>
          <w:tcPr>
            <w:tcW w:type="dxa" w:w="4876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scripts/setup_ui_policy.js</w:t>
            </w:r>
          </w:p>
        </w:tc>
      </w:tr>
      <w:tr>
        <w:tc>
          <w:tcPr>
            <w:tcW w:type="dxa" w:w="1982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Testing</w:t>
            </w:r>
          </w:p>
        </w:tc>
        <w:tc>
          <w:tcPr>
            <w:tcW w:type="dxa" w:w="3078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Python 3, Node.js</w:t>
            </w:r>
          </w:p>
        </w:tc>
        <w:tc>
          <w:tcPr>
            <w:tcW w:type="dxa" w:w="4876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Repository checks and script simulation</w:t>
            </w:r>
          </w:p>
        </w:tc>
      </w:tr>
      <w:tr>
        <w:tc>
          <w:tcPr>
            <w:tcW w:type="dxa" w:w="1982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Documentation</w:t>
            </w:r>
          </w:p>
        </w:tc>
        <w:tc>
          <w:tcPr>
            <w:tcW w:type="dxa" w:w="3078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Markdown, Pandoc, LibreOffice</w:t>
            </w:r>
          </w:p>
        </w:tc>
        <w:tc>
          <w:tcPr>
            <w:tcW w:type="dxa" w:w="4876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DOCX and PDF generation</w:t>
            </w:r>
          </w:p>
        </w:tc>
      </w:tr>
      <w:tr>
        <w:tc>
          <w:tcPr>
            <w:tcW w:type="dxa" w:w="1982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Version control</w:t>
            </w:r>
          </w:p>
        </w:tc>
        <w:tc>
          <w:tcPr>
            <w:tcW w:type="dxa" w:w="3078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Git / GitHub</w:t>
            </w:r>
          </w:p>
        </w:tc>
        <w:tc>
          <w:tcPr>
            <w:tcW w:type="dxa" w:w="4876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Submission</w:t>
            </w:r>
          </w:p>
        </w:tc>
      </w:tr>
    </w:tbl>
    <w:bookmarkStart w:id="20" w:name="event-type-reference"/>
    <w:p>
      <w:pPr>
        <w:pStyle w:val="Heading2"/>
      </w:pPr>
      <w:r>
        <w:t xml:space="preserve">Event-Type Reference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AA5B1"/>
          <w:left w:val="single" w:sz="4" w:color="9AA5B1"/>
          <w:bottom w:val="single" w:sz="4" w:color="9AA5B1"/>
          <w:right w:val="single" w:sz="4" w:color="9AA5B1"/>
          <w:insideH w:val="single" w:sz="4" w:color="9AA5B1"/>
          <w:insideV w:val="single" w:sz="4" w:color="9AA5B1"/>
        </w:tblBorders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type="dxa" w:w="2119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Event</w:t>
            </w:r>
          </w:p>
        </w:tc>
        <w:tc>
          <w:tcPr>
            <w:tcW w:type="dxa" w:w="4490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Fires when</w:t>
            </w:r>
          </w:p>
        </w:tc>
        <w:tc>
          <w:tcPr>
            <w:tcW w:type="dxa" w:w="3327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Can block the action?</w:t>
            </w:r>
          </w:p>
        </w:tc>
      </w:tr>
      <w:tr>
        <w:tc>
          <w:tcPr>
            <w:tcW w:type="dxa" w:w="2119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onLoad</w:t>
            </w:r>
          </w:p>
        </w:tc>
        <w:tc>
          <w:tcPr>
            <w:tcW w:type="dxa" w:w="4490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Form finishes loading</w:t>
            </w:r>
          </w:p>
        </w:tc>
        <w:tc>
          <w:tcPr>
            <w:tcW w:type="dxa" w:w="3327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No</w:t>
            </w:r>
          </w:p>
        </w:tc>
      </w:tr>
      <w:tr>
        <w:tc>
          <w:tcPr>
            <w:tcW w:type="dxa" w:w="2119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onChange</w:t>
            </w:r>
          </w:p>
        </w:tc>
        <w:tc>
          <w:tcPr>
            <w:tcW w:type="dxa" w:w="4490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A field value changes</w:t>
            </w:r>
          </w:p>
        </w:tc>
        <w:tc>
          <w:tcPr>
            <w:tcW w:type="dxa" w:w="3327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No</w:t>
            </w:r>
          </w:p>
        </w:tc>
      </w:tr>
      <w:tr>
        <w:tc>
          <w:tcPr>
            <w:tcW w:type="dxa" w:w="2119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onSubmit</w:t>
            </w:r>
          </w:p>
        </w:tc>
        <w:tc>
          <w:tcPr>
            <w:tcW w:type="dxa" w:w="4490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User submits / saves the form</w:t>
            </w:r>
          </w:p>
        </w:tc>
        <w:tc>
          <w:tcPr>
            <w:tcW w:type="dxa" w:w="3327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8"/>
              </w:rPr>
              <w:t xml:space="preserve">Yes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</w:t>
            </w:r>
            <w:r>
              <w:rPr>
                <w:rStyle w:val="VerbatimChar"/>
                <w:sz w:val="18"/>
              </w:rPr>
              <w:t xml:space="preserve">return false</w:t>
            </w:r>
            <w:r>
              <w:rPr>
                <w:sz w:val="18"/>
              </w:rPr>
              <w:t xml:space="preserve">)</w:t>
            </w:r>
          </w:p>
        </w:tc>
      </w:tr>
      <w:tr>
        <w:tc>
          <w:tcPr>
            <w:tcW w:type="dxa" w:w="2119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onCellEdit</w:t>
            </w:r>
          </w:p>
        </w:tc>
        <w:tc>
          <w:tcPr>
            <w:tcW w:type="dxa" w:w="4490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A list cell is edited inline</w:t>
            </w:r>
          </w:p>
        </w:tc>
        <w:tc>
          <w:tcPr>
            <w:tcW w:type="dxa" w:w="3327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8"/>
              </w:rPr>
              <w:t xml:space="preserve">Yes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</w:t>
            </w:r>
            <w:r>
              <w:rPr>
                <w:rStyle w:val="VerbatimChar"/>
                <w:sz w:val="18"/>
              </w:rPr>
              <w:t xml:space="preserve">callback(false)</w:t>
            </w:r>
            <w:r>
              <w:rPr>
                <w:sz w:val="18"/>
              </w:rPr>
              <w:t xml:space="preserve">)</w:t>
            </w:r>
          </w:p>
        </w:tc>
      </w:tr>
    </w:tbl>
    <w:bookmarkEnd w:id="20"/>
    <w:bookmarkEnd w:id="21"/>
    <w:sectPr>
      <w:footerReference w:type="default" r:id="rId9"/>
      <w:pgMar w:bottom="1152" w:left="1152" w:right="1152" w:top="115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Implement Client Script &amp; UI Policy (Incident)  |  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theme="majorBidi" w:eastAsiaTheme="majorEastAsia" w:hAnsi="Calibri" w:hAnsiTheme="majorHAnsi"/>
      <w:b/>
      <w:bCs/>
      <w:color w:val="1F3A5F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asciiTheme="majorHAnsi" w:cstheme="majorBidi" w:eastAsiaTheme="majorEastAsia" w:hAnsi="Calibri" w:hAnsiTheme="majorHAnsi"/>
      <w:b/>
      <w:bCs/>
      <w:color w:val="1F3A5F"/>
      <w:sz w:val="4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asciiTheme="majorHAnsi" w:cstheme="majorBidi" w:eastAsiaTheme="majorEastAsia" w:hAnsi="Calibri" w:hAnsiTheme="majorHAnsi"/>
      <w:b/>
      <w:bCs/>
      <w:color w:val="1F3A5F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asciiTheme="majorHAnsi" w:cstheme="majorBidi" w:eastAsiaTheme="majorEastAsia" w:hAnsi="Calibri" w:hAnsiTheme="majorHAnsi"/>
      <w:b/>
      <w:bCs/>
      <w:color w:val="1F3A5F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2026-10-04T09:06:46Z</dcterms:created>
  <dcterms:modified xsi:type="dcterms:W3CDTF">2026-10-04T09:06:46Z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