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posed-solution"/>
    <w:p>
      <w:pPr>
        <w:pStyle w:val="Heading1"/>
      </w:pPr>
      <w:r>
        <w:t xml:space="preserve">Proposed Solution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PRJ-INC-P3-002</w:t>
      </w:r>
      <w:r>
        <w:br/>
      </w:r>
      <w:r>
        <w:rPr>
          <w:bCs/>
          <w:b/>
        </w:rPr>
        <w:t xml:space="preserve">Milestone</w:t>
      </w:r>
      <w:r>
        <w:t xml:space="preserve">: M3 - Design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solution-overview"/>
    <w:p>
      <w:pPr>
        <w:pStyle w:val="Heading2"/>
      </w:pPr>
      <w:r>
        <w:t xml:space="preserve">1. Solution Overview</w:t>
      </w:r>
    </w:p>
    <w:p>
      <w:pPr>
        <w:pStyle w:val="FirstParagraph"/>
      </w:pPr>
      <w:r>
        <w:t xml:space="preserve">Combine one declarative UI Policy with six client scripts so that each Incident data-quality rule is enforced at the moment the user can still fix it.</w:t>
      </w:r>
    </w:p>
    <w:bookmarkEnd w:id="20"/>
    <w:bookmarkStart w:id="23" w:name="component-design"/>
    <w:p>
      <w:pPr>
        <w:pStyle w:val="Heading2"/>
      </w:pPr>
      <w:r>
        <w:t xml:space="preserve">2. Component Design</w:t>
      </w:r>
    </w:p>
    <w:bookmarkStart w:id="21" w:name="ui-policy---high-impact-control"/>
    <w:p>
      <w:pPr>
        <w:pStyle w:val="Heading3"/>
      </w:pPr>
      <w:r>
        <w:t xml:space="preserve">2.1 UI Policy - High Impact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496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Property</w:t>
            </w:r>
          </w:p>
        </w:tc>
        <w:tc>
          <w:tcPr>
            <w:tcW w:type="dxa" w:w="496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Table</w:t>
            </w:r>
          </w:p>
        </w:tc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incident</w:t>
            </w:r>
          </w:p>
        </w:tc>
      </w:tr>
      <w:tr>
        <w:tc>
          <w:tcPr>
            <w:tcW w:type="dxa" w:w="49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type="dxa" w:w="49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Impact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1 - High</w:t>
            </w:r>
          </w:p>
        </w:tc>
      </w:tr>
      <w:tr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 load</w:t>
            </w:r>
          </w:p>
        </w:tc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49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Reverse if false</w:t>
            </w:r>
          </w:p>
        </w:tc>
        <w:tc>
          <w:tcPr>
            <w:tcW w:type="dxa" w:w="49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Global</w:t>
            </w:r>
          </w:p>
        </w:tc>
        <w:tc>
          <w:tcPr>
            <w:tcW w:type="dxa" w:w="49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300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UI Policy Action</w:t>
            </w:r>
          </w:p>
        </w:tc>
        <w:tc>
          <w:tcPr>
            <w:tcW w:type="dxa" w:w="214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Mandatory</w:t>
            </w:r>
          </w:p>
        </w:tc>
        <w:tc>
          <w:tcPr>
            <w:tcW w:type="dxa" w:w="245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Visible</w:t>
            </w:r>
          </w:p>
        </w:tc>
        <w:tc>
          <w:tcPr>
            <w:tcW w:type="dxa" w:w="232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Read-only</w:t>
            </w:r>
          </w:p>
        </w:tc>
      </w:tr>
      <w:tr>
        <w:tc>
          <w:tcPr>
            <w:tcW w:type="dxa" w:w="30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Assigned to</w:t>
            </w:r>
          </w:p>
        </w:tc>
        <w:tc>
          <w:tcPr>
            <w:tcW w:type="dxa" w:w="21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  <w:tc>
          <w:tcPr>
            <w:tcW w:type="dxa" w:w="24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232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</w:tr>
      <w:tr>
        <w:tc>
          <w:tcPr>
            <w:tcW w:type="dxa" w:w="300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Assignment group</w:t>
            </w:r>
          </w:p>
        </w:tc>
        <w:tc>
          <w:tcPr>
            <w:tcW w:type="dxa" w:w="21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  <w:tc>
          <w:tcPr>
            <w:tcW w:type="dxa" w:w="24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232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</w:tr>
      <w:tr>
        <w:tc>
          <w:tcPr>
            <w:tcW w:type="dxa" w:w="30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</w:t>
            </w:r>
          </w:p>
        </w:tc>
        <w:tc>
          <w:tcPr>
            <w:tcW w:type="dxa" w:w="21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24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232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</w:tbl>
    <w:bookmarkEnd w:id="21"/>
    <w:bookmarkStart w:id="22" w:name="client-scripts"/>
    <w:p>
      <w:pPr>
        <w:pStyle w:val="Heading3"/>
      </w:pPr>
      <w:r>
        <w:t xml:space="preserve">2.2 Client 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06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237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tcW w:type="dxa" w:w="135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type="dxa" w:w="108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dxa" w:w="405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</w:tr>
      <w:tr>
        <w:tc>
          <w:tcPr>
            <w:tcW w:type="dxa" w:w="10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init</w:t>
            </w:r>
          </w:p>
        </w:tc>
        <w:tc>
          <w:tcPr>
            <w:tcW w:type="dxa" w:w="135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onLoad</w:t>
            </w:r>
          </w:p>
        </w:tc>
        <w:tc>
          <w:tcPr>
            <w:tcW w:type="dxa" w:w="10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type="dxa" w:w="40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Force Urgency High if Impact High; show Priority 1 note</w:t>
            </w:r>
          </w:p>
        </w:tc>
      </w:tr>
      <w:tr>
        <w:tc>
          <w:tcPr>
            <w:tcW w:type="dxa" w:w="10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37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Clear Subcategory</w:t>
            </w:r>
          </w:p>
        </w:tc>
        <w:tc>
          <w:tcPr>
            <w:tcW w:type="dxa" w:w="135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0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category</w:t>
            </w:r>
          </w:p>
        </w:tc>
        <w:tc>
          <w:tcPr>
            <w:tcW w:type="dxa" w:w="405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clearValue('subcategory')</w:t>
            </w:r>
          </w:p>
        </w:tc>
      </w:tr>
      <w:tr>
        <w:tc>
          <w:tcPr>
            <w:tcW w:type="dxa" w:w="10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3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Critical warning</w:t>
            </w:r>
          </w:p>
        </w:tc>
        <w:tc>
          <w:tcPr>
            <w:tcW w:type="dxa" w:w="135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0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</w:t>
            </w:r>
          </w:p>
        </w:tc>
        <w:tc>
          <w:tcPr>
            <w:tcW w:type="dxa" w:w="40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Show / hide warning</w:t>
            </w:r>
          </w:p>
        </w:tc>
      </w:tr>
      <w:tr>
        <w:tc>
          <w:tcPr>
            <w:tcW w:type="dxa" w:w="10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37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automation</w:t>
            </w:r>
          </w:p>
        </w:tc>
        <w:tc>
          <w:tcPr>
            <w:tcW w:type="dxa" w:w="135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0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</w:t>
            </w:r>
          </w:p>
        </w:tc>
        <w:tc>
          <w:tcPr>
            <w:tcW w:type="dxa" w:w="405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 Urgency High; clear message otherwise</w:t>
            </w:r>
          </w:p>
        </w:tc>
      </w:tr>
      <w:tr>
        <w:tc>
          <w:tcPr>
            <w:tcW w:type="dxa" w:w="106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3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Short description check</w:t>
            </w:r>
          </w:p>
        </w:tc>
        <w:tc>
          <w:tcPr>
            <w:tcW w:type="dxa" w:w="135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onSubmit</w:t>
            </w:r>
          </w:p>
        </w:tc>
        <w:tc>
          <w:tcPr>
            <w:tcW w:type="dxa" w:w="10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type="dxa" w:w="40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Return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if blank or under 10 chars</w:t>
            </w:r>
          </w:p>
        </w:tc>
      </w:tr>
      <w:tr>
        <w:tc>
          <w:tcPr>
            <w:tcW w:type="dxa" w:w="106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37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Block State list edit</w:t>
            </w:r>
          </w:p>
        </w:tc>
        <w:tc>
          <w:tcPr>
            <w:tcW w:type="dxa" w:w="135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onCellEdit</w:t>
            </w:r>
          </w:p>
        </w:tc>
        <w:tc>
          <w:tcPr>
            <w:tcW w:type="dxa" w:w="10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</w:t>
            </w:r>
          </w:p>
        </w:tc>
        <w:tc>
          <w:tcPr>
            <w:tcW w:type="dxa" w:w="405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callback(false)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plus alert</w:t>
            </w:r>
          </w:p>
        </w:tc>
      </w:tr>
    </w:tbl>
    <w:bookmarkEnd w:id="22"/>
    <w:bookmarkEnd w:id="23"/>
    <w:bookmarkStart w:id="24" w:name="design-decisions"/>
    <w:p>
      <w:pPr>
        <w:pStyle w:val="Heading2"/>
      </w:pPr>
      <w:r>
        <w:t xml:space="preserve">3. Design Decisions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a UI Policy for mandatory / read-only?</w:t>
      </w:r>
      <w:r>
        <w:t xml:space="preserve"> </w:t>
      </w:r>
      <w:r>
        <w:t xml:space="preserve">It is declarative, needs no script and reverses automatically.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also a script for Urgency?</w:t>
      </w:r>
      <w:r>
        <w:t xml:space="preserve"> </w:t>
      </w:r>
      <w:r>
        <w:t xml:space="preserve">UI Policy Actions cannot set a value; a script is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isLoading guards?</w:t>
      </w:r>
      <w:r>
        <w:t xml:space="preserve"> </w:t>
      </w:r>
      <w:r>
        <w:t xml:space="preserve">Without them, opening a saved Incident would clear or overwrite stored values.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g_form.setValue</w:t>
      </w:r>
      <w:r>
        <w:rPr>
          <w:bCs/>
          <w:b/>
        </w:rPr>
        <w:t xml:space="preserve"> </w:t>
      </w:r>
      <w:r>
        <w:rPr>
          <w:bCs/>
          <w:b/>
        </w:rPr>
        <w:t xml:space="preserve">works on a read-only field?</w:t>
      </w:r>
      <w:r>
        <w:t xml:space="preserve"> </w:t>
      </w:r>
      <w:r>
        <w:t xml:space="preserve">Read-only blocks user typing only, not script updates.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Assigned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Assignment group mandatory?</w:t>
      </w:r>
      <w:r>
        <w:t xml:space="preserve"> </w:t>
      </w:r>
      <w:r>
        <w:t xml:space="preserve">Both statements appear in the project scope; enforcing both satisfies each.</w:t>
      </w:r>
    </w:p>
    <w:bookmarkEnd w:id="24"/>
    <w:bookmarkStart w:id="25" w:name="exception-handling"/>
    <w:p>
      <w:pPr>
        <w:pStyle w:val="Heading2"/>
      </w:pPr>
      <w:r>
        <w:t xml:space="preserve">4. Exception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428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Situation</w:t>
            </w:r>
          </w:p>
        </w:tc>
        <w:tc>
          <w:tcPr>
            <w:tcW w:type="dxa" w:w="565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</w:tr>
      <w:tr>
        <w:tc>
          <w:tcPr>
            <w:tcW w:type="dxa" w:w="428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Short description only spaces</w:t>
            </w:r>
          </w:p>
        </w:tc>
        <w:tc>
          <w:tcPr>
            <w:tcW w:type="dxa" w:w="565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Treated as blank - blocked</w:t>
            </w:r>
          </w:p>
        </w:tc>
      </w:tr>
      <w:tr>
        <w:tc>
          <w:tcPr>
            <w:tcW w:type="dxa" w:w="428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Category changes while form loading</w:t>
            </w:r>
          </w:p>
        </w:tc>
        <w:tc>
          <w:tcPr>
            <w:tcW w:type="dxa" w:w="565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Ignored (</w:t>
            </w:r>
            <w:r>
              <w:rPr>
                <w:rStyle w:val="VerbatimChar"/>
                <w:sz w:val="18"/>
              </w:rPr>
              <w:t xml:space="preserve">isLoading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type="dxa" w:w="428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edited on the form</w:t>
            </w:r>
          </w:p>
        </w:tc>
        <w:tc>
          <w:tcPr>
            <w:tcW w:type="dxa" w:w="565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Allowed -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onCellEdit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does not run on forms</w:t>
            </w:r>
          </w:p>
        </w:tc>
      </w:tr>
      <w:tr>
        <w:tc>
          <w:tcPr>
            <w:tcW w:type="dxa" w:w="428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changed away from High</w:t>
            </w:r>
          </w:p>
        </w:tc>
        <w:tc>
          <w:tcPr>
            <w:tcW w:type="dxa" w:w="565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reverses; Urgency stays as set but becomes editable</w:t>
            </w:r>
          </w:p>
        </w:tc>
      </w:tr>
    </w:tbl>
    <w:bookmarkEnd w:id="25"/>
    <w:bookmarkEnd w:id="26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2026-10-04T09:06:48Z</dcterms:created>
  <dcterms:modified xsi:type="dcterms:W3CDTF">2026-10-04T09:06:48Z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