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9c06eb84b6ef5bd7e0ae9eeca4b99e45aa907ff"/>
    <w:p>
      <w:pPr>
        <w:pStyle w:val="Heading1"/>
      </w:pPr>
      <w:r>
        <w:t xml:space="preserve">UI Policy Specification - High Impact Control</w:t>
      </w:r>
    </w:p>
    <w:p>
      <w:pPr>
        <w:pStyle w:val="FirstParagraph"/>
      </w:pPr>
      <w:r>
        <w:rPr>
          <w:bCs/>
          <w:b/>
        </w:rPr>
        <w:t xml:space="preserve">Project</w:t>
      </w:r>
      <w:r>
        <w:t xml:space="preserve">: Implement Client Script &amp; UI Policy (Incident)</w:t>
      </w:r>
      <w:r>
        <w:br/>
      </w:r>
      <w:r>
        <w:rPr>
          <w:bCs/>
          <w:b/>
        </w:rPr>
        <w:t xml:space="preserve">Document Reference</w:t>
      </w:r>
      <w:r>
        <w:t xml:space="preserve">: PRJ-INC-P5-001</w:t>
      </w:r>
      <w:r>
        <w:br/>
      </w:r>
      <w:r>
        <w:rPr>
          <w:bCs/>
          <w:b/>
        </w:rPr>
        <w:t xml:space="preserve">Milestone</w:t>
      </w:r>
      <w:r>
        <w:t xml:space="preserve">: M4 - Implementation</w:t>
      </w:r>
      <w:r>
        <w:br/>
      </w:r>
      <w:r>
        <w:rPr>
          <w:bCs/>
          <w:b/>
        </w:rPr>
        <w:t xml:space="preserve">Owner</w:t>
      </w:r>
      <w:r>
        <w:t xml:space="preserve">: Dinesh Kumar</w:t>
      </w:r>
      <w:r>
        <w:br/>
      </w:r>
      <w:r>
        <w:rPr>
          <w:bCs/>
          <w:b/>
        </w:rPr>
        <w:t xml:space="preserve">Status</w:t>
      </w:r>
      <w:r>
        <w:t xml:space="preserve">: Submission Ready</w:t>
      </w:r>
    </w:p>
    <w:p>
      <w:r>
        <w:pict>
          <v:rect style="width:0;height:1.5pt" o:hralign="center" o:hrstd="t" o:hr="t"/>
        </w:pict>
      </w:r>
    </w:p>
    <w:bookmarkStart w:id="20" w:name="ui-policy-header"/>
    <w:p>
      <w:pPr>
        <w:pStyle w:val="Heading2"/>
      </w:pPr>
      <w:r>
        <w:t xml:space="preserve">1. UI Policy Header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  <w:tblLayout w:type="fixed"/>
      </w:tblPr>
      <w:tblGrid>
        <w:gridCol w:w="3960"/>
        <w:gridCol w:w="3960"/>
      </w:tblGrid>
      <w:tr>
        <w:trPr>
          <w:tblHeader w:val="true"/>
        </w:trPr>
        <w:tc>
          <w:tcPr>
            <w:tcW w:type="dxa" w:w="3864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Field</w:t>
            </w:r>
          </w:p>
        </w:tc>
        <w:tc>
          <w:tcPr>
            <w:tcW w:type="dxa" w:w="6072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Value</w:t>
            </w:r>
          </w:p>
        </w:tc>
      </w:tr>
      <w:tr>
        <w:tc>
          <w:tcPr>
            <w:tcW w:type="dxa" w:w="386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Table</w:t>
            </w:r>
          </w:p>
        </w:tc>
        <w:tc>
          <w:tcPr>
            <w:tcW w:type="dxa" w:w="607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Incident [incident]</w:t>
            </w:r>
          </w:p>
        </w:tc>
      </w:tr>
      <w:tr>
        <w:tc>
          <w:tcPr>
            <w:tcW w:type="dxa" w:w="3864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Short description</w:t>
            </w:r>
          </w:p>
        </w:tc>
        <w:tc>
          <w:tcPr>
            <w:tcW w:type="dxa" w:w="607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High Impact Control</w:t>
            </w:r>
          </w:p>
        </w:tc>
      </w:tr>
      <w:tr>
        <w:tc>
          <w:tcPr>
            <w:tcW w:type="dxa" w:w="386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Active</w:t>
            </w:r>
          </w:p>
        </w:tc>
        <w:tc>
          <w:tcPr>
            <w:tcW w:type="dxa" w:w="607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true</w:t>
            </w:r>
          </w:p>
        </w:tc>
      </w:tr>
      <w:tr>
        <w:tc>
          <w:tcPr>
            <w:tcW w:type="dxa" w:w="3864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Global</w:t>
            </w:r>
          </w:p>
        </w:tc>
        <w:tc>
          <w:tcPr>
            <w:tcW w:type="dxa" w:w="607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true</w:t>
            </w:r>
          </w:p>
        </w:tc>
      </w:tr>
      <w:tr>
        <w:tc>
          <w:tcPr>
            <w:tcW w:type="dxa" w:w="386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On load</w:t>
            </w:r>
          </w:p>
        </w:tc>
        <w:tc>
          <w:tcPr>
            <w:tcW w:type="dxa" w:w="607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true</w:t>
            </w:r>
          </w:p>
        </w:tc>
      </w:tr>
      <w:tr>
        <w:tc>
          <w:tcPr>
            <w:tcW w:type="dxa" w:w="3864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Reverse if false</w:t>
            </w:r>
          </w:p>
        </w:tc>
        <w:tc>
          <w:tcPr>
            <w:tcW w:type="dxa" w:w="607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true</w:t>
            </w:r>
          </w:p>
        </w:tc>
      </w:tr>
      <w:tr>
        <w:tc>
          <w:tcPr>
            <w:tcW w:type="dxa" w:w="386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Run scripts</w:t>
            </w:r>
          </w:p>
        </w:tc>
        <w:tc>
          <w:tcPr>
            <w:tcW w:type="dxa" w:w="607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false</w:t>
            </w:r>
          </w:p>
        </w:tc>
      </w:tr>
      <w:tr>
        <w:tc>
          <w:tcPr>
            <w:tcW w:type="dxa" w:w="3864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UI Policy condition</w:t>
            </w:r>
          </w:p>
        </w:tc>
        <w:tc>
          <w:tcPr>
            <w:tcW w:type="dxa" w:w="607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[Impact] [is] [1 - High]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(encoded: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impact=1^EQ</w:t>
            </w:r>
            <w:r>
              <w:rPr>
                <w:sz w:val="18"/>
              </w:rPr>
              <w:t xml:space="preserve">)</w:t>
            </w:r>
          </w:p>
        </w:tc>
      </w:tr>
    </w:tbl>
    <w:bookmarkEnd w:id="20"/>
    <w:bookmarkStart w:id="21" w:name="ui-policy-actions"/>
    <w:p>
      <w:pPr>
        <w:pStyle w:val="Heading2"/>
      </w:pPr>
      <w:r>
        <w:t xml:space="preserve">2. UI Policy Actions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  <w:tblLayout w:type="fixed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type="dxa" w:w="1239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#</w:t>
            </w:r>
          </w:p>
        </w:tc>
        <w:tc>
          <w:tcPr>
            <w:tcW w:type="dxa" w:w="3555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Field name</w:t>
            </w:r>
          </w:p>
        </w:tc>
        <w:tc>
          <w:tcPr>
            <w:tcW w:type="dxa" w:w="1594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Mandatory</w:t>
            </w:r>
          </w:p>
        </w:tc>
        <w:tc>
          <w:tcPr>
            <w:tcW w:type="dxa" w:w="1821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Visible</w:t>
            </w:r>
          </w:p>
        </w:tc>
        <w:tc>
          <w:tcPr>
            <w:tcW w:type="dxa" w:w="1728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Read only</w:t>
            </w:r>
          </w:p>
        </w:tc>
      </w:tr>
      <w:tr>
        <w:tc>
          <w:tcPr>
            <w:tcW w:type="dxa" w:w="123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355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Assigned to (</w:t>
            </w:r>
            <w:r>
              <w:rPr>
                <w:rStyle w:val="VerbatimChar"/>
                <w:sz w:val="18"/>
              </w:rPr>
              <w:t xml:space="preserve">assigned_to</w:t>
            </w:r>
            <w:r>
              <w:rPr>
                <w:sz w:val="18"/>
              </w:rPr>
              <w:t xml:space="preserve">)</w:t>
            </w:r>
          </w:p>
        </w:tc>
        <w:tc>
          <w:tcPr>
            <w:tcW w:type="dxa" w:w="1594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True</w:t>
            </w:r>
          </w:p>
        </w:tc>
        <w:tc>
          <w:tcPr>
            <w:tcW w:type="dxa" w:w="182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Leave alone</w:t>
            </w:r>
          </w:p>
        </w:tc>
        <w:tc>
          <w:tcPr>
            <w:tcW w:type="dxa" w:w="1728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Leave alone</w:t>
            </w:r>
          </w:p>
        </w:tc>
      </w:tr>
      <w:tr>
        <w:tc>
          <w:tcPr>
            <w:tcW w:type="dxa" w:w="1239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3555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Assignment group (</w:t>
            </w:r>
            <w:r>
              <w:rPr>
                <w:rStyle w:val="VerbatimChar"/>
                <w:sz w:val="18"/>
              </w:rPr>
              <w:t xml:space="preserve">assignment_group</w:t>
            </w:r>
            <w:r>
              <w:rPr>
                <w:sz w:val="18"/>
              </w:rPr>
              <w:t xml:space="preserve">)</w:t>
            </w:r>
          </w:p>
        </w:tc>
        <w:tc>
          <w:tcPr>
            <w:tcW w:type="dxa" w:w="1594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True</w:t>
            </w:r>
          </w:p>
        </w:tc>
        <w:tc>
          <w:tcPr>
            <w:tcW w:type="dxa" w:w="1821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Leave alone</w:t>
            </w:r>
          </w:p>
        </w:tc>
        <w:tc>
          <w:tcPr>
            <w:tcW w:type="dxa" w:w="1728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Leave alone</w:t>
            </w:r>
          </w:p>
        </w:tc>
      </w:tr>
      <w:tr>
        <w:tc>
          <w:tcPr>
            <w:tcW w:type="dxa" w:w="123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>
            <w:tcW w:type="dxa" w:w="355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Urgency (</w:t>
            </w:r>
            <w:r>
              <w:rPr>
                <w:rStyle w:val="VerbatimChar"/>
                <w:sz w:val="18"/>
              </w:rPr>
              <w:t xml:space="preserve">urgency</w:t>
            </w:r>
            <w:r>
              <w:rPr>
                <w:sz w:val="18"/>
              </w:rPr>
              <w:t xml:space="preserve">)</w:t>
            </w:r>
          </w:p>
        </w:tc>
        <w:tc>
          <w:tcPr>
            <w:tcW w:type="dxa" w:w="159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Leave alone</w:t>
            </w:r>
          </w:p>
        </w:tc>
        <w:tc>
          <w:tcPr>
            <w:tcW w:type="dxa" w:w="182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Leave alone</w:t>
            </w:r>
          </w:p>
        </w:tc>
        <w:tc>
          <w:tcPr>
            <w:tcW w:type="dxa" w:w="1728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True</w:t>
            </w:r>
          </w:p>
        </w:tc>
      </w:tr>
    </w:tbl>
    <w:bookmarkEnd w:id="21"/>
    <w:bookmarkStart w:id="22" w:name="runtime-behaviour"/>
    <w:p>
      <w:pPr>
        <w:pStyle w:val="Heading2"/>
      </w:pPr>
      <w:r>
        <w:t xml:space="preserve">3. Runtime Behaviour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type="dxa" w:w="2078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Impact value</w:t>
            </w:r>
          </w:p>
        </w:tc>
        <w:tc>
          <w:tcPr>
            <w:tcW w:type="dxa" w:w="2000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Assigned to</w:t>
            </w:r>
          </w:p>
        </w:tc>
        <w:tc>
          <w:tcPr>
            <w:tcW w:type="dxa" w:w="2379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Assignment group</w:t>
            </w:r>
          </w:p>
        </w:tc>
        <w:tc>
          <w:tcPr>
            <w:tcW w:type="dxa" w:w="3478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Urgency</w:t>
            </w:r>
          </w:p>
        </w:tc>
      </w:tr>
      <w:tr>
        <w:tc>
          <w:tcPr>
            <w:tcW w:type="dxa" w:w="2078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1 - High</w:t>
            </w:r>
          </w:p>
        </w:tc>
        <w:tc>
          <w:tcPr>
            <w:tcW w:type="dxa" w:w="2000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Mandatory</w:t>
            </w:r>
          </w:p>
        </w:tc>
        <w:tc>
          <w:tcPr>
            <w:tcW w:type="dxa" w:w="237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Mandatory</w:t>
            </w:r>
          </w:p>
        </w:tc>
        <w:tc>
          <w:tcPr>
            <w:tcW w:type="dxa" w:w="3478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Read-only (set to High by script)</w:t>
            </w:r>
          </w:p>
        </w:tc>
      </w:tr>
      <w:tr>
        <w:tc>
          <w:tcPr>
            <w:tcW w:type="dxa" w:w="2078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2 - Medium</w:t>
            </w:r>
          </w:p>
        </w:tc>
        <w:tc>
          <w:tcPr>
            <w:tcW w:type="dxa" w:w="2000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Optional</w:t>
            </w:r>
          </w:p>
        </w:tc>
        <w:tc>
          <w:tcPr>
            <w:tcW w:type="dxa" w:w="2379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Optional</w:t>
            </w:r>
          </w:p>
        </w:tc>
        <w:tc>
          <w:tcPr>
            <w:tcW w:type="dxa" w:w="3478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Editable</w:t>
            </w:r>
          </w:p>
        </w:tc>
      </w:tr>
      <w:tr>
        <w:tc>
          <w:tcPr>
            <w:tcW w:type="dxa" w:w="2078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3 - Low</w:t>
            </w:r>
          </w:p>
        </w:tc>
        <w:tc>
          <w:tcPr>
            <w:tcW w:type="dxa" w:w="2000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Optional</w:t>
            </w:r>
          </w:p>
        </w:tc>
        <w:tc>
          <w:tcPr>
            <w:tcW w:type="dxa" w:w="237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Optional</w:t>
            </w:r>
          </w:p>
        </w:tc>
        <w:tc>
          <w:tcPr>
            <w:tcW w:type="dxa" w:w="3478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Editable</w:t>
            </w:r>
          </w:p>
        </w:tc>
      </w:tr>
    </w:tbl>
    <w:bookmarkEnd w:id="22"/>
    <w:bookmarkStart w:id="23" w:name="notes"/>
    <w:p>
      <w:pPr>
        <w:pStyle w:val="Heading2"/>
      </w:pPr>
      <w:r>
        <w:t xml:space="preserve">4. Notes</w:t>
      </w:r>
    </w:p>
    <w:p>
      <w:pPr>
        <w:numPr>
          <w:ilvl w:val="0"/>
          <w:numId w:val="1001"/>
        </w:numPr>
        <w:pStyle w:val="Compact"/>
      </w:pPr>
      <w:r>
        <w:t xml:space="preserve">Because</w:t>
      </w:r>
      <w:r>
        <w:t xml:space="preserve"> </w:t>
      </w:r>
      <w:r>
        <w:rPr>
          <w:iCs/>
          <w:i/>
        </w:rPr>
        <w:t xml:space="preserve">Reverse if false</w:t>
      </w:r>
      <w:r>
        <w:t xml:space="preserve"> </w:t>
      </w:r>
      <w:r>
        <w:t xml:space="preserve">is enabled, no second policy is needed for the</w:t>
      </w:r>
      <w:r>
        <w:t xml:space="preserve"> </w:t>
      </w:r>
      <w:r>
        <w:t xml:space="preserve">“</w:t>
      </w:r>
      <w:r>
        <w:t xml:space="preserve">not High</w:t>
      </w:r>
      <w:r>
        <w:t xml:space="preserve">”</w:t>
      </w:r>
      <w:r>
        <w:t xml:space="preserve"> </w:t>
      </w:r>
      <w:r>
        <w:t xml:space="preserve">case.</w:t>
      </w:r>
    </w:p>
    <w:p>
      <w:pPr>
        <w:numPr>
          <w:ilvl w:val="0"/>
          <w:numId w:val="1001"/>
        </w:numPr>
        <w:pStyle w:val="Compact"/>
      </w:pPr>
      <w:r>
        <w:t xml:space="preserve">Machine-readable definition:</w:t>
      </w:r>
      <w:r>
        <w:t xml:space="preserve"> </w:t>
      </w:r>
      <w:r>
        <w:rPr>
          <w:rStyle w:val="VerbatimChar"/>
        </w:rPr>
        <w:t xml:space="preserve">ui_policy_high_impact_control.json</w:t>
      </w:r>
      <w:r>
        <w:t xml:space="preserve">. Creation script:</w:t>
      </w:r>
      <w:r>
        <w:t xml:space="preserve"> </w:t>
      </w:r>
      <w:r>
        <w:rPr>
          <w:rStyle w:val="VerbatimChar"/>
        </w:rPr>
        <w:t xml:space="preserve">scripts/setup_ui_policy.js</w:t>
      </w:r>
      <w:r>
        <w:t xml:space="preserve">.</w:t>
      </w:r>
    </w:p>
    <w:bookmarkEnd w:id="23"/>
    <w:bookmarkEnd w:id="24"/>
    <w:sectPr>
      <w:footerReference w:type="default" r:id="rId9"/>
      <w:pgMar w:bottom="1152" w:left="1152" w:right="1152" w:top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Implement Client Script &amp; UI Policy (Incident)  | 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Theme="majorEastAsia" w:hAnsi="Calibri" w:hAnsiTheme="majorHAnsi"/>
      <w:b/>
      <w:bCs/>
      <w:color w:val="1F3A5F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1F3A5F"/>
      <w:sz w:val="4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1F3A5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2026-10-04T09:06:55Z</dcterms:created>
  <dcterms:modified xsi:type="dcterms:W3CDTF">2026-10-04T09:06:55Z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