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unctional-specification-document-fsd"/>
    <w:p>
      <w:pPr>
        <w:pStyle w:val="Heading1"/>
      </w:pPr>
      <w:r>
        <w:t xml:space="preserve">Functional Specification Document (FSD)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PRJ-INC-P6-001</w:t>
      </w:r>
      <w:r>
        <w:br/>
      </w:r>
      <w:r>
        <w:rPr>
          <w:bCs/>
          <w:b/>
        </w:rPr>
        <w:t xml:space="preserve">Milestone</w:t>
      </w:r>
      <w:r>
        <w:t xml:space="preserve">: M6 - Documentation</w:t>
      </w:r>
      <w:r>
        <w:br/>
      </w:r>
      <w:r>
        <w:rPr>
          <w:bCs/>
          <w:b/>
        </w:rPr>
        <w:t xml:space="preserve">Owner</w:t>
      </w:r>
      <w:r>
        <w:t xml:space="preserve">: Dakshanraj / Rahul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FSD specifies the client-side behaviour added to the ServiceNow</w:t>
      </w:r>
      <w:r>
        <w:t xml:space="preserve"> </w:t>
      </w:r>
      <w:r>
        <w:rPr>
          <w:bCs/>
          <w:b/>
        </w:rPr>
        <w:t xml:space="preserve">Incident</w:t>
      </w:r>
      <w:r>
        <w:t xml:space="preserve"> </w:t>
      </w:r>
      <w:r>
        <w:t xml:space="preserve">form and list to improve data quality and user interaction.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UI Policy</w:t>
      </w:r>
      <w:r>
        <w:t xml:space="preserve"> </w:t>
      </w:r>
      <w:r>
        <w:rPr>
          <w:rStyle w:val="VerbatimChar"/>
        </w:rPr>
        <w:t xml:space="preserve">High Impact Control</w:t>
      </w:r>
      <w:r>
        <w:t xml:space="preserve">; client scripts</w:t>
      </w:r>
      <w:r>
        <w:t xml:space="preserve"> </w:t>
      </w:r>
      <w:r>
        <w:rPr>
          <w:rStyle w:val="VerbatimChar"/>
        </w:rPr>
        <w:t xml:space="preserve">onLoad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(x3),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onCellEdit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 </w:t>
      </w:r>
      <w:r>
        <w:t xml:space="preserve">table.</w:t>
      </w:r>
      <w:r>
        <w:br/>
      </w:r>
      <w:r>
        <w:rPr>
          <w:bCs/>
          <w:b/>
        </w:rPr>
        <w:t xml:space="preserve">Out of scope:</w:t>
      </w:r>
      <w:r>
        <w:t xml:space="preserve"> </w:t>
      </w:r>
      <w:r>
        <w:t xml:space="preserve">Business Rules, notifications, Flow Designer, SLA changes, Service Portal widgets, integrations.</w:t>
      </w:r>
    </w:p>
    <w:bookmarkEnd w:id="21"/>
    <w:bookmarkStart w:id="22" w:name="business-requirements"/>
    <w:p>
      <w:pPr>
        <w:pStyle w:val="Heading2"/>
      </w:pPr>
      <w:r>
        <w:t xml:space="preserve">3. Business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173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820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BR-01</w:t>
            </w:r>
          </w:p>
        </w:tc>
        <w:tc>
          <w:tcPr>
            <w:tcW w:type="dxa" w:w="820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Incidents must have a meaningful Short description</w:t>
            </w:r>
          </w:p>
        </w:tc>
      </w:tr>
      <w:tr>
        <w:tc>
          <w:tcPr>
            <w:tcW w:type="dxa" w:w="173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BR-02</w:t>
            </w:r>
          </w:p>
        </w:tc>
        <w:tc>
          <w:tcPr>
            <w:tcW w:type="dxa" w:w="820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Dependent fields must stay consistent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BR-03</w:t>
            </w:r>
          </w:p>
        </w:tc>
        <w:tc>
          <w:tcPr>
            <w:tcW w:type="dxa" w:w="820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Critical incidents must be flagged to the user</w:t>
            </w:r>
          </w:p>
        </w:tc>
      </w:tr>
      <w:tr>
        <w:tc>
          <w:tcPr>
            <w:tcW w:type="dxa" w:w="173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BR-04</w:t>
            </w:r>
          </w:p>
        </w:tc>
        <w:tc>
          <w:tcPr>
            <w:tcW w:type="dxa" w:w="820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High-impact incidents must be prioritised consistently and have an owner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BR-05</w:t>
            </w:r>
          </w:p>
        </w:tc>
        <w:tc>
          <w:tcPr>
            <w:tcW w:type="dxa" w:w="820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changes must follow the controlled form path</w:t>
            </w:r>
          </w:p>
        </w:tc>
      </w:tr>
    </w:tbl>
    <w:bookmarkEnd w:id="22"/>
    <w:bookmarkStart w:id="23" w:name="functional-requirements"/>
    <w:p>
      <w:pPr>
        <w:pStyle w:val="Heading2"/>
      </w:pPr>
      <w:r>
        <w:t xml:space="preserve">4.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31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ID</w:t>
            </w:r>
          </w:p>
        </w:tc>
        <w:tc>
          <w:tcPr>
            <w:tcW w:type="dxa" w:w="586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  <w:tc>
          <w:tcPr>
            <w:tcW w:type="dxa" w:w="275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</w:tr>
      <w:tr>
        <w:tc>
          <w:tcPr>
            <w:tcW w:type="dxa" w:w="13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FR-01</w:t>
            </w:r>
          </w:p>
        </w:tc>
        <w:tc>
          <w:tcPr>
            <w:tcW w:type="dxa" w:w="58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Block submit when Short description is blank or under 10 characters</w:t>
            </w:r>
          </w:p>
        </w:tc>
        <w:tc>
          <w:tcPr>
            <w:tcW w:type="dxa" w:w="275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onSubmit</w:t>
            </w:r>
          </w:p>
        </w:tc>
      </w:tr>
      <w:tr>
        <w:tc>
          <w:tcPr>
            <w:tcW w:type="dxa" w:w="13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FR-02</w:t>
            </w:r>
          </w:p>
        </w:tc>
        <w:tc>
          <w:tcPr>
            <w:tcW w:type="dxa" w:w="586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Clear Subcategory when Category changes</w:t>
            </w:r>
          </w:p>
        </w:tc>
        <w:tc>
          <w:tcPr>
            <w:tcW w:type="dxa" w:w="275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category</w:t>
            </w:r>
          </w:p>
        </w:tc>
      </w:tr>
      <w:tr>
        <w:tc>
          <w:tcPr>
            <w:tcW w:type="dxa" w:w="13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FR-03</w:t>
            </w:r>
          </w:p>
        </w:tc>
        <w:tc>
          <w:tcPr>
            <w:tcW w:type="dxa" w:w="58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Warn when Priority = 1 - Critical; remove otherwise</w:t>
            </w:r>
          </w:p>
        </w:tc>
        <w:tc>
          <w:tcPr>
            <w:tcW w:type="dxa" w:w="275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priority</w:t>
            </w:r>
          </w:p>
        </w:tc>
      </w:tr>
      <w:tr>
        <w:tc>
          <w:tcPr>
            <w:tcW w:type="dxa" w:w="13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FR-04</w:t>
            </w:r>
          </w:p>
        </w:tc>
        <w:tc>
          <w:tcPr>
            <w:tcW w:type="dxa" w:w="586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 Urgency = High when Impact = High</w:t>
            </w:r>
          </w:p>
        </w:tc>
        <w:tc>
          <w:tcPr>
            <w:tcW w:type="dxa" w:w="275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impact</w:t>
            </w:r>
          </w:p>
        </w:tc>
      </w:tr>
      <w:tr>
        <w:tc>
          <w:tcPr>
            <w:tcW w:type="dxa" w:w="13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FR-05</w:t>
            </w:r>
          </w:p>
        </w:tc>
        <w:tc>
          <w:tcPr>
            <w:tcW w:type="dxa" w:w="58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Assigned to mandatory when Impact = High</w:t>
            </w:r>
          </w:p>
        </w:tc>
        <w:tc>
          <w:tcPr>
            <w:tcW w:type="dxa" w:w="27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</w:t>
            </w:r>
          </w:p>
        </w:tc>
      </w:tr>
      <w:tr>
        <w:tc>
          <w:tcPr>
            <w:tcW w:type="dxa" w:w="13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FR-06</w:t>
            </w:r>
          </w:p>
        </w:tc>
        <w:tc>
          <w:tcPr>
            <w:tcW w:type="dxa" w:w="586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Assignment group mandatory when Impact = High</w:t>
            </w:r>
          </w:p>
        </w:tc>
        <w:tc>
          <w:tcPr>
            <w:tcW w:type="dxa" w:w="275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</w:t>
            </w:r>
          </w:p>
        </w:tc>
      </w:tr>
      <w:tr>
        <w:tc>
          <w:tcPr>
            <w:tcW w:type="dxa" w:w="13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FR-07</w:t>
            </w:r>
          </w:p>
        </w:tc>
        <w:tc>
          <w:tcPr>
            <w:tcW w:type="dxa" w:w="58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read-only when Impact = High</w:t>
            </w:r>
          </w:p>
        </w:tc>
        <w:tc>
          <w:tcPr>
            <w:tcW w:type="dxa" w:w="27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Action</w:t>
            </w:r>
          </w:p>
        </w:tc>
      </w:tr>
      <w:tr>
        <w:tc>
          <w:tcPr>
            <w:tcW w:type="dxa" w:w="13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FR-08</w:t>
            </w:r>
          </w:p>
        </w:tc>
        <w:tc>
          <w:tcPr>
            <w:tcW w:type="dxa" w:w="586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Block inline State edits in lists</w:t>
            </w:r>
          </w:p>
        </w:tc>
        <w:tc>
          <w:tcPr>
            <w:tcW w:type="dxa" w:w="275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onCellEdit</w:t>
            </w:r>
          </w:p>
        </w:tc>
      </w:tr>
      <w:tr>
        <w:tc>
          <w:tcPr>
            <w:tcW w:type="dxa" w:w="13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FR-09</w:t>
            </w:r>
          </w:p>
        </w:tc>
        <w:tc>
          <w:tcPr>
            <w:tcW w:type="dxa" w:w="58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changes allowed on the form</w:t>
            </w:r>
          </w:p>
        </w:tc>
        <w:tc>
          <w:tcPr>
            <w:tcW w:type="dxa" w:w="27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Default form behaviour</w:t>
            </w:r>
          </w:p>
        </w:tc>
      </w:tr>
      <w:tr>
        <w:tc>
          <w:tcPr>
            <w:tcW w:type="dxa" w:w="13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FR-10</w:t>
            </w:r>
          </w:p>
        </w:tc>
        <w:tc>
          <w:tcPr>
            <w:tcW w:type="dxa" w:w="586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Reverse all High Impact rules when Impact is not High</w:t>
            </w:r>
          </w:p>
        </w:tc>
        <w:tc>
          <w:tcPr>
            <w:tcW w:type="dxa" w:w="275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iCs/>
                <w:i/>
                <w:sz w:val="18"/>
              </w:rPr>
              <w:t xml:space="preserve">Reverse if false</w:t>
            </w:r>
          </w:p>
        </w:tc>
      </w:tr>
      <w:tr>
        <w:tc>
          <w:tcPr>
            <w:tcW w:type="dxa" w:w="13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>
            <w:tcW w:type="dxa" w:w="58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Re-apply guidance on form load</w:t>
            </w:r>
          </w:p>
        </w:tc>
        <w:tc>
          <w:tcPr>
            <w:tcW w:type="dxa" w:w="275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onLoad</w:t>
            </w:r>
          </w:p>
        </w:tc>
      </w:tr>
    </w:tbl>
    <w:bookmarkEnd w:id="23"/>
    <w:bookmarkStart w:id="30" w:name="detailed-behaviour"/>
    <w:p>
      <w:pPr>
        <w:pStyle w:val="Heading2"/>
      </w:pPr>
      <w:r>
        <w:t xml:space="preserve">5. Detailed Behaviour</w:t>
      </w:r>
    </w:p>
    <w:bookmarkStart w:id="24" w:name="onsubmit---short-description"/>
    <w:p>
      <w:pPr>
        <w:pStyle w:val="Heading3"/>
      </w:pPr>
      <w:r>
        <w:t xml:space="preserve">5.1 onSubmit - Short description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, trim whitespace.</w:t>
      </w:r>
    </w:p>
    <w:p>
      <w:pPr>
        <w:numPr>
          <w:ilvl w:val="0"/>
          <w:numId w:val="1001"/>
        </w:numPr>
        <w:pStyle w:val="Compact"/>
      </w:pPr>
      <w:r>
        <w:t xml:space="preserve">If length is 0: show field message and error banner;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 length is 1-9: show field message with the minimum length;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Otherwise return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24"/>
    <w:bookmarkStart w:id="25" w:name="onchange---category"/>
    <w:p>
      <w:pPr>
        <w:pStyle w:val="Heading3"/>
      </w:pPr>
      <w:r>
        <w:t xml:space="preserve">5.2 onChange - Category</w:t>
      </w:r>
    </w:p>
    <w:p>
      <w:pPr>
        <w:pStyle w:val="FirstParagraph"/>
      </w:pPr>
      <w:r>
        <w:t xml:space="preserve">Ignored while loading or when the value is unchanged; otherwise</w:t>
      </w:r>
      <w:r>
        <w:t xml:space="preserve"> </w:t>
      </w:r>
      <w:r>
        <w:rPr>
          <w:rStyle w:val="VerbatimChar"/>
        </w:rPr>
        <w:t xml:space="preserve">clearValue('subcategory')</w:t>
      </w:r>
      <w:r>
        <w:t xml:space="preserve">.</w:t>
      </w:r>
    </w:p>
    <w:bookmarkEnd w:id="25"/>
    <w:bookmarkStart w:id="26" w:name="onchange---priority"/>
    <w:p>
      <w:pPr>
        <w:pStyle w:val="Heading3"/>
      </w:pPr>
      <w:r>
        <w:t xml:space="preserve">5.3 onChange - Priority</w:t>
      </w:r>
    </w:p>
    <w:p>
      <w:pPr>
        <w:pStyle w:val="FirstParagraph"/>
      </w:pPr>
      <w:r>
        <w:t xml:space="preserve">Remove any previous priority message. If the new value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 show an error-style field message and an info banner.</w:t>
      </w:r>
    </w:p>
    <w:bookmarkEnd w:id="26"/>
    <w:bookmarkStart w:id="27" w:name="onchange---impact"/>
    <w:p>
      <w:pPr>
        <w:pStyle w:val="Heading3"/>
      </w:pPr>
      <w:r>
        <w:t xml:space="preserve">5.4 onChange - Impact</w:t>
      </w:r>
    </w:p>
    <w:p>
      <w:pPr>
        <w:pStyle w:val="FirstParagraph"/>
      </w:pPr>
      <w:r>
        <w:t xml:space="preserve">If the new value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, set Urgency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and show an info message; for any other value, remove the message.</w:t>
      </w:r>
    </w:p>
    <w:bookmarkEnd w:id="27"/>
    <w:bookmarkStart w:id="28" w:name="ui-policy---high-impact-control"/>
    <w:p>
      <w:pPr>
        <w:pStyle w:val="Heading3"/>
      </w:pPr>
      <w:r>
        <w:t xml:space="preserve">5.5 UI Policy - High Impact Control</w:t>
      </w:r>
    </w:p>
    <w:p>
      <w:pPr>
        <w:pStyle w:val="FirstParagraph"/>
      </w:pPr>
      <w:r>
        <w:t xml:space="preserve">Condition</w:t>
      </w:r>
      <w:r>
        <w:t xml:space="preserve"> </w:t>
      </w:r>
      <w:r>
        <w:rPr>
          <w:rStyle w:val="VerbatimChar"/>
        </w:rPr>
        <w:t xml:space="preserve">impact=1</w:t>
      </w:r>
      <w:r>
        <w:t xml:space="preserve">. Actions: Assigned to mandatory, Assignment group mandatory, Urgency read-only. With</w:t>
      </w:r>
      <w:r>
        <w:t xml:space="preserve"> </w:t>
      </w:r>
      <w:r>
        <w:rPr>
          <w:iCs/>
          <w:i/>
        </w:rPr>
        <w:t xml:space="preserve">Reverse if false</w:t>
      </w:r>
      <w:r>
        <w:t xml:space="preserve">, the opposite applies for every other Impact value.</w:t>
      </w:r>
    </w:p>
    <w:bookmarkEnd w:id="28"/>
    <w:bookmarkStart w:id="29" w:name="oncelledit---state"/>
    <w:p>
      <w:pPr>
        <w:pStyle w:val="Heading3"/>
      </w:pPr>
      <w:r>
        <w:t xml:space="preserve">5.6 onCellEdit - State</w:t>
      </w:r>
    </w:p>
    <w:p>
      <w:pPr>
        <w:pStyle w:val="FirstParagraph"/>
      </w:pPr>
      <w:r>
        <w:t xml:space="preserve">When State is edited inline, show an alert directing the user to the form and call</w:t>
      </w:r>
      <w:r>
        <w:t xml:space="preserve"> </w:t>
      </w:r>
      <w:r>
        <w:rPr>
          <w:rStyle w:val="VerbatimChar"/>
        </w:rPr>
        <w:t xml:space="preserve">callback(false)</w:t>
      </w:r>
      <w:r>
        <w:t xml:space="preserve">.</w:t>
      </w:r>
    </w:p>
    <w:bookmarkEnd w:id="29"/>
    <w:bookmarkEnd w:id="30"/>
    <w:bookmarkStart w:id="31" w:name="data-dictionary-fields-used"/>
    <w:p>
      <w:pPr>
        <w:pStyle w:val="Heading2"/>
      </w:pPr>
      <w:r>
        <w:t xml:space="preserve">6. Data Dictionary (fields used)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33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type="dxa" w:w="340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Internal name</w:t>
            </w:r>
          </w:p>
        </w:tc>
        <w:tc>
          <w:tcPr>
            <w:tcW w:type="dxa" w:w="319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Values used</w:t>
            </w:r>
          </w:p>
        </w:tc>
      </w:tr>
      <w:tr>
        <w:tc>
          <w:tcPr>
            <w:tcW w:type="dxa" w:w="33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Short description</w:t>
            </w:r>
          </w:p>
        </w:tc>
        <w:tc>
          <w:tcPr>
            <w:tcW w:type="dxa" w:w="340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short_description</w:t>
            </w:r>
          </w:p>
        </w:tc>
        <w:tc>
          <w:tcPr>
            <w:tcW w:type="dxa" w:w="3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free text</w:t>
            </w:r>
          </w:p>
        </w:tc>
      </w:tr>
      <w:tr>
        <w:tc>
          <w:tcPr>
            <w:tcW w:type="dxa" w:w="33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Category / Subcategory</w:t>
            </w:r>
          </w:p>
        </w:tc>
        <w:tc>
          <w:tcPr>
            <w:tcW w:type="dxa" w:w="340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category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subcategory</w:t>
            </w:r>
          </w:p>
        </w:tc>
        <w:tc>
          <w:tcPr>
            <w:tcW w:type="dxa" w:w="319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choice lists</w:t>
            </w:r>
          </w:p>
        </w:tc>
      </w:tr>
      <w:tr>
        <w:tc>
          <w:tcPr>
            <w:tcW w:type="dxa" w:w="33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</w:t>
            </w:r>
          </w:p>
        </w:tc>
        <w:tc>
          <w:tcPr>
            <w:tcW w:type="dxa" w:w="340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impact</w:t>
            </w:r>
          </w:p>
        </w:tc>
        <w:tc>
          <w:tcPr>
            <w:tcW w:type="dxa" w:w="3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 High, 2 Medium, 3 Low</w:t>
            </w:r>
          </w:p>
        </w:tc>
      </w:tr>
      <w:tr>
        <w:tc>
          <w:tcPr>
            <w:tcW w:type="dxa" w:w="33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</w:t>
            </w:r>
          </w:p>
        </w:tc>
        <w:tc>
          <w:tcPr>
            <w:tcW w:type="dxa" w:w="340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urgency</w:t>
            </w:r>
          </w:p>
        </w:tc>
        <w:tc>
          <w:tcPr>
            <w:tcW w:type="dxa" w:w="319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 High, 2 Medium, 3 Low</w:t>
            </w:r>
          </w:p>
        </w:tc>
      </w:tr>
      <w:tr>
        <w:tc>
          <w:tcPr>
            <w:tcW w:type="dxa" w:w="33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Priority</w:t>
            </w:r>
          </w:p>
        </w:tc>
        <w:tc>
          <w:tcPr>
            <w:tcW w:type="dxa" w:w="340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priority</w:t>
            </w:r>
          </w:p>
        </w:tc>
        <w:tc>
          <w:tcPr>
            <w:tcW w:type="dxa" w:w="3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 Critical (calculated)</w:t>
            </w:r>
          </w:p>
        </w:tc>
      </w:tr>
      <w:tr>
        <w:tc>
          <w:tcPr>
            <w:tcW w:type="dxa" w:w="333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</w:t>
            </w:r>
          </w:p>
        </w:tc>
        <w:tc>
          <w:tcPr>
            <w:tcW w:type="dxa" w:w="340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state</w:t>
            </w:r>
          </w:p>
        </w:tc>
        <w:tc>
          <w:tcPr>
            <w:tcW w:type="dxa" w:w="319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choice list</w:t>
            </w:r>
          </w:p>
        </w:tc>
      </w:tr>
      <w:tr>
        <w:tc>
          <w:tcPr>
            <w:tcW w:type="dxa" w:w="333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Assigned to / Assignment group</w:t>
            </w:r>
          </w:p>
        </w:tc>
        <w:tc>
          <w:tcPr>
            <w:tcW w:type="dxa" w:w="340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assigned_to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assignment_group</w:t>
            </w:r>
          </w:p>
        </w:tc>
        <w:tc>
          <w:tcPr>
            <w:tcW w:type="dxa" w:w="3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references</w:t>
            </w:r>
          </w:p>
        </w:tc>
      </w:tr>
    </w:tbl>
    <w:bookmarkEnd w:id="31"/>
    <w:bookmarkStart w:id="32" w:name="validation-rules-and-messages"/>
    <w:p>
      <w:pPr>
        <w:pStyle w:val="Heading2"/>
      </w:pPr>
      <w:r>
        <w:t xml:space="preserve">7. Validation Rules and Messages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282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  <w:tc>
          <w:tcPr>
            <w:tcW w:type="dxa" w:w="711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Message</w:t>
            </w:r>
          </w:p>
        </w:tc>
      </w:tr>
      <w:tr>
        <w:tc>
          <w:tcPr>
            <w:tcW w:type="dxa" w:w="28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Blank Short description</w:t>
            </w:r>
          </w:p>
        </w:tc>
        <w:tc>
          <w:tcPr>
            <w:tcW w:type="dxa" w:w="711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Short description is required.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82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Under 10 characters</w:t>
            </w:r>
          </w:p>
        </w:tc>
        <w:tc>
          <w:tcPr>
            <w:tcW w:type="dxa" w:w="711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Short description must be at least 10 characters.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8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Priority 1</w:t>
            </w:r>
          </w:p>
        </w:tc>
        <w:tc>
          <w:tcPr>
            <w:tcW w:type="dxa" w:w="711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Priority 1 - Critical selected. Critical incidents trigger major-incident handling.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82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Impact High</w:t>
            </w:r>
          </w:p>
        </w:tc>
        <w:tc>
          <w:tcPr>
            <w:tcW w:type="dxa" w:w="711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Urgency set to High automatically for High impact.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>
            <w:tcW w:type="dxa" w:w="28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State list edit</w:t>
            </w:r>
          </w:p>
        </w:tc>
        <w:tc>
          <w:tcPr>
            <w:tcW w:type="dxa" w:w="711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State cannot be changed from the list. Please open the Incident form to change State.</w:t>
            </w:r>
            <w:r>
              <w:rPr>
                <w:sz w:val="18"/>
              </w:rPr>
              <w:t xml:space="preserve">”</w:t>
            </w:r>
          </w:p>
        </w:tc>
      </w:tr>
    </w:tbl>
    <w:bookmarkEnd w:id="32"/>
    <w:bookmarkStart w:id="33" w:name="assumptions-limitations-future-work"/>
    <w:p>
      <w:pPr>
        <w:pStyle w:val="Heading2"/>
      </w:pPr>
      <w:r>
        <w:t xml:space="preserve">8. Assumptions, Limitations, Future Work</w:t>
      </w:r>
    </w:p>
    <w:p>
      <w:pPr>
        <w:numPr>
          <w:ilvl w:val="0"/>
          <w:numId w:val="1002"/>
        </w:numPr>
        <w:pStyle w:val="Compact"/>
      </w:pPr>
      <w:r>
        <w:t xml:space="preserve">Choice values assume the default ServiceNow Incident configuration.</w:t>
      </w:r>
    </w:p>
    <w:p>
      <w:pPr>
        <w:numPr>
          <w:ilvl w:val="0"/>
          <w:numId w:val="1002"/>
        </w:numPr>
        <w:pStyle w:val="Compact"/>
      </w:pPr>
      <w:r>
        <w:t xml:space="preserve">Client-side only: imports, REST/SOAP and background updates are not restricted. Add a Business Rule to enforce the same rules on the server.</w:t>
      </w:r>
    </w:p>
    <w:p>
      <w:pPr>
        <w:numPr>
          <w:ilvl w:val="0"/>
          <w:numId w:val="1002"/>
        </w:numPr>
        <w:pStyle w:val="Compact"/>
      </w:pPr>
      <w:r>
        <w:t xml:space="preserve">Priority is usually calculated; the Critical warning fires when Impact and Urgency produce Priority 1.</w:t>
      </w:r>
    </w:p>
    <w:p>
      <w:pPr>
        <w:numPr>
          <w:ilvl w:val="0"/>
          <w:numId w:val="1002"/>
        </w:numPr>
        <w:pStyle w:val="Compact"/>
      </w:pPr>
      <w:r>
        <w:t xml:space="preserve">Optional enhancements: notify managers on Critical, add a Data Policy for Short description.</w:t>
      </w:r>
    </w:p>
    <w:bookmarkEnd w:id="33"/>
    <w:bookmarkStart w:id="34" w:name="acceptance"/>
    <w:p>
      <w:pPr>
        <w:pStyle w:val="Heading2"/>
      </w:pPr>
      <w:r>
        <w:t xml:space="preserve">9. Acceptance</w:t>
      </w:r>
    </w:p>
    <w:p>
      <w:pPr>
        <w:pStyle w:val="FirstParagraph"/>
      </w:pPr>
      <w:r>
        <w:t xml:space="preserve">The solution is accepted when UAT-01 to UAT-12 pass on the target instance.</w:t>
      </w:r>
    </w:p>
    <w:bookmarkEnd w:id="34"/>
    <w:bookmarkEnd w:id="35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2026-10-04T09:06:58Z</dcterms:created>
  <dcterms:modified xsi:type="dcterms:W3CDTF">2026-10-04T09:06:58Z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