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final-project-report"/>
    <w:p>
      <w:pPr>
        <w:pStyle w:val="Heading1"/>
      </w:pPr>
      <w:r>
        <w:t xml:space="preserve">Final Project Report</w:t>
      </w:r>
    </w:p>
    <w:p>
      <w:pPr>
        <w:pStyle w:val="FirstParagraph"/>
      </w:pPr>
      <w:r>
        <w:rPr>
          <w:bCs/>
          <w:b/>
        </w:rPr>
        <w:t xml:space="preserve">Project</w:t>
      </w:r>
      <w:r>
        <w:t xml:space="preserve">: Implement Client Script &amp; UI Policy (Incident)</w:t>
      </w:r>
      <w:r>
        <w:br/>
      </w:r>
      <w:r>
        <w:rPr>
          <w:bCs/>
          <w:b/>
        </w:rPr>
        <w:t xml:space="preserve">Document Reference</w:t>
      </w:r>
      <w:r>
        <w:t xml:space="preserve">: PRJ-INC-P6-002</w:t>
      </w:r>
      <w:r>
        <w:br/>
      </w:r>
      <w:r>
        <w:rPr>
          <w:bCs/>
          <w:b/>
        </w:rPr>
        <w:t xml:space="preserve">Milestone</w:t>
      </w:r>
      <w:r>
        <w:t xml:space="preserve">: M6 - Documentation</w:t>
      </w:r>
      <w:r>
        <w:br/>
      </w:r>
      <w:r>
        <w:rPr>
          <w:bCs/>
          <w:b/>
        </w:rPr>
        <w:t xml:space="preserve">Owner</w:t>
      </w:r>
      <w:r>
        <w:t xml:space="preserve">: Rahul (Team Lead)</w:t>
      </w:r>
      <w:r>
        <w:br/>
      </w:r>
      <w:r>
        <w:rPr>
          <w:bCs/>
          <w:b/>
        </w:rPr>
        <w:t xml:space="preserve">Status</w:t>
      </w:r>
      <w:r>
        <w:t xml:space="preserve">: Submission Ready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project delivers client-side data-quality controls for the ServiceNow Incident form using one UI Policy (</w:t>
      </w:r>
      <w:r>
        <w:rPr>
          <w:rStyle w:val="VerbatimChar"/>
        </w:rPr>
        <w:t xml:space="preserve">High Impact Control</w:t>
      </w:r>
      <w:r>
        <w:t xml:space="preserve">) and six client scripts. Short descriptions are validated on submit, Subcategory resets with Category, Critical priority is warned, High impact drives Urgency and ownership rules, and State cannot be edited inline from lists.</w:t>
      </w:r>
    </w:p>
    <w:bookmarkEnd w:id="20"/>
    <w:bookmarkStart w:id="21" w:name="objectives-and-outcome"/>
    <w:p>
      <w:pPr>
        <w:pStyle w:val="Heading2"/>
      </w:pPr>
      <w:r>
        <w:t xml:space="preserve">2. Objectives and Outcome</w:t>
      </w:r>
    </w:p>
    <w:tbl>
      <w:tblPr>
        <w:tblStyle w:val="Table"/>
        <w:tblW w:type="pct" w:w="5000"/>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Layout w:type="fixed"/>
      </w:tblPr>
      <w:tblGrid>
        <w:gridCol w:w="2640"/>
        <w:gridCol w:w="2640"/>
        <w:gridCol w:w="2640"/>
      </w:tblGrid>
      <w:tr>
        <w:trPr>
          <w:tblHeader w:val="true"/>
        </w:trPr>
        <w:tc>
          <w:tcPr>
            <w:tcW w:type="dxa" w:w="4254"/>
            <w:shd w:val="clear" w:color="auto" w:fill="1F3A5F"/>
          </w:tcPr>
          <w:p>
            <w:pPr>
              <w:pStyle w:val="Compact"/>
              <w:spacing w:after="20" w:before="20"/>
              <w:jc w:val="left"/>
            </w:pPr>
            <w:r>
              <w:rPr>
                <w:b/>
                <w:color w:val="FFFFFF"/>
                <w:sz w:val="18"/>
              </w:rPr>
              <w:t xml:space="preserve">Objective</w:t>
            </w:r>
          </w:p>
        </w:tc>
        <w:tc>
          <w:tcPr>
            <w:tcW w:type="dxa" w:w="3355"/>
            <w:shd w:val="clear" w:color="auto" w:fill="1F3A5F"/>
          </w:tcPr>
          <w:p>
            <w:pPr>
              <w:pStyle w:val="Compact"/>
              <w:spacing w:after="20" w:before="20"/>
              <w:jc w:val="left"/>
            </w:pPr>
            <w:r>
              <w:rPr>
                <w:b/>
                <w:color w:val="FFFFFF"/>
                <w:sz w:val="18"/>
              </w:rPr>
              <w:t xml:space="preserve">Delivered by</w:t>
            </w:r>
          </w:p>
        </w:tc>
        <w:tc>
          <w:tcPr>
            <w:tcW w:type="dxa" w:w="2327"/>
            <w:shd w:val="clear" w:color="auto" w:fill="1F3A5F"/>
          </w:tcPr>
          <w:p>
            <w:pPr>
              <w:pStyle w:val="Compact"/>
              <w:spacing w:after="20" w:before="20"/>
              <w:jc w:val="left"/>
            </w:pPr>
            <w:r>
              <w:rPr>
                <w:b/>
                <w:color w:val="FFFFFF"/>
                <w:sz w:val="18"/>
              </w:rPr>
              <w:t xml:space="preserve">Status</w:t>
            </w:r>
          </w:p>
        </w:tc>
      </w:tr>
      <w:tr>
        <w:tc>
          <w:tcPr>
            <w:tcW w:type="dxa" w:w="4254"/>
          </w:tcPr>
          <w:p>
            <w:pPr>
              <w:pStyle w:val="Compact"/>
              <w:spacing w:after="20" w:before="20"/>
              <w:jc w:val="left"/>
            </w:pPr>
            <w:r>
              <w:rPr>
                <w:sz w:val="18"/>
              </w:rPr>
              <w:t xml:space="preserve">Validate Short description on submit</w:t>
            </w:r>
          </w:p>
        </w:tc>
        <w:tc>
          <w:tcPr>
            <w:tcW w:type="dxa" w:w="3355"/>
          </w:tcPr>
          <w:p>
            <w:pPr>
              <w:pStyle w:val="Compact"/>
              <w:spacing w:after="20" w:before="20"/>
              <w:jc w:val="left"/>
            </w:pPr>
            <w:r>
              <w:rPr>
                <w:rStyle w:val="VerbatimChar"/>
                <w:sz w:val="18"/>
              </w:rPr>
              <w:t xml:space="preserve">onSubmit</w:t>
            </w:r>
            <w:r>
              <w:rPr>
                <w:sz w:val="18"/>
              </w:rPr>
              <w:t xml:space="preserve"> </w:t>
            </w:r>
            <w:r>
              <w:rPr>
                <w:sz w:val="18"/>
              </w:rPr>
              <w:t xml:space="preserve">script</w:t>
            </w:r>
          </w:p>
        </w:tc>
        <w:tc>
          <w:tcPr>
            <w:tcW w:type="dxa" w:w="2327"/>
          </w:tcPr>
          <w:p>
            <w:pPr>
              <w:pStyle w:val="Compact"/>
              <w:spacing w:after="20" w:before="20"/>
              <w:jc w:val="left"/>
            </w:pPr>
            <w:r>
              <w:rPr>
                <w:sz w:val="18"/>
              </w:rPr>
              <w:t xml:space="preserve">Implemented</w:t>
            </w:r>
          </w:p>
        </w:tc>
      </w:tr>
      <w:tr>
        <w:tc>
          <w:tcPr>
            <w:tcW w:type="dxa" w:w="4254"/>
            <w:shd w:val="clear" w:color="auto" w:fill="F2F6FA"/>
          </w:tcPr>
          <w:p>
            <w:pPr>
              <w:pStyle w:val="Compact"/>
              <w:spacing w:after="20" w:before="20"/>
              <w:jc w:val="left"/>
            </w:pPr>
            <w:r>
              <w:rPr>
                <w:sz w:val="18"/>
              </w:rPr>
              <w:t xml:space="preserve">Clear Subcategory on Category change</w:t>
            </w:r>
          </w:p>
        </w:tc>
        <w:tc>
          <w:tcPr>
            <w:tcW w:type="dxa" w:w="3355"/>
            <w:shd w:val="clear" w:color="auto" w:fill="F2F6FA"/>
          </w:tcPr>
          <w:p>
            <w:pPr>
              <w:pStyle w:val="Compact"/>
              <w:spacing w:after="20" w:before="20"/>
              <w:jc w:val="left"/>
            </w:pPr>
            <w:r>
              <w:rPr>
                <w:rStyle w:val="VerbatimChar"/>
                <w:sz w:val="18"/>
              </w:rPr>
              <w:t xml:space="preserve">onChange</w:t>
            </w:r>
            <w:r>
              <w:rPr>
                <w:sz w:val="18"/>
              </w:rPr>
              <w:t xml:space="preserve"> </w:t>
            </w:r>
            <w:r>
              <w:rPr>
                <w:sz w:val="18"/>
              </w:rPr>
              <w:t xml:space="preserve">script</w:t>
            </w:r>
          </w:p>
        </w:tc>
        <w:tc>
          <w:tcPr>
            <w:tcW w:type="dxa" w:w="2327"/>
            <w:shd w:val="clear" w:color="auto" w:fill="F2F6FA"/>
          </w:tcPr>
          <w:p>
            <w:pPr>
              <w:pStyle w:val="Compact"/>
              <w:spacing w:after="20" w:before="20"/>
              <w:jc w:val="left"/>
            </w:pPr>
            <w:r>
              <w:rPr>
                <w:sz w:val="18"/>
              </w:rPr>
              <w:t xml:space="preserve">Implemented</w:t>
            </w:r>
          </w:p>
        </w:tc>
      </w:tr>
      <w:tr>
        <w:tc>
          <w:tcPr>
            <w:tcW w:type="dxa" w:w="4254"/>
          </w:tcPr>
          <w:p>
            <w:pPr>
              <w:pStyle w:val="Compact"/>
              <w:spacing w:after="20" w:before="20"/>
              <w:jc w:val="left"/>
            </w:pPr>
            <w:r>
              <w:rPr>
                <w:sz w:val="18"/>
              </w:rPr>
              <w:t xml:space="preserve">Warn for Priority 1 - Critical</w:t>
            </w:r>
          </w:p>
        </w:tc>
        <w:tc>
          <w:tcPr>
            <w:tcW w:type="dxa" w:w="3355"/>
          </w:tcPr>
          <w:p>
            <w:pPr>
              <w:pStyle w:val="Compact"/>
              <w:spacing w:after="20" w:before="20"/>
              <w:jc w:val="left"/>
            </w:pPr>
            <w:r>
              <w:rPr>
                <w:rStyle w:val="VerbatimChar"/>
                <w:sz w:val="18"/>
              </w:rPr>
              <w:t xml:space="preserve">onChange</w:t>
            </w:r>
            <w:r>
              <w:rPr>
                <w:sz w:val="18"/>
              </w:rPr>
              <w:t xml:space="preserve"> </w:t>
            </w:r>
            <w:r>
              <w:rPr>
                <w:sz w:val="18"/>
              </w:rPr>
              <w:t xml:space="preserve">script</w:t>
            </w:r>
          </w:p>
        </w:tc>
        <w:tc>
          <w:tcPr>
            <w:tcW w:type="dxa" w:w="2327"/>
          </w:tcPr>
          <w:p>
            <w:pPr>
              <w:pStyle w:val="Compact"/>
              <w:spacing w:after="20" w:before="20"/>
              <w:jc w:val="left"/>
            </w:pPr>
            <w:r>
              <w:rPr>
                <w:sz w:val="18"/>
              </w:rPr>
              <w:t xml:space="preserve">Implemented</w:t>
            </w:r>
          </w:p>
        </w:tc>
      </w:tr>
      <w:tr>
        <w:tc>
          <w:tcPr>
            <w:tcW w:type="dxa" w:w="4254"/>
            <w:shd w:val="clear" w:color="auto" w:fill="F2F6FA"/>
          </w:tcPr>
          <w:p>
            <w:pPr>
              <w:pStyle w:val="Compact"/>
              <w:spacing w:after="20" w:before="20"/>
              <w:jc w:val="left"/>
            </w:pPr>
            <w:r>
              <w:rPr>
                <w:sz w:val="18"/>
              </w:rPr>
              <w:t xml:space="preserve">High Impact UI Policy controls</w:t>
            </w:r>
          </w:p>
        </w:tc>
        <w:tc>
          <w:tcPr>
            <w:tcW w:type="dxa" w:w="3355"/>
            <w:shd w:val="clear" w:color="auto" w:fill="F2F6FA"/>
          </w:tcPr>
          <w:p>
            <w:pPr>
              <w:pStyle w:val="Compact"/>
              <w:spacing w:after="20" w:before="20"/>
              <w:jc w:val="left"/>
            </w:pPr>
            <w:r>
              <w:rPr>
                <w:sz w:val="18"/>
              </w:rPr>
              <w:t xml:space="preserve">UI Policy + 3 Actions</w:t>
            </w:r>
          </w:p>
        </w:tc>
        <w:tc>
          <w:tcPr>
            <w:tcW w:type="dxa" w:w="2327"/>
            <w:shd w:val="clear" w:color="auto" w:fill="F2F6FA"/>
          </w:tcPr>
          <w:p>
            <w:pPr>
              <w:pStyle w:val="Compact"/>
              <w:spacing w:after="20" w:before="20"/>
              <w:jc w:val="left"/>
            </w:pPr>
            <w:r>
              <w:rPr>
                <w:sz w:val="18"/>
              </w:rPr>
              <w:t xml:space="preserve">Implemented</w:t>
            </w:r>
          </w:p>
        </w:tc>
      </w:tr>
      <w:tr>
        <w:tc>
          <w:tcPr>
            <w:tcW w:type="dxa" w:w="4254"/>
          </w:tcPr>
          <w:p>
            <w:pPr>
              <w:pStyle w:val="Compact"/>
              <w:spacing w:after="20" w:before="20"/>
              <w:jc w:val="left"/>
            </w:pPr>
            <w:r>
              <w:rPr>
                <w:sz w:val="18"/>
              </w:rPr>
              <w:t xml:space="preserve">Auto-set Urgency to High</w:t>
            </w:r>
          </w:p>
        </w:tc>
        <w:tc>
          <w:tcPr>
            <w:tcW w:type="dxa" w:w="3355"/>
          </w:tcPr>
          <w:p>
            <w:pPr>
              <w:pStyle w:val="Compact"/>
              <w:spacing w:after="20" w:before="20"/>
              <w:jc w:val="left"/>
            </w:pPr>
            <w:r>
              <w:rPr>
                <w:rStyle w:val="VerbatimChar"/>
                <w:sz w:val="18"/>
              </w:rPr>
              <w:t xml:space="preserve">onChange</w:t>
            </w:r>
            <w:r>
              <w:rPr>
                <w:sz w:val="18"/>
              </w:rPr>
              <w:t xml:space="preserve"> </w:t>
            </w:r>
            <w:r>
              <w:rPr>
                <w:sz w:val="18"/>
              </w:rPr>
              <w:t xml:space="preserve">script</w:t>
            </w:r>
          </w:p>
        </w:tc>
        <w:tc>
          <w:tcPr>
            <w:tcW w:type="dxa" w:w="2327"/>
          </w:tcPr>
          <w:p>
            <w:pPr>
              <w:pStyle w:val="Compact"/>
              <w:spacing w:after="20" w:before="20"/>
              <w:jc w:val="left"/>
            </w:pPr>
            <w:r>
              <w:rPr>
                <w:sz w:val="18"/>
              </w:rPr>
              <w:t xml:space="preserve">Implemented</w:t>
            </w:r>
          </w:p>
        </w:tc>
      </w:tr>
      <w:tr>
        <w:tc>
          <w:tcPr>
            <w:tcW w:type="dxa" w:w="4254"/>
            <w:shd w:val="clear" w:color="auto" w:fill="F2F6FA"/>
          </w:tcPr>
          <w:p>
            <w:pPr>
              <w:pStyle w:val="Compact"/>
              <w:spacing w:after="20" w:before="20"/>
              <w:jc w:val="left"/>
            </w:pPr>
            <w:r>
              <w:rPr>
                <w:sz w:val="18"/>
              </w:rPr>
              <w:t xml:space="preserve">Require Assigned To for High impact</w:t>
            </w:r>
          </w:p>
        </w:tc>
        <w:tc>
          <w:tcPr>
            <w:tcW w:type="dxa" w:w="3355"/>
            <w:shd w:val="clear" w:color="auto" w:fill="F2F6FA"/>
          </w:tcPr>
          <w:p>
            <w:pPr>
              <w:pStyle w:val="Compact"/>
              <w:spacing w:after="20" w:before="20"/>
              <w:jc w:val="left"/>
            </w:pPr>
            <w:r>
              <w:rPr>
                <w:sz w:val="18"/>
              </w:rPr>
              <w:t xml:space="preserve">UI Policy Action</w:t>
            </w:r>
          </w:p>
        </w:tc>
        <w:tc>
          <w:tcPr>
            <w:tcW w:type="dxa" w:w="2327"/>
            <w:shd w:val="clear" w:color="auto" w:fill="F2F6FA"/>
          </w:tcPr>
          <w:p>
            <w:pPr>
              <w:pStyle w:val="Compact"/>
              <w:spacing w:after="20" w:before="20"/>
              <w:jc w:val="left"/>
            </w:pPr>
            <w:r>
              <w:rPr>
                <w:sz w:val="18"/>
              </w:rPr>
              <w:t xml:space="preserve">Implemented</w:t>
            </w:r>
          </w:p>
        </w:tc>
      </w:tr>
      <w:tr>
        <w:tc>
          <w:tcPr>
            <w:tcW w:type="dxa" w:w="4254"/>
          </w:tcPr>
          <w:p>
            <w:pPr>
              <w:pStyle w:val="Compact"/>
              <w:spacing w:after="20" w:before="20"/>
              <w:jc w:val="left"/>
            </w:pPr>
            <w:r>
              <w:rPr>
                <w:sz w:val="18"/>
              </w:rPr>
              <w:t xml:space="preserve">Block State list editing</w:t>
            </w:r>
          </w:p>
        </w:tc>
        <w:tc>
          <w:tcPr>
            <w:tcW w:type="dxa" w:w="3355"/>
          </w:tcPr>
          <w:p>
            <w:pPr>
              <w:pStyle w:val="Compact"/>
              <w:spacing w:after="20" w:before="20"/>
              <w:jc w:val="left"/>
            </w:pPr>
            <w:r>
              <w:rPr>
                <w:rStyle w:val="VerbatimChar"/>
                <w:sz w:val="18"/>
              </w:rPr>
              <w:t xml:space="preserve">onCellEdit</w:t>
            </w:r>
            <w:r>
              <w:rPr>
                <w:sz w:val="18"/>
              </w:rPr>
              <w:t xml:space="preserve"> </w:t>
            </w:r>
            <w:r>
              <w:rPr>
                <w:sz w:val="18"/>
              </w:rPr>
              <w:t xml:space="preserve">script</w:t>
            </w:r>
          </w:p>
        </w:tc>
        <w:tc>
          <w:tcPr>
            <w:tcW w:type="dxa" w:w="2327"/>
          </w:tcPr>
          <w:p>
            <w:pPr>
              <w:pStyle w:val="Compact"/>
              <w:spacing w:after="20" w:before="20"/>
              <w:jc w:val="left"/>
            </w:pPr>
            <w:r>
              <w:rPr>
                <w:sz w:val="18"/>
              </w:rPr>
              <w:t xml:space="preserve">Implemented</w:t>
            </w:r>
          </w:p>
        </w:tc>
      </w:tr>
      <w:tr>
        <w:tc>
          <w:tcPr>
            <w:tcW w:type="dxa" w:w="4254"/>
            <w:shd w:val="clear" w:color="auto" w:fill="F2F6FA"/>
          </w:tcPr>
          <w:p>
            <w:pPr>
              <w:pStyle w:val="Compact"/>
              <w:spacing w:after="20" w:before="20"/>
              <w:jc w:val="left"/>
            </w:pPr>
            <w:r>
              <w:rPr>
                <w:sz w:val="18"/>
              </w:rPr>
              <w:t xml:space="preserve">Allow State changes through form</w:t>
            </w:r>
          </w:p>
        </w:tc>
        <w:tc>
          <w:tcPr>
            <w:tcW w:type="dxa" w:w="3355"/>
            <w:shd w:val="clear" w:color="auto" w:fill="F2F6FA"/>
          </w:tcPr>
          <w:p>
            <w:pPr>
              <w:pStyle w:val="Compact"/>
              <w:spacing w:after="20" w:before="20"/>
              <w:jc w:val="left"/>
            </w:pPr>
            <w:r>
              <w:rPr>
                <w:sz w:val="18"/>
              </w:rPr>
              <w:t xml:space="preserve">Form unaffected</w:t>
            </w:r>
          </w:p>
        </w:tc>
        <w:tc>
          <w:tcPr>
            <w:tcW w:type="dxa" w:w="2327"/>
            <w:shd w:val="clear" w:color="auto" w:fill="F2F6FA"/>
          </w:tcPr>
          <w:p>
            <w:pPr>
              <w:pStyle w:val="Compact"/>
              <w:spacing w:after="20" w:before="20"/>
              <w:jc w:val="left"/>
            </w:pPr>
            <w:r>
              <w:rPr>
                <w:sz w:val="18"/>
              </w:rPr>
              <w:t xml:space="preserve">Implemented</w:t>
            </w:r>
          </w:p>
        </w:tc>
      </w:tr>
      <w:tr>
        <w:tc>
          <w:tcPr>
            <w:tcW w:type="dxa" w:w="4254"/>
          </w:tcPr>
          <w:p>
            <w:pPr>
              <w:pStyle w:val="Compact"/>
              <w:spacing w:after="20" w:before="20"/>
              <w:jc w:val="left"/>
            </w:pPr>
            <w:r>
              <w:rPr>
                <w:sz w:val="18"/>
              </w:rPr>
              <w:t xml:space="preserve">Verify reverse-condition behaviour</w:t>
            </w:r>
          </w:p>
        </w:tc>
        <w:tc>
          <w:tcPr>
            <w:tcW w:type="dxa" w:w="3355"/>
          </w:tcPr>
          <w:p>
            <w:pPr>
              <w:pStyle w:val="Compact"/>
              <w:spacing w:after="20" w:before="20"/>
              <w:jc w:val="left"/>
            </w:pPr>
            <w:r>
              <w:rPr>
                <w:iCs/>
                <w:i/>
                <w:sz w:val="18"/>
              </w:rPr>
              <w:t xml:space="preserve">Reverse if false</w:t>
            </w:r>
            <w:r>
              <w:rPr>
                <w:sz w:val="18"/>
              </w:rPr>
              <w:t xml:space="preserve"> </w:t>
            </w:r>
            <w:r>
              <w:rPr>
                <w:sz w:val="18"/>
              </w:rPr>
              <w:t xml:space="preserve">+ UAT-10</w:t>
            </w:r>
          </w:p>
        </w:tc>
        <w:tc>
          <w:tcPr>
            <w:tcW w:type="dxa" w:w="2327"/>
          </w:tcPr>
          <w:p>
            <w:pPr>
              <w:pStyle w:val="Compact"/>
              <w:spacing w:after="20" w:before="20"/>
              <w:jc w:val="left"/>
            </w:pPr>
            <w:r>
              <w:rPr>
                <w:sz w:val="18"/>
              </w:rPr>
              <w:t xml:space="preserve">Test case defined</w:t>
            </w:r>
          </w:p>
        </w:tc>
      </w:tr>
      <w:tr>
        <w:tc>
          <w:tcPr>
            <w:tcW w:type="dxa" w:w="4254"/>
            <w:shd w:val="clear" w:color="auto" w:fill="F2F6FA"/>
          </w:tcPr>
          <w:p>
            <w:pPr>
              <w:pStyle w:val="Compact"/>
              <w:spacing w:after="20" w:before="20"/>
              <w:jc w:val="left"/>
            </w:pPr>
            <w:r>
              <w:rPr>
                <w:sz w:val="18"/>
              </w:rPr>
              <w:t xml:space="preserve">Documentation and verification</w:t>
            </w:r>
          </w:p>
        </w:tc>
        <w:tc>
          <w:tcPr>
            <w:tcW w:type="dxa" w:w="3355"/>
            <w:shd w:val="clear" w:color="auto" w:fill="F2F6FA"/>
          </w:tcPr>
          <w:p>
            <w:pPr>
              <w:pStyle w:val="Compact"/>
              <w:spacing w:after="20" w:before="20"/>
              <w:jc w:val="left"/>
            </w:pPr>
            <w:r>
              <w:rPr>
                <w:sz w:val="18"/>
              </w:rPr>
              <w:t xml:space="preserve">Repository package, test suite</w:t>
            </w:r>
          </w:p>
        </w:tc>
        <w:tc>
          <w:tcPr>
            <w:tcW w:type="dxa" w:w="2327"/>
            <w:shd w:val="clear" w:color="auto" w:fill="F2F6FA"/>
          </w:tcPr>
          <w:p>
            <w:pPr>
              <w:pStyle w:val="Compact"/>
              <w:spacing w:after="20" w:before="20"/>
              <w:jc w:val="left"/>
            </w:pPr>
            <w:r>
              <w:rPr>
                <w:sz w:val="18"/>
              </w:rPr>
              <w:t xml:space="preserve">Implemented</w:t>
            </w:r>
          </w:p>
        </w:tc>
      </w:tr>
    </w:tbl>
    <w:bookmarkEnd w:id="21"/>
    <w:bookmarkStart w:id="22" w:name="deliverables-summary"/>
    <w:p>
      <w:pPr>
        <w:pStyle w:val="Heading2"/>
      </w:pPr>
      <w:r>
        <w:t xml:space="preserve">3. Deliverables Summary</w:t>
      </w:r>
    </w:p>
    <w:tbl>
      <w:tblPr>
        <w:tblStyle w:val="Table"/>
        <w:tblW w:type="pct" w:w="5000"/>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Layout w:type="fixed"/>
      </w:tblPr>
      <w:tblGrid>
        <w:gridCol w:w="3960"/>
        <w:gridCol w:w="3960"/>
      </w:tblGrid>
      <w:tr>
        <w:trPr>
          <w:tblHeader w:val="true"/>
        </w:trPr>
        <w:tc>
          <w:tcPr>
            <w:tcW w:type="dxa" w:w="2539"/>
            <w:shd w:val="clear" w:color="auto" w:fill="1F3A5F"/>
          </w:tcPr>
          <w:p>
            <w:pPr>
              <w:pStyle w:val="Compact"/>
              <w:spacing w:after="20" w:before="20"/>
              <w:jc w:val="left"/>
            </w:pPr>
            <w:r>
              <w:rPr>
                <w:b/>
                <w:color w:val="FFFFFF"/>
                <w:sz w:val="18"/>
              </w:rPr>
              <w:t xml:space="preserve">Category</w:t>
            </w:r>
          </w:p>
        </w:tc>
        <w:tc>
          <w:tcPr>
            <w:tcW w:type="dxa" w:w="7397"/>
            <w:shd w:val="clear" w:color="auto" w:fill="1F3A5F"/>
          </w:tcPr>
          <w:p>
            <w:pPr>
              <w:pStyle w:val="Compact"/>
              <w:spacing w:after="20" w:before="20"/>
              <w:jc w:val="left"/>
            </w:pPr>
            <w:r>
              <w:rPr>
                <w:b/>
                <w:color w:val="FFFFFF"/>
                <w:sz w:val="18"/>
              </w:rPr>
              <w:t xml:space="preserve">Items</w:t>
            </w:r>
          </w:p>
        </w:tc>
      </w:tr>
      <w:tr>
        <w:tc>
          <w:tcPr>
            <w:tcW w:type="dxa" w:w="2539"/>
          </w:tcPr>
          <w:p>
            <w:pPr>
              <w:pStyle w:val="Compact"/>
              <w:spacing w:after="20" w:before="20"/>
              <w:jc w:val="left"/>
            </w:pPr>
            <w:r>
              <w:rPr>
                <w:sz w:val="18"/>
              </w:rPr>
              <w:t xml:space="preserve">Phase documents</w:t>
            </w:r>
          </w:p>
        </w:tc>
        <w:tc>
          <w:tcPr>
            <w:tcW w:type="dxa" w:w="7397"/>
          </w:tcPr>
          <w:p>
            <w:pPr>
              <w:pStyle w:val="Compact"/>
              <w:spacing w:after="20" w:before="20"/>
              <w:jc w:val="left"/>
            </w:pPr>
            <w:r>
              <w:rPr>
                <w:sz w:val="18"/>
              </w:rPr>
              <w:t xml:space="preserve">17 Markdown documents in 6 phase folders</w:t>
            </w:r>
          </w:p>
        </w:tc>
      </w:tr>
      <w:tr>
        <w:tc>
          <w:tcPr>
            <w:tcW w:type="dxa" w:w="2539"/>
            <w:shd w:val="clear" w:color="auto" w:fill="F2F6FA"/>
          </w:tcPr>
          <w:p>
            <w:pPr>
              <w:pStyle w:val="Compact"/>
              <w:spacing w:after="20" w:before="20"/>
              <w:jc w:val="left"/>
            </w:pPr>
            <w:r>
              <w:rPr>
                <w:sz w:val="18"/>
              </w:rPr>
              <w:t xml:space="preserve">Implementation</w:t>
            </w:r>
          </w:p>
        </w:tc>
        <w:tc>
          <w:tcPr>
            <w:tcW w:type="dxa" w:w="7397"/>
            <w:shd w:val="clear" w:color="auto" w:fill="F2F6FA"/>
          </w:tcPr>
          <w:p>
            <w:pPr>
              <w:pStyle w:val="Compact"/>
              <w:spacing w:after="20" w:before="20"/>
              <w:jc w:val="left"/>
            </w:pPr>
            <w:r>
              <w:rPr>
                <w:sz w:val="18"/>
              </w:rPr>
              <w:t xml:space="preserve">6 client scripts, UI Policy JSON, setup script</w:t>
            </w:r>
          </w:p>
        </w:tc>
      </w:tr>
      <w:tr>
        <w:tc>
          <w:tcPr>
            <w:tcW w:type="dxa" w:w="2539"/>
          </w:tcPr>
          <w:p>
            <w:pPr>
              <w:pStyle w:val="Compact"/>
              <w:spacing w:after="20" w:before="20"/>
              <w:jc w:val="left"/>
            </w:pPr>
            <w:r>
              <w:rPr>
                <w:sz w:val="18"/>
              </w:rPr>
              <w:t xml:space="preserve">Testing</w:t>
            </w:r>
          </w:p>
        </w:tc>
        <w:tc>
          <w:tcPr>
            <w:tcW w:type="dxa" w:w="7397"/>
          </w:tcPr>
          <w:p>
            <w:pPr>
              <w:pStyle w:val="Compact"/>
              <w:spacing w:after="20" w:before="20"/>
              <w:jc w:val="left"/>
            </w:pPr>
            <w:r>
              <w:rPr>
                <w:sz w:val="18"/>
              </w:rPr>
              <w:t xml:space="preserve">12 UAT scenarios, 13 test cases, 15-check script simulation, repository suite</w:t>
            </w:r>
          </w:p>
        </w:tc>
      </w:tr>
      <w:tr>
        <w:tc>
          <w:tcPr>
            <w:tcW w:type="dxa" w:w="2539"/>
            <w:shd w:val="clear" w:color="auto" w:fill="F2F6FA"/>
          </w:tcPr>
          <w:p>
            <w:pPr>
              <w:pStyle w:val="Compact"/>
              <w:spacing w:after="20" w:before="20"/>
              <w:jc w:val="left"/>
            </w:pPr>
            <w:r>
              <w:rPr>
                <w:sz w:val="18"/>
              </w:rPr>
              <w:t xml:space="preserve">Packaging</w:t>
            </w:r>
          </w:p>
        </w:tc>
        <w:tc>
          <w:tcPr>
            <w:tcW w:type="dxa" w:w="7397"/>
            <w:shd w:val="clear" w:color="auto" w:fill="F2F6FA"/>
          </w:tcPr>
          <w:p>
            <w:pPr>
              <w:pStyle w:val="Compact"/>
              <w:spacing w:after="20" w:before="20"/>
              <w:jc w:val="left"/>
            </w:pPr>
            <w:r>
              <w:rPr>
                <w:sz w:val="18"/>
              </w:rPr>
              <w:t xml:space="preserve">README, FSD, report, DOCX + PDF for every document</w:t>
            </w:r>
          </w:p>
        </w:tc>
      </w:tr>
    </w:tbl>
    <w:bookmarkEnd w:id="22"/>
    <w:bookmarkStart w:id="23" w:name="verification-summary"/>
    <w:p>
      <w:pPr>
        <w:pStyle w:val="Heading2"/>
      </w:pPr>
      <w:r>
        <w:t xml:space="preserve">4. Verification Summary</w:t>
      </w:r>
    </w:p>
    <w:tbl>
      <w:tblPr>
        <w:tblStyle w:val="Table"/>
        <w:tblW w:type="pct" w:w="5000"/>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Layout w:type="fixed"/>
      </w:tblPr>
      <w:tblGrid>
        <w:gridCol w:w="3960"/>
        <w:gridCol w:w="3960"/>
      </w:tblGrid>
      <w:tr>
        <w:trPr>
          <w:tblHeader w:val="true"/>
        </w:trPr>
        <w:tc>
          <w:tcPr>
            <w:tcW w:type="dxa" w:w="4483"/>
            <w:shd w:val="clear" w:color="auto" w:fill="1F3A5F"/>
          </w:tcPr>
          <w:p>
            <w:pPr>
              <w:pStyle w:val="Compact"/>
              <w:spacing w:after="20" w:before="20"/>
              <w:jc w:val="left"/>
            </w:pPr>
            <w:r>
              <w:rPr>
                <w:b/>
                <w:color w:val="FFFFFF"/>
                <w:sz w:val="18"/>
              </w:rPr>
              <w:t xml:space="preserve">Check</w:t>
            </w:r>
          </w:p>
        </w:tc>
        <w:tc>
          <w:tcPr>
            <w:tcW w:type="dxa" w:w="5453"/>
            <w:shd w:val="clear" w:color="auto" w:fill="1F3A5F"/>
          </w:tcPr>
          <w:p>
            <w:pPr>
              <w:pStyle w:val="Compact"/>
              <w:spacing w:after="20" w:before="20"/>
              <w:jc w:val="left"/>
            </w:pPr>
            <w:r>
              <w:rPr>
                <w:b/>
                <w:color w:val="FFFFFF"/>
                <w:sz w:val="18"/>
              </w:rPr>
              <w:t xml:space="preserve">Result</w:t>
            </w:r>
          </w:p>
        </w:tc>
      </w:tr>
      <w:tr>
        <w:tc>
          <w:tcPr>
            <w:tcW w:type="dxa" w:w="4483"/>
          </w:tcPr>
          <w:p>
            <w:pPr>
              <w:pStyle w:val="Compact"/>
              <w:spacing w:after="20" w:before="20"/>
              <w:jc w:val="left"/>
            </w:pPr>
            <w:r>
              <w:rPr>
                <w:sz w:val="18"/>
              </w:rPr>
              <w:t xml:space="preserve">Repository structure and content checks</w:t>
            </w:r>
          </w:p>
        </w:tc>
        <w:tc>
          <w:tcPr>
            <w:tcW w:type="dxa" w:w="5453"/>
          </w:tcPr>
          <w:p>
            <w:pPr>
              <w:pStyle w:val="Compact"/>
              <w:spacing w:after="20" w:before="20"/>
              <w:jc w:val="left"/>
            </w:pPr>
            <w:r>
              <w:rPr>
                <w:sz w:val="18"/>
              </w:rPr>
              <w:t xml:space="preserve">Run</w:t>
            </w:r>
            <w:r>
              <w:rPr>
                <w:sz w:val="18"/>
              </w:rPr>
              <w:t xml:space="preserve"> </w:t>
            </w:r>
            <w:r>
              <w:rPr>
                <w:rStyle w:val="VerbatimChar"/>
                <w:sz w:val="18"/>
              </w:rPr>
              <w:t xml:space="preserve">python automated_tests/test_repository.py</w:t>
            </w:r>
          </w:p>
        </w:tc>
      </w:tr>
      <w:tr>
        <w:tc>
          <w:tcPr>
            <w:tcW w:type="dxa" w:w="4483"/>
            <w:shd w:val="clear" w:color="auto" w:fill="F2F6FA"/>
          </w:tcPr>
          <w:p>
            <w:pPr>
              <w:pStyle w:val="Compact"/>
              <w:spacing w:after="20" w:before="20"/>
              <w:jc w:val="left"/>
            </w:pPr>
            <w:r>
              <w:rPr>
                <w:sz w:val="18"/>
              </w:rPr>
              <w:t xml:space="preserve">Offline client-script logic simulation</w:t>
            </w:r>
          </w:p>
        </w:tc>
        <w:tc>
          <w:tcPr>
            <w:tcW w:type="dxa" w:w="5453"/>
            <w:shd w:val="clear" w:color="auto" w:fill="F2F6FA"/>
          </w:tcPr>
          <w:p>
            <w:pPr>
              <w:pStyle w:val="Compact"/>
              <w:spacing w:after="20" w:before="20"/>
              <w:jc w:val="left"/>
            </w:pPr>
            <w:r>
              <w:rPr>
                <w:sz w:val="18"/>
              </w:rPr>
              <w:t xml:space="preserve">15 of 15 checks pass</w:t>
            </w:r>
          </w:p>
        </w:tc>
      </w:tr>
      <w:tr>
        <w:tc>
          <w:tcPr>
            <w:tcW w:type="dxa" w:w="4483"/>
          </w:tcPr>
          <w:p>
            <w:pPr>
              <w:pStyle w:val="Compact"/>
              <w:spacing w:after="20" w:before="20"/>
              <w:jc w:val="left"/>
            </w:pPr>
            <w:r>
              <w:rPr>
                <w:sz w:val="18"/>
              </w:rPr>
              <w:t xml:space="preserve">Live ServiceNow UAT (12 scenarios)</w:t>
            </w:r>
          </w:p>
        </w:tc>
        <w:tc>
          <w:tcPr>
            <w:tcW w:type="dxa" w:w="5453"/>
          </w:tcPr>
          <w:p>
            <w:pPr>
              <w:pStyle w:val="Compact"/>
              <w:spacing w:after="20" w:before="20"/>
              <w:jc w:val="left"/>
            </w:pPr>
            <w:r>
              <w:rPr>
                <w:bCs/>
                <w:b/>
                <w:sz w:val="18"/>
              </w:rPr>
              <w:t xml:space="preserve">To be executed by the team</w:t>
            </w:r>
            <w:r>
              <w:rPr>
                <w:sz w:val="18"/>
              </w:rPr>
              <w:t xml:space="preserve">; record results in the UAT report</w:t>
            </w:r>
          </w:p>
        </w:tc>
      </w:tr>
    </w:tbl>
    <w:bookmarkEnd w:id="23"/>
    <w:bookmarkStart w:id="24" w:name="business-impact"/>
    <w:p>
      <w:pPr>
        <w:pStyle w:val="Heading2"/>
      </w:pPr>
      <w:r>
        <w:t xml:space="preserve">5. Business Impact</w:t>
      </w:r>
    </w:p>
    <w:p>
      <w:pPr>
        <w:pStyle w:val="FirstParagraph"/>
      </w:pPr>
      <w:r>
        <w:t xml:space="preserve">Expected qualitative benefits: improved data quality, fewer user-entry errors, better triage and routing consistency, controlled Incident updates and stronger reporting consistency. Quantitative benefits (for example reduction in re-opened or mis-categorised incidents) should be measured on the instance after go-live and are not claimed here.</w:t>
      </w:r>
    </w:p>
    <w:bookmarkEnd w:id="24"/>
    <w:bookmarkStart w:id="25" w:name="lessons-learned"/>
    <w:p>
      <w:pPr>
        <w:pStyle w:val="Heading2"/>
      </w:pPr>
      <w:r>
        <w:t xml:space="preserve">6. Lessons Learned</w:t>
      </w:r>
    </w:p>
    <w:p>
      <w:pPr>
        <w:numPr>
          <w:ilvl w:val="0"/>
          <w:numId w:val="1001"/>
        </w:numPr>
        <w:pStyle w:val="Compact"/>
      </w:pPr>
      <w:r>
        <w:t xml:space="preserve">Always guard</w:t>
      </w:r>
      <w:r>
        <w:t xml:space="preserve"> </w:t>
      </w:r>
      <w:r>
        <w:rPr>
          <w:rStyle w:val="VerbatimChar"/>
        </w:rPr>
        <w:t xml:space="preserve">onChange</w:t>
      </w:r>
      <w:r>
        <w:t xml:space="preserve"> </w:t>
      </w:r>
      <w:r>
        <w:t xml:space="preserve">scripts with</w:t>
      </w:r>
      <w:r>
        <w:t xml:space="preserve"> </w:t>
      </w:r>
      <w:r>
        <w:rPr>
          <w:rStyle w:val="VerbatimChar"/>
        </w:rPr>
        <w:t xml:space="preserve">isLoading</w:t>
      </w:r>
      <w:r>
        <w:t xml:space="preserve">, otherwise saved data can be altered on open.</w:t>
      </w:r>
    </w:p>
    <w:p>
      <w:pPr>
        <w:numPr>
          <w:ilvl w:val="0"/>
          <w:numId w:val="1001"/>
        </w:numPr>
        <w:pStyle w:val="Compact"/>
      </w:pPr>
      <w:r>
        <w:t xml:space="preserve">UI Policy Actions cannot set values, so pair them with a script when automation is required.</w:t>
      </w:r>
    </w:p>
    <w:p>
      <w:pPr>
        <w:numPr>
          <w:ilvl w:val="0"/>
          <w:numId w:val="1001"/>
        </w:numPr>
        <w:pStyle w:val="Compact"/>
      </w:pPr>
      <w:r>
        <w:t xml:space="preserve">Client-side controls improve experience but do not replace server-side enforcement.</w:t>
      </w:r>
    </w:p>
    <w:p>
      <w:pPr>
        <w:numPr>
          <w:ilvl w:val="0"/>
          <w:numId w:val="1001"/>
        </w:numPr>
        <w:pStyle w:val="Compact"/>
      </w:pPr>
      <w:r>
        <w:rPr>
          <w:rStyle w:val="VerbatimChar"/>
        </w:rPr>
        <w:t xml:space="preserve">onCellEdit</w:t>
      </w:r>
      <w:r>
        <w:t xml:space="preserve"> </w:t>
      </w:r>
      <w:r>
        <w:t xml:space="preserve">must call its callback exactly once or the list cell hangs.</w:t>
      </w:r>
    </w:p>
    <w:bookmarkEnd w:id="25"/>
    <w:bookmarkStart w:id="26" w:name="recommendations-and-next-steps"/>
    <w:p>
      <w:pPr>
        <w:pStyle w:val="Heading2"/>
      </w:pPr>
      <w:r>
        <w:t xml:space="preserve">7. Recommendations and Next Steps</w:t>
      </w:r>
    </w:p>
    <w:p>
      <w:pPr>
        <w:numPr>
          <w:ilvl w:val="0"/>
          <w:numId w:val="1002"/>
        </w:numPr>
        <w:pStyle w:val="Compact"/>
      </w:pPr>
      <w:r>
        <w:t xml:space="preserve">Execute UAT and attach screenshots.</w:t>
      </w:r>
    </w:p>
    <w:p>
      <w:pPr>
        <w:numPr>
          <w:ilvl w:val="0"/>
          <w:numId w:val="1002"/>
        </w:numPr>
        <w:pStyle w:val="Compact"/>
      </w:pPr>
      <w:r>
        <w:t xml:space="preserve">Add a Business Rule or Data Policy to enforce the same rules for imports and APIs.</w:t>
      </w:r>
    </w:p>
    <w:p>
      <w:pPr>
        <w:numPr>
          <w:ilvl w:val="0"/>
          <w:numId w:val="1002"/>
        </w:numPr>
        <w:pStyle w:val="Compact"/>
      </w:pPr>
      <w:r>
        <w:t xml:space="preserve">Review choice values on the production instance before moving the update set.</w:t>
      </w:r>
    </w:p>
    <w:p>
      <w:pPr>
        <w:numPr>
          <w:ilvl w:val="0"/>
          <w:numId w:val="1002"/>
        </w:numPr>
        <w:pStyle w:val="Compact"/>
      </w:pPr>
      <w:r>
        <w:t xml:space="preserve">Consider notifications for Critical incidents.</w:t>
      </w:r>
    </w:p>
    <w:bookmarkEnd w:id="26"/>
    <w:bookmarkStart w:id="27" w:name="team-and-acknowledgements"/>
    <w:p>
      <w:pPr>
        <w:pStyle w:val="Heading2"/>
      </w:pPr>
      <w:r>
        <w:t xml:space="preserve">8. Team and Acknowledgements</w:t>
      </w:r>
    </w:p>
    <w:tbl>
      <w:tblPr>
        <w:tblStyle w:val="Table"/>
        <w:tblW w:type="auto" w:w="0"/>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Layout w:type="fixed"/>
      </w:tblPr>
      <w:tblGrid>
        <w:gridCol w:w="2640"/>
        <w:gridCol w:w="2640"/>
        <w:gridCol w:w="2640"/>
      </w:tblGrid>
      <w:tr>
        <w:trPr>
          <w:tblHeader w:val="true"/>
        </w:trPr>
        <w:tc>
          <w:tcPr>
            <w:tcW w:type="dxa" w:w="2414"/>
            <w:shd w:val="clear" w:color="auto" w:fill="1F3A5F"/>
          </w:tcPr>
          <w:p>
            <w:pPr>
              <w:pStyle w:val="Compact"/>
              <w:spacing w:after="20" w:before="20"/>
              <w:jc w:val="left"/>
            </w:pPr>
            <w:r>
              <w:rPr>
                <w:b/>
                <w:color w:val="FFFFFF"/>
                <w:sz w:val="18"/>
              </w:rPr>
              <w:t xml:space="preserve">Name</w:t>
            </w:r>
          </w:p>
        </w:tc>
        <w:tc>
          <w:tcPr>
            <w:tcW w:type="dxa" w:w="1877"/>
            <w:shd w:val="clear" w:color="auto" w:fill="1F3A5F"/>
          </w:tcPr>
          <w:p>
            <w:pPr>
              <w:pStyle w:val="Compact"/>
              <w:spacing w:after="20" w:before="20"/>
              <w:jc w:val="left"/>
            </w:pPr>
            <w:r>
              <w:rPr>
                <w:b/>
                <w:color w:val="FFFFFF"/>
                <w:sz w:val="18"/>
              </w:rPr>
              <w:t xml:space="preserve">Role</w:t>
            </w:r>
          </w:p>
        </w:tc>
        <w:tc>
          <w:tcPr>
            <w:tcW w:type="dxa" w:w="5645"/>
            <w:shd w:val="clear" w:color="auto" w:fill="1F3A5F"/>
          </w:tcPr>
          <w:p>
            <w:pPr>
              <w:pStyle w:val="Compact"/>
              <w:spacing w:after="20" w:before="20"/>
              <w:jc w:val="left"/>
            </w:pPr>
            <w:r>
              <w:rPr>
                <w:b/>
                <w:color w:val="FFFFFF"/>
                <w:sz w:val="18"/>
              </w:rPr>
              <w:t xml:space="preserve">Contribution</w:t>
            </w:r>
          </w:p>
        </w:tc>
      </w:tr>
      <w:tr>
        <w:tc>
          <w:tcPr>
            <w:tcW w:type="dxa" w:w="2414"/>
          </w:tcPr>
          <w:p>
            <w:pPr>
              <w:pStyle w:val="Compact"/>
              <w:spacing w:after="20" w:before="20"/>
              <w:jc w:val="left"/>
            </w:pPr>
            <w:r>
              <w:rPr>
                <w:sz w:val="18"/>
              </w:rPr>
              <w:t xml:space="preserve">Rahul</w:t>
            </w:r>
          </w:p>
        </w:tc>
        <w:tc>
          <w:tcPr>
            <w:tcW w:type="dxa" w:w="1877"/>
          </w:tcPr>
          <w:p>
            <w:pPr>
              <w:pStyle w:val="Compact"/>
              <w:spacing w:after="20" w:before="20"/>
              <w:jc w:val="left"/>
            </w:pPr>
            <w:r>
              <w:rPr>
                <w:sz w:val="18"/>
              </w:rPr>
              <w:t xml:space="preserve">Team Lead</w:t>
            </w:r>
          </w:p>
        </w:tc>
        <w:tc>
          <w:tcPr>
            <w:tcW w:type="dxa" w:w="5645"/>
          </w:tcPr>
          <w:p>
            <w:pPr>
              <w:pStyle w:val="Compact"/>
              <w:spacing w:after="20" w:before="20"/>
              <w:jc w:val="left"/>
            </w:pPr>
            <w:r>
              <w:rPr>
                <w:sz w:val="18"/>
              </w:rPr>
              <w:t xml:space="preserve">Architecture, coordination, GitHub submission</w:t>
            </w:r>
          </w:p>
        </w:tc>
      </w:tr>
      <w:tr>
        <w:tc>
          <w:tcPr>
            <w:tcW w:type="dxa" w:w="2414"/>
            <w:shd w:val="clear" w:color="auto" w:fill="F2F6FA"/>
          </w:tcPr>
          <w:p>
            <w:pPr>
              <w:pStyle w:val="Compact"/>
              <w:spacing w:after="20" w:before="20"/>
              <w:jc w:val="left"/>
            </w:pPr>
            <w:r>
              <w:rPr>
                <w:sz w:val="18"/>
              </w:rPr>
              <w:t xml:space="preserve">Dinesh Kumar</w:t>
            </w:r>
          </w:p>
        </w:tc>
        <w:tc>
          <w:tcPr>
            <w:tcW w:type="dxa" w:w="1877"/>
            <w:shd w:val="clear" w:color="auto" w:fill="F2F6FA"/>
          </w:tcPr>
          <w:p>
            <w:pPr>
              <w:pStyle w:val="Compact"/>
              <w:spacing w:after="20" w:before="20"/>
              <w:jc w:val="left"/>
            </w:pPr>
            <w:r>
              <w:rPr>
                <w:sz w:val="18"/>
              </w:rPr>
              <w:t xml:space="preserve">Member</w:t>
            </w:r>
          </w:p>
        </w:tc>
        <w:tc>
          <w:tcPr>
            <w:tcW w:type="dxa" w:w="5645"/>
            <w:shd w:val="clear" w:color="auto" w:fill="F2F6FA"/>
          </w:tcPr>
          <w:p>
            <w:pPr>
              <w:pStyle w:val="Compact"/>
              <w:spacing w:after="20" w:before="20"/>
              <w:jc w:val="left"/>
            </w:pPr>
            <w:r>
              <w:rPr>
                <w:sz w:val="18"/>
              </w:rPr>
              <w:t xml:space="preserve">UI Policies and UI Policy Actions</w:t>
            </w:r>
          </w:p>
        </w:tc>
      </w:tr>
      <w:tr>
        <w:tc>
          <w:tcPr>
            <w:tcW w:type="dxa" w:w="2414"/>
          </w:tcPr>
          <w:p>
            <w:pPr>
              <w:pStyle w:val="Compact"/>
              <w:spacing w:after="20" w:before="20"/>
              <w:jc w:val="left"/>
            </w:pPr>
            <w:r>
              <w:rPr>
                <w:sz w:val="18"/>
              </w:rPr>
              <w:t xml:space="preserve">Abisheknathan</w:t>
            </w:r>
          </w:p>
        </w:tc>
        <w:tc>
          <w:tcPr>
            <w:tcW w:type="dxa" w:w="1877"/>
          </w:tcPr>
          <w:p>
            <w:pPr>
              <w:pStyle w:val="Compact"/>
              <w:spacing w:after="20" w:before="20"/>
              <w:jc w:val="left"/>
            </w:pPr>
            <w:r>
              <w:rPr>
                <w:sz w:val="18"/>
              </w:rPr>
              <w:t xml:space="preserve">Member</w:t>
            </w:r>
          </w:p>
        </w:tc>
        <w:tc>
          <w:tcPr>
            <w:tcW w:type="dxa" w:w="5645"/>
          </w:tcPr>
          <w:p>
            <w:pPr>
              <w:pStyle w:val="Compact"/>
              <w:spacing w:after="20" w:before="20"/>
              <w:jc w:val="left"/>
            </w:pPr>
            <w:r>
              <w:rPr>
                <w:sz w:val="18"/>
              </w:rPr>
              <w:t xml:space="preserve">Client Scripts</w:t>
            </w:r>
          </w:p>
        </w:tc>
      </w:tr>
      <w:tr>
        <w:tc>
          <w:tcPr>
            <w:tcW w:type="dxa" w:w="2414"/>
            <w:shd w:val="clear" w:color="auto" w:fill="F2F6FA"/>
          </w:tcPr>
          <w:p>
            <w:pPr>
              <w:pStyle w:val="Compact"/>
              <w:spacing w:after="20" w:before="20"/>
              <w:jc w:val="left"/>
            </w:pPr>
            <w:r>
              <w:rPr>
                <w:sz w:val="18"/>
              </w:rPr>
              <w:t xml:space="preserve">Dakshanraj</w:t>
            </w:r>
          </w:p>
        </w:tc>
        <w:tc>
          <w:tcPr>
            <w:tcW w:type="dxa" w:w="1877"/>
            <w:shd w:val="clear" w:color="auto" w:fill="F2F6FA"/>
          </w:tcPr>
          <w:p>
            <w:pPr>
              <w:pStyle w:val="Compact"/>
              <w:spacing w:after="20" w:before="20"/>
              <w:jc w:val="left"/>
            </w:pPr>
            <w:r>
              <w:rPr>
                <w:sz w:val="18"/>
              </w:rPr>
              <w:t xml:space="preserve">Member</w:t>
            </w:r>
          </w:p>
        </w:tc>
        <w:tc>
          <w:tcPr>
            <w:tcW w:type="dxa" w:w="5645"/>
            <w:shd w:val="clear" w:color="auto" w:fill="F2F6FA"/>
          </w:tcPr>
          <w:p>
            <w:pPr>
              <w:pStyle w:val="Compact"/>
              <w:spacing w:after="20" w:before="20"/>
              <w:jc w:val="left"/>
            </w:pPr>
            <w:r>
              <w:rPr>
                <w:sz w:val="18"/>
              </w:rPr>
              <w:t xml:space="preserve">UAT testing, validation and final report</w:t>
            </w:r>
          </w:p>
        </w:tc>
      </w:tr>
    </w:tbl>
    <w:bookmarkEnd w:id="27"/>
    <w:bookmarkEnd w:id="28"/>
    <w:sectPr>
      <w:footerReference w:type="default" r:id="rId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Implement Client Script &amp; UI Policy (Incident)  |  Page </w:t>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3A5F"/>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A5F"/>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2026-10-04T09:06:59Z</dcterms:created>
  <dcterms:modified xsi:type="dcterms:W3CDTF">2026-10-04T09:06:59Z</dcterms:modified>
</cp:coreProperties>
</file>

<file path=docProps/custom.xml><?xml version="1.0" encoding="utf-8"?>
<Properties xmlns="http://schemas.openxmlformats.org/officeDocument/2006/custom-properties" xmlns:vt="http://schemas.openxmlformats.org/officeDocument/2006/docPropsVTypes"/>
</file>