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 Automation Tool – Comparative Review &amp; Adoption Proposal</w:t>
      </w:r>
    </w:p>
    <w:p>
      <w:r>
        <w:t>Version: v1.0</w:t>
      </w:r>
    </w:p>
    <w:p>
      <w:r>
        <w:t xml:space="preserve">Prepared By: </w:t>
      </w:r>
    </w:p>
    <w:p>
      <w:r>
        <w:t xml:space="preserve">Reviewed With: </w:t>
      </w:r>
    </w:p>
    <w:p>
      <w:r>
        <w:t xml:space="preserve">Date: </w:t>
      </w:r>
    </w:p>
    <w:p/>
    <w:p>
      <w:pPr>
        <w:pStyle w:val="Heading2"/>
      </w:pPr>
      <w:r>
        <w:t>1. Objective of This Review</w:t>
      </w:r>
    </w:p>
    <w:p>
      <w:r>
        <w:t>The objective of this document is to present a comparative assessment between the existing Legacy Cucumber-based automation framework and the proposed New UI Automation Tool, highlighting functional differences, operational benefits, and business impact to support an informed review and approval decision.</w:t>
      </w:r>
    </w:p>
    <w:p>
      <w:pPr>
        <w:pStyle w:val="Heading2"/>
      </w:pPr>
      <w:r>
        <w:t>2. Scope of Comparison</w:t>
      </w:r>
    </w:p>
    <w:p>
      <w:r>
        <w:t>- Test creation and execution approach</w:t>
        <w:br/>
        <w:t>- Test data management</w:t>
        <w:br/>
        <w:t>- System and connector integration</w:t>
        <w:br/>
        <w:t>- End-to-end flow orchestration</w:t>
        <w:br/>
        <w:t>- Verification and validation strategy</w:t>
        <w:br/>
        <w:t>- Maintenance effort</w:t>
        <w:br/>
        <w:t>- Business user enablement</w:t>
        <w:br/>
        <w:t>- Time to automate and delivery impact</w:t>
      </w:r>
    </w:p>
    <w:p>
      <w:pPr>
        <w:pStyle w:val="Heading2"/>
      </w:pPr>
      <w:r>
        <w:t>3. High-Level Comparison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Legacy Cucumber Framework</w:t>
            </w:r>
          </w:p>
        </w:tc>
        <w:tc>
          <w:tcPr>
            <w:tcW w:type="dxa" w:w="2880"/>
          </w:tcPr>
          <w:p>
            <w:r>
              <w:t>New UI Automation Tool</w:t>
            </w:r>
          </w:p>
        </w:tc>
      </w:tr>
      <w:tr>
        <w:tc>
          <w:tcPr>
            <w:tcW w:type="dxa" w:w="2880"/>
          </w:tcPr>
          <w:p>
            <w:r>
              <w:t>Test Creation</w:t>
            </w:r>
          </w:p>
        </w:tc>
        <w:tc>
          <w:tcPr>
            <w:tcW w:type="dxa" w:w="2880"/>
          </w:tcPr>
          <w:p>
            <w:r>
              <w:t>Code &amp; Gherkin dependent</w:t>
            </w:r>
          </w:p>
        </w:tc>
        <w:tc>
          <w:tcPr>
            <w:tcW w:type="dxa" w:w="2880"/>
          </w:tcPr>
          <w:p>
            <w:r>
              <w:t>Config-driven (Low / No Code)</w:t>
            </w:r>
          </w:p>
        </w:tc>
      </w:tr>
      <w:tr>
        <w:tc>
          <w:tcPr>
            <w:tcW w:type="dxa" w:w="2880"/>
          </w:tcPr>
          <w:p>
            <w:r>
              <w:t>Test Data</w:t>
            </w:r>
          </w:p>
        </w:tc>
        <w:tc>
          <w:tcPr>
            <w:tcW w:type="dxa" w:w="2880"/>
          </w:tcPr>
          <w:p>
            <w:r>
              <w:t>Need to maintain in framework</w:t>
            </w:r>
          </w:p>
        </w:tc>
        <w:tc>
          <w:tcPr>
            <w:tcW w:type="dxa" w:w="2880"/>
          </w:tcPr>
          <w:p>
            <w:r>
              <w:t>User-provided via UI / upload</w:t>
            </w:r>
          </w:p>
        </w:tc>
      </w:tr>
      <w:tr>
        <w:tc>
          <w:tcPr>
            <w:tcW w:type="dxa" w:w="2880"/>
          </w:tcPr>
          <w:p>
            <w:r>
              <w:t>Connectors</w:t>
            </w:r>
          </w:p>
        </w:tc>
        <w:tc>
          <w:tcPr>
            <w:tcW w:type="dxa" w:w="2880"/>
          </w:tcPr>
          <w:p>
            <w:r>
              <w:t>Custom code per system</w:t>
            </w:r>
          </w:p>
        </w:tc>
        <w:tc>
          <w:tcPr>
            <w:tcW w:type="dxa" w:w="2880"/>
          </w:tcPr>
          <w:p>
            <w:r>
              <w:t>Reusable plug-and-play connectors</w:t>
            </w:r>
          </w:p>
        </w:tc>
      </w:tr>
      <w:tr>
        <w:tc>
          <w:tcPr>
            <w:tcW w:type="dxa" w:w="2880"/>
          </w:tcPr>
          <w:p>
            <w:r>
              <w:t>Flow Orchestration</w:t>
            </w:r>
          </w:p>
        </w:tc>
        <w:tc>
          <w:tcPr>
            <w:tcW w:type="dxa" w:w="2880"/>
          </w:tcPr>
          <w:p>
            <w:r>
              <w:t>Script-based</w:t>
            </w:r>
          </w:p>
        </w:tc>
        <w:tc>
          <w:tcPr>
            <w:tcW w:type="dxa" w:w="2880"/>
          </w:tcPr>
          <w:p>
            <w:r>
              <w:t>Visual end-to-end orchestration</w:t>
            </w:r>
          </w:p>
        </w:tc>
      </w:tr>
      <w:tr>
        <w:tc>
          <w:tcPr>
            <w:tcW w:type="dxa" w:w="2880"/>
          </w:tcPr>
          <w:p>
            <w:r>
              <w:t>Verification</w:t>
            </w:r>
          </w:p>
        </w:tc>
        <w:tc>
          <w:tcPr>
            <w:tcW w:type="dxa" w:w="2880"/>
          </w:tcPr>
          <w:p>
            <w:r>
              <w:t>Field-level assertions</w:t>
            </w:r>
          </w:p>
        </w:tc>
        <w:tc>
          <w:tcPr>
            <w:tcW w:type="dxa" w:w="2880"/>
          </w:tcPr>
          <w:p>
            <w:r>
              <w:t>File-level comparison on UI</w:t>
            </w:r>
          </w:p>
        </w:tc>
      </w:tr>
      <w:tr>
        <w:tc>
          <w:tcPr>
            <w:tcW w:type="dxa" w:w="2880"/>
          </w:tcPr>
          <w:p>
            <w:r>
              <w:t>Maintenance Effort</w:t>
            </w:r>
          </w:p>
        </w:tc>
        <w:tc>
          <w:tcPr>
            <w:tcW w:type="dxa" w:w="2880"/>
          </w:tcPr>
          <w:p>
            <w:r>
              <w:t>High (code changes required)</w:t>
            </w:r>
          </w:p>
        </w:tc>
        <w:tc>
          <w:tcPr>
            <w:tcW w:type="dxa" w:w="2880"/>
          </w:tcPr>
          <w:p>
            <w:r>
              <w:t>Low (config &amp; data changes only)</w:t>
            </w:r>
          </w:p>
        </w:tc>
      </w:tr>
      <w:tr>
        <w:tc>
          <w:tcPr>
            <w:tcW w:type="dxa" w:w="2880"/>
          </w:tcPr>
          <w:p>
            <w:r>
              <w:t>Business User Enablement</w:t>
            </w:r>
          </w:p>
        </w:tc>
        <w:tc>
          <w:tcPr>
            <w:tcW w:type="dxa" w:w="2880"/>
          </w:tcPr>
          <w:p>
            <w:r>
              <w:t>Limited</w:t>
            </w:r>
          </w:p>
        </w:tc>
        <w:tc>
          <w:tcPr>
            <w:tcW w:type="dxa" w:w="2880"/>
          </w:tcPr>
          <w:p>
            <w:r>
              <w:t>Fully business-friendly</w:t>
            </w:r>
          </w:p>
        </w:tc>
      </w:tr>
      <w:tr>
        <w:tc>
          <w:tcPr>
            <w:tcW w:type="dxa" w:w="2880"/>
          </w:tcPr>
          <w:p>
            <w:r>
              <w:t>Time to Automate</w:t>
            </w:r>
          </w:p>
        </w:tc>
        <w:tc>
          <w:tcPr>
            <w:tcW w:type="dxa" w:w="2880"/>
          </w:tcPr>
          <w:p>
            <w:r>
              <w:t>Weeks</w:t>
            </w:r>
          </w:p>
        </w:tc>
        <w:tc>
          <w:tcPr>
            <w:tcW w:type="dxa" w:w="2880"/>
          </w:tcPr>
          <w:p>
            <w:r>
              <w:t>Days</w:t>
            </w:r>
          </w:p>
        </w:tc>
      </w:tr>
    </w:tbl>
    <w:p>
      <w:pPr>
        <w:pStyle w:val="Heading2"/>
      </w:pPr>
      <w:r>
        <w:t>4. Detailed Capability Comparison</w:t>
      </w:r>
    </w:p>
    <w:p>
      <w:pPr>
        <w:pStyle w:val="Heading3"/>
      </w:pPr>
      <w:r>
        <w:t>Test Creation Approach</w:t>
      </w:r>
    </w:p>
    <w:p>
      <w:r>
        <w:t>Legacy: Requires code and Gherkin syntax, leading to longer development cycles.</w:t>
        <w:br/>
        <w:t>New Tool: Configuration-driven test creation via UI.</w:t>
        <w:br/>
        <w:t>Impact: Faster automation with reduced technical dependency.</w:t>
      </w:r>
    </w:p>
    <w:p>
      <w:pPr>
        <w:pStyle w:val="Heading3"/>
      </w:pPr>
      <w:r>
        <w:t>Test Data Management</w:t>
      </w:r>
    </w:p>
    <w:p>
      <w:r>
        <w:t>Legacy: Test data maintained within framework files.</w:t>
        <w:br/>
        <w:t>New Tool: Test data provided directly via UI or file upload.</w:t>
        <w:br/>
        <w:t>Impact: Business-driven testing and faster updates.</w:t>
      </w:r>
    </w:p>
    <w:p>
      <w:pPr>
        <w:pStyle w:val="Heading3"/>
      </w:pPr>
      <w:r>
        <w:t>Connector Handling</w:t>
      </w:r>
    </w:p>
    <w:p>
      <w:r>
        <w:t>Legacy: Custom code required for each integration.</w:t>
        <w:br/>
        <w:t>New Tool: Reusable, plug-and-play connectors.</w:t>
        <w:br/>
        <w:t>Impact: Higher reuse and faster onboarding.</w:t>
      </w:r>
    </w:p>
    <w:p>
      <w:pPr>
        <w:pStyle w:val="Heading3"/>
      </w:pPr>
      <w:r>
        <w:t>Flow Orchestration</w:t>
      </w:r>
    </w:p>
    <w:p>
      <w:r>
        <w:t>Legacy: Script-based orchestration with limited visibility.</w:t>
        <w:br/>
        <w:t>New Tool: Visual end-to-end flow orchestration.</w:t>
        <w:br/>
        <w:t>Impact: Better visibility and easier maintenance.</w:t>
      </w:r>
    </w:p>
    <w:p>
      <w:pPr>
        <w:pStyle w:val="Heading3"/>
      </w:pPr>
      <w:r>
        <w:t>Verification Strategy</w:t>
      </w:r>
    </w:p>
    <w:p>
      <w:r>
        <w:t>Legacy: Field-level assertions written in code.</w:t>
        <w:br/>
        <w:t>New Tool: UI-based file-level comparison.</w:t>
        <w:br/>
        <w:t>Impact: Faster validation and improved transparency.</w:t>
      </w:r>
    </w:p>
    <w:p>
      <w:pPr>
        <w:pStyle w:val="Heading3"/>
      </w:pPr>
      <w:r>
        <w:t>Maintenance Effort</w:t>
      </w:r>
    </w:p>
    <w:p>
      <w:r>
        <w:t>Legacy: High maintenance due to frequent code changes.</w:t>
        <w:br/>
        <w:t>New Tool: Config and data-based maintenance.</w:t>
        <w:br/>
        <w:t>Impact: Lower long-term maintenance cost.</w:t>
      </w:r>
    </w:p>
    <w:p>
      <w:pPr>
        <w:pStyle w:val="Heading3"/>
      </w:pPr>
      <w:r>
        <w:t>Business User Enablement</w:t>
      </w:r>
    </w:p>
    <w:p>
      <w:r>
        <w:t>Legacy: Heavy dependency on QA/automation teams.</w:t>
        <w:br/>
        <w:t>New Tool: Business users can configure and validate tests.</w:t>
        <w:br/>
        <w:t>Impact: Faster feedback cycles.</w:t>
      </w:r>
    </w:p>
    <w:p>
      <w:pPr>
        <w:pStyle w:val="Heading3"/>
      </w:pPr>
      <w:r>
        <w:t>Time to Automate</w:t>
      </w:r>
    </w:p>
    <w:p>
      <w:r>
        <w:t>Legacy: Automation setup takes weeks.</w:t>
        <w:br/>
        <w:t>New Tool: Automation achievable in days.</w:t>
        <w:br/>
        <w:t>Impact: Faster ROI and release cycles.</w:t>
      </w:r>
    </w:p>
    <w:p>
      <w:pPr>
        <w:pStyle w:val="Heading2"/>
      </w:pPr>
      <w:r>
        <w:t>5. Overall Outcome</w:t>
      </w:r>
    </w:p>
    <w:p>
      <w:r>
        <w:t>The New UI Automation Tool enables faster delivery, lower maintenance effort, and true business-driven end-to-end testing.</w:t>
      </w:r>
    </w:p>
    <w:p>
      <w:pPr>
        <w:pStyle w:val="Heading2"/>
      </w:pPr>
      <w:r>
        <w:t>6. Recommendation</w:t>
      </w:r>
    </w:p>
    <w:p>
      <w:r>
        <w:t>It is recommended to proceed with adoption of the New UI Automation Tool, subject to successful pilot execution.</w:t>
      </w:r>
    </w:p>
    <w:p>
      <w:pPr>
        <w:pStyle w:val="Heading2"/>
      </w:pPr>
      <w:r>
        <w:t>7. Sign-Off</w:t>
      </w:r>
    </w:p>
    <w:p>
      <w:r>
        <w:t>The comparison has been reviewed and agreed upon, and approval is granted to proceed with the proposed approach.</w:t>
      </w:r>
    </w:p>
    <w:p>
      <w:r>
        <w:br/>
        <w:t>Name:</w:t>
        <w:br/>
        <w:t>Role:</w:t>
        <w:br/>
        <w:t>Signature: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