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E7DD" w14:textId="77777777" w:rsidR="00D829AA" w:rsidRDefault="00D829AA" w:rsidP="008C6FEF">
      <w:pPr>
        <w:spacing w:line="240" w:lineRule="atLeast"/>
        <w:outlineLvl w:val="0"/>
        <w:rPr>
          <w:rFonts w:ascii="Calibri Light" w:hAnsi="Calibri Light" w:cs="Calibri Light"/>
          <w:sz w:val="19"/>
          <w:szCs w:val="19"/>
        </w:rPr>
      </w:pPr>
    </w:p>
    <w:p w14:paraId="6DDE9AF9" w14:textId="77777777" w:rsidR="00D829AA" w:rsidRDefault="00D829AA" w:rsidP="00ED7A56">
      <w:pPr>
        <w:spacing w:line="240" w:lineRule="atLeast"/>
        <w:outlineLvl w:val="0"/>
        <w:rPr>
          <w:rFonts w:ascii="Calibri Light" w:hAnsi="Calibri Light" w:cs="Calibri Light"/>
          <w:sz w:val="19"/>
          <w:szCs w:val="19"/>
        </w:rPr>
      </w:pPr>
    </w:p>
    <w:p w14:paraId="0D667902" w14:textId="77777777" w:rsidR="0018297D" w:rsidRDefault="0018297D" w:rsidP="0018297D">
      <w:pPr>
        <w:spacing w:line="240" w:lineRule="atLeast"/>
        <w:outlineLvl w:val="0"/>
        <w:rPr>
          <w:rFonts w:ascii="Calibri Light" w:hAnsi="Calibri Light" w:cs="Calibri Light"/>
          <w:sz w:val="19"/>
          <w:szCs w:val="19"/>
        </w:rPr>
      </w:pPr>
      <w:r>
        <w:rPr>
          <w:rFonts w:ascii="Calibri Light" w:hAnsi="Calibri Light" w:cs="Calibri Light"/>
          <w:sz w:val="19"/>
          <w:szCs w:val="19"/>
        </w:rPr>
        <w:t>September 8</w:t>
      </w:r>
      <w:r>
        <w:rPr>
          <w:rFonts w:ascii="Calibri Light" w:hAnsi="Calibri Light" w:cs="Calibri Light"/>
          <w:sz w:val="19"/>
          <w:szCs w:val="19"/>
          <w:vertAlign w:val="superscript"/>
        </w:rPr>
        <w:t>th</w:t>
      </w:r>
      <w:r>
        <w:rPr>
          <w:rFonts w:ascii="Calibri Light" w:hAnsi="Calibri Light" w:cs="Calibri Light"/>
          <w:sz w:val="19"/>
          <w:szCs w:val="19"/>
        </w:rPr>
        <w:t xml:space="preserve"> 2026</w:t>
      </w:r>
    </w:p>
    <w:p w14:paraId="5EC8DD5D" w14:textId="77777777" w:rsidR="00A726DA" w:rsidRPr="00ED7A56" w:rsidRDefault="00A726DA" w:rsidP="0018297D">
      <w:pPr>
        <w:spacing w:line="240" w:lineRule="atLeast"/>
        <w:outlineLvl w:val="0"/>
        <w:rPr>
          <w:rFonts w:ascii="Calibri Light" w:hAnsi="Calibri Light" w:cs="Calibri Light"/>
          <w:sz w:val="19"/>
          <w:szCs w:val="19"/>
        </w:rPr>
      </w:pPr>
    </w:p>
    <w:p w14:paraId="2F3CF5A7" w14:textId="77777777" w:rsidR="0018297D" w:rsidRPr="00ED7A56" w:rsidRDefault="0018297D" w:rsidP="0018297D">
      <w:pPr>
        <w:tabs>
          <w:tab w:val="left" w:pos="3060"/>
        </w:tabs>
        <w:spacing w:line="240" w:lineRule="atLeast"/>
        <w:outlineLvl w:val="0"/>
        <w:rPr>
          <w:rFonts w:ascii="Calibri Light" w:hAnsi="Calibri Light" w:cs="Calibri Light"/>
          <w:sz w:val="19"/>
          <w:szCs w:val="19"/>
        </w:rPr>
      </w:pPr>
    </w:p>
    <w:p w14:paraId="4440A17E" w14:textId="6E1A5036" w:rsidR="00883D0D" w:rsidRDefault="00883D0D" w:rsidP="0018297D">
      <w:pPr>
        <w:rPr>
          <w:rFonts w:ascii="Calibri Light" w:hAnsi="Calibri Light" w:cs="Calibri Light"/>
          <w:sz w:val="19"/>
          <w:szCs w:val="19"/>
        </w:rPr>
      </w:pPr>
      <w:r>
        <w:rPr>
          <w:rFonts w:ascii="Calibri Light" w:hAnsi="Calibri Light" w:cs="Calibri Light"/>
          <w:sz w:val="19"/>
          <w:szCs w:val="19"/>
        </w:rPr>
        <w:t xml:space="preserve">Brian Malin</w:t>
      </w:r>
      <w:r>
        <w:rPr>
          <w:rFonts w:ascii="Calibri Light" w:hAnsi="Calibri Light" w:cs="Calibri Light"/>
          <w:b/>
          <w:bCs/>
          <w:sz w:val="19"/>
          <w:szCs w:val="19"/>
        </w:rPr>
      </w:r>
      <w:r>
        <w:rPr>
          <w:rFonts w:ascii="Calibri Light" w:hAnsi="Calibri Light" w:cs="Calibri Light"/>
          <w:sz w:val="19"/>
          <w:szCs w:val="19"/>
        </w:rPr>
      </w:r>
    </w:p>
    <w:p w14:paraId="3702DBE5" w14:textId="049D2A8C" w:rsidR="00F46899" w:rsidRPr="00F46899" w:rsidRDefault="00F46899" w:rsidP="0018297D">
      <w:pPr>
        <w:rPr>
          <w:rFonts w:ascii="Calibri Light" w:hAnsi="Calibri Light" w:cs="Calibri Light"/>
          <w:sz w:val="19"/>
          <w:szCs w:val="19"/>
        </w:rPr>
      </w:pPr>
      <w:r>
        <w:rPr>
          <w:rFonts w:ascii="Calibri Light" w:hAnsi="Calibri Light" w:cs="Calibri Light"/>
          <w:sz w:val="19"/>
          <w:szCs w:val="19"/>
        </w:rPr>
        <w:t xml:space="preserve">Senior Project Manager</w:t>
      </w:r>
    </w:p>
    <w:p w14:paraId="7F9486D4" w14:textId="575E7DAA" w:rsidR="0018297D" w:rsidRPr="00100738" w:rsidRDefault="00E0754A" w:rsidP="0018297D">
      <w:pPr>
        <w:rPr>
          <w:rFonts w:ascii="Calibri Light" w:hAnsi="Calibri Light" w:cs="Calibri Light"/>
          <w:sz w:val="19"/>
          <w:szCs w:val="19"/>
        </w:rPr>
      </w:pPr>
      <w:r>
        <w:rPr>
          <w:rFonts w:ascii="Calibri Light" w:hAnsi="Calibri Light" w:cs="Calibri Light"/>
          <w:sz w:val="19"/>
          <w:szCs w:val="19"/>
        </w:rPr>
        <w:t xml:space="preserve">BGRE</w:t>
      </w:r>
    </w:p>
    <w:p w14:paraId="08F9867F" w14:textId="77777777" w:rsidR="00FF65FB" w:rsidRDefault="00E0754A" w:rsidP="0018297D">
      <w:pPr>
        <w:rPr>
          <w:rFonts w:ascii="Calibri Light" w:hAnsi="Calibri Light" w:cs="Calibri Light"/>
          <w:sz w:val="19"/>
          <w:szCs w:val="19"/>
        </w:rPr>
      </w:pPr>
      <w:r>
        <w:rPr>
          <w:rFonts w:ascii="Calibri Light" w:hAnsi="Calibri Light" w:cs="Calibri Light"/>
          <w:sz w:val="19"/>
          <w:szCs w:val="19"/>
        </w:rPr>
        <w:t xml:space="preserve">1 Metrotech Center / 351 Jay Street, Brooklyn, NY 11217</w:t>
      </w:r>
    </w:p>
    <w:p w14:paraId="00057685" w14:textId="0365037D" w:rsidR="0018297D" w:rsidRPr="00100738" w:rsidRDefault="00FF65FB" w:rsidP="0018297D">
      <w:pPr>
        <w:rPr>
          <w:rFonts w:ascii="Calibri Light" w:hAnsi="Calibri Light" w:cs="Calibri Light"/>
          <w:sz w:val="19"/>
          <w:szCs w:val="19"/>
        </w:rPr>
      </w:pPr>
      <w:hyperlink r:id="rId12" w:history="1">
        <w:r>
          <w:rPr>
            <w:rStyle w:val="Hyperlink"/>
            <w:rFonts w:ascii="Calibri Light" w:hAnsi="Calibri Light" w:cs="Calibri Light"/>
            <w:sz w:val="19"/>
            <w:szCs w:val="19"/>
          </w:rPr>
          <w:t xml:space="preserve">brian.malin@bgre.com</w:t>
        </w:r>
      </w:hyperlink>
    </w:p>
    <w:p w14:paraId="6CA07766" w14:textId="77777777" w:rsidR="0018297D" w:rsidRPr="00ED7A56" w:rsidRDefault="0018297D" w:rsidP="0018297D">
      <w:pPr>
        <w:tabs>
          <w:tab w:val="left" w:pos="3060"/>
        </w:tabs>
        <w:spacing w:line="240" w:lineRule="atLeast"/>
        <w:outlineLvl w:val="0"/>
        <w:rPr>
          <w:rFonts w:ascii="Calibri Light" w:hAnsi="Calibri Light" w:cs="Calibri Light"/>
          <w:sz w:val="19"/>
          <w:szCs w:val="19"/>
        </w:rPr>
      </w:pPr>
    </w:p>
    <w:p w14:paraId="63116EE7" w14:textId="77777777" w:rsidR="0018297D" w:rsidRDefault="0018297D" w:rsidP="0018297D">
      <w:pPr>
        <w:tabs>
          <w:tab w:val="left" w:pos="2924"/>
        </w:tabs>
        <w:spacing w:line="240" w:lineRule="atLeast"/>
        <w:rPr>
          <w:rFonts w:ascii="Calibri Light" w:hAnsi="Calibri Light" w:cs="Calibri Light"/>
          <w:sz w:val="19"/>
          <w:szCs w:val="19"/>
        </w:rPr>
      </w:pPr>
    </w:p>
    <w:p w14:paraId="2ED87C72" w14:textId="3D197A84" w:rsidR="0018297D" w:rsidRDefault="0018297D" w:rsidP="0018297D">
      <w:pPr>
        <w:tabs>
          <w:tab w:val="left" w:pos="1260"/>
        </w:tabs>
        <w:spacing w:line="240" w:lineRule="atLeast"/>
        <w:rPr>
          <w:rFonts w:ascii="Calibri Light" w:hAnsi="Calibri Light" w:cs="Calibri Light"/>
          <w:sz w:val="19"/>
          <w:szCs w:val="19"/>
        </w:rPr>
      </w:pPr>
      <w:r>
        <w:rPr>
          <w:rFonts w:ascii="Calibri Light" w:hAnsi="Calibri Light" w:cs="Calibri Light"/>
          <w:sz w:val="19"/>
          <w:szCs w:val="19"/>
        </w:rPr>
        <w:t>Re:</w:t>
        <w:tab/>
        <w:t>DCAS Fitout, Whitebox &amp; Capital Improvement, 1 Metrotech Center – Fee Proposal for Cost Management Services</w:t>
      </w:r>
    </w:p>
    <w:p w14:paraId="422AE3CD" w14:textId="77777777" w:rsidR="0018297D" w:rsidRDefault="0018297D" w:rsidP="0018297D">
      <w:pPr>
        <w:tabs>
          <w:tab w:val="left" w:pos="1260"/>
        </w:tabs>
        <w:spacing w:line="240" w:lineRule="atLeast"/>
        <w:rPr>
          <w:rFonts w:ascii="Calibri Light" w:hAnsi="Calibri Light" w:cs="Calibri Light"/>
          <w:sz w:val="19"/>
          <w:szCs w:val="19"/>
        </w:rPr>
      </w:pPr>
    </w:p>
    <w:p w14:paraId="027206C5" w14:textId="77777777" w:rsidR="0018297D" w:rsidRPr="00ED7A56" w:rsidRDefault="0018297D" w:rsidP="0018297D">
      <w:pPr>
        <w:tabs>
          <w:tab w:val="left" w:pos="2924"/>
        </w:tabs>
        <w:spacing w:line="240" w:lineRule="atLeast"/>
        <w:rPr>
          <w:rFonts w:ascii="Calibri Light" w:hAnsi="Calibri Light" w:cs="Calibri Light"/>
          <w:sz w:val="19"/>
          <w:szCs w:val="19"/>
        </w:rPr>
      </w:pPr>
      <w:r>
        <w:rPr>
          <w:rFonts w:ascii="Calibri Light" w:hAnsi="Calibri Light" w:cs="Calibri Light"/>
          <w:sz w:val="19"/>
          <w:szCs w:val="19"/>
        </w:rPr>
        <w:tab/>
      </w:r>
    </w:p>
    <w:p w14:paraId="6B7A5821" w14:textId="225D35C8" w:rsidR="0018297D" w:rsidRPr="00ED7A56"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Dear Brian,</w:t>
      </w:r>
    </w:p>
    <w:p w14:paraId="4F93DC68" w14:textId="77777777" w:rsidR="0018297D" w:rsidRPr="00ED7A56" w:rsidRDefault="0018297D" w:rsidP="0018297D">
      <w:pPr>
        <w:tabs>
          <w:tab w:val="left" w:pos="4500"/>
        </w:tabs>
        <w:spacing w:line="240" w:lineRule="atLeast"/>
        <w:rPr>
          <w:rFonts w:ascii="Calibri Light" w:hAnsi="Calibri Light" w:cs="Calibri Light"/>
          <w:sz w:val="19"/>
          <w:szCs w:val="19"/>
        </w:rPr>
      </w:pPr>
      <w:r>
        <w:rPr>
          <w:rFonts w:ascii="Calibri Light" w:hAnsi="Calibri Light" w:cs="Calibri Light"/>
          <w:sz w:val="19"/>
          <w:szCs w:val="19"/>
        </w:rPr>
        <w:tab/>
      </w:r>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rFonts w:ascii="Calibri Light" w:hAnsi="Calibri Light" w:cs="Calibri Light"/>
          <w:sz w:val="19"/>
          <w:szCs w:val="19"/>
        </w:rPr>
        <w:t xml:space="preserve">Thank you for the opportunity to respond to BGRE’s Request for Proposal for Owner’s Representative services for the DCAS Fitout, Whitebox &amp; Capital Improvement project at 1 Metrotech Center. We are submitting this proposal for the cost management workstream of that engagement: the budget architecture, estimate and bid validation, change control, and monthly cost-to-complete reporting that will let BGRE and its investment stakeholders see the true cost position of all four asset improvements, every month, from mobilization on October 19, 2026 through closeout.</w:t>
      </w:r>
    </w:p>
    <w:p w14:paraId="7542F6C2" w14:textId="77777777" w:rsidR="0018297D" w:rsidRDefault="0018297D" w:rsidP="0018297D">
      <w:pPr>
        <w:spacing w:line="240" w:lineRule="atLeast"/>
        <w:outlineLvl w:val="0"/>
        <w:rPr>
          <w:rFonts w:ascii="Calibri Light" w:hAnsi="Calibri Light" w:cs="Calibri Light"/>
          <w:sz w:val="19"/>
          <w:szCs w:val="19"/>
        </w:rPr>
      </w:pPr>
    </w:p>
    <w:p w14:paraId="25016DAF"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It is our understanding that BGRE is delivering approximately 840,406 RSF of work within an occupied 23-story office tower at 1 Metrotech Center / 351 Jay Street, Brooklyn, in four asset improvements: the 100 Gold tenant demo, landlord work and fit out (approximately 589,717 RSF); demo, landlord work and whitebox of the balance of the premises (approximately 250,689 RSF); base building capital improvements front-loaded to three years; and coordination of existing tenant relocations. Design and construction start October 19, 2026; the Owner holds a termination option at 100% Design Development on March 15, 2027; the program runs through closeout in December 2029, with substantial completion in October 2029. DCAS will review the progress sets at several phases, with comments incorporated into the drawing sets, and bids will carry a 25% MWBE participation requirement across hard and soft costs.</w:t>
      </w:r>
    </w:p>
    <w:p/>
    <w:p w14:paraId="25016DAF"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Read as a cost problem, this is not one project but four with different economics running through one occupied building: a large tenant fit out delivered to DCAS’s standards and specification book, where each review round on the progress sets is a potential scope and cost event; a speculative whitebox of the balance of the premises, where the discipline is to build exactly what future leasing needs and no more; base-building capital improvements front-loaded into the first three years, which concentrates commitments and cash flow early; and tenant relocations whose buyout and swing-space costs sit outside the construction contracts. The cost management brief follows directly: keep the four budgets and the landlord, tenant, and capital cost classes cleanly separated from the first commitment, and give BGRE a defensible, current cost-to-complete every month – above all, a bankable per-bucket number at the 100% Design Development gate on March 15, 2027.</w:t>
      </w:r>
    </w:p>
    <w:p/>
    <w:p w14:paraId="25016DAF"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The cost risks we would be managing from day one:</w:t>
      </w:r>
    </w:p>
    <w:p w14:paraId="3412A5F8" w14:textId="77777777" w:rsidR="0018297D" w:rsidRPr="009D1901" w:rsidRDefault="0018297D" w:rsidP="0018297D">
      <w:pPr>
        <w:pStyle w:val="ListParagraph"/>
        <w:numPr>
          <w:ilvl w:val="0"/>
          <w:numId w:val="102"/>
        </w:numPr>
        <w:spacing w:line="360" w:lineRule="auto"/>
        <w:rPr>
          <w:rFonts w:ascii="Calibri Light" w:hAnsi="Calibri Light" w:cs="Calibri Light"/>
          <w:sz w:val="19"/>
          <w:szCs w:val="19"/>
        </w:rPr>
      </w:pPr>
      <w:r>
        <w:rPr>
          <w:b/>
          <w:rFonts w:ascii="Calibri Light" w:hAnsi="Calibri Light" w:cs="Calibri Light"/>
          <w:sz w:val="19"/>
          <w:szCs w:val="19"/>
        </w:rPr>
        <w:t xml:space="preserve">Scope drift through the DCAS comment cycle. </w:t>
      </w:r>
      <w:r>
        <w:rPr>
          <w:rFonts w:ascii="Calibri Light" w:hAnsi="Calibri Light" w:cs="Calibri Light"/>
          <w:sz w:val="19"/>
          <w:szCs w:val="19"/>
        </w:rPr>
        <w:t xml:space="preserve">Every round of DCAS comments incorporated into the progress sets moves cost. We price the cost effect of each issuance so the budget never lags the drawings, and BGRE sees the trend before 100% DD, not after.</w:t>
      </w:r>
    </w:p>
    <w:p w14:paraId="3412A5F8" w14:textId="77777777" w:rsidR="0018297D" w:rsidRPr="009D1901" w:rsidRDefault="0018297D" w:rsidP="0018297D">
      <w:pPr>
        <w:pStyle w:val="ListParagraph"/>
        <w:numPr>
          <w:ilvl w:val="0"/>
          <w:numId w:val="102"/>
        </w:numPr>
        <w:spacing w:line="360" w:lineRule="auto"/>
        <w:rPr>
          <w:rFonts w:ascii="Calibri Light" w:hAnsi="Calibri Light" w:cs="Calibri Light"/>
          <w:sz w:val="19"/>
          <w:szCs w:val="19"/>
        </w:rPr>
      </w:pPr>
      <w:r>
        <w:rPr>
          <w:b/>
          <w:rFonts w:ascii="Calibri Light" w:hAnsi="Calibri Light" w:cs="Calibri Light"/>
          <w:sz w:val="19"/>
          <w:szCs w:val="19"/>
        </w:rPr>
        <w:t xml:space="preserve">Landlord / tenant / capital cost segregation. </w:t>
      </w:r>
      <w:r>
        <w:rPr>
          <w:rFonts w:ascii="Calibri Light" w:hAnsi="Calibri Light" w:cs="Calibri Light"/>
          <w:sz w:val="19"/>
          <w:szCs w:val="19"/>
        </w:rPr>
        <w:t xml:space="preserve">With tenant fit out, landlord work, whitebox, and base-building capital in one program, every commitment must be coded to the right bucket and cost class at source, or the lease economics and the capital plan both lose their audit trail.</w:t>
      </w:r>
    </w:p>
    <w:p w14:paraId="3412A5F8" w14:textId="77777777" w:rsidR="0018297D" w:rsidRPr="009D1901" w:rsidRDefault="0018297D" w:rsidP="0018297D">
      <w:pPr>
        <w:pStyle w:val="ListParagraph"/>
        <w:numPr>
          <w:ilvl w:val="0"/>
          <w:numId w:val="102"/>
        </w:numPr>
        <w:spacing w:line="360" w:lineRule="auto"/>
        <w:rPr>
          <w:rFonts w:ascii="Calibri Light" w:hAnsi="Calibri Light" w:cs="Calibri Light"/>
          <w:sz w:val="19"/>
          <w:szCs w:val="19"/>
        </w:rPr>
      </w:pPr>
      <w:r>
        <w:rPr>
          <w:b/>
          <w:rFonts w:ascii="Calibri Light" w:hAnsi="Calibri Light" w:cs="Calibri Light"/>
          <w:sz w:val="19"/>
          <w:szCs w:val="19"/>
        </w:rPr>
        <w:t xml:space="preserve">Occupied-building general conditions. </w:t>
      </w:r>
      <w:r>
        <w:rPr>
          <w:rFonts w:ascii="Calibri Light" w:hAnsi="Calibri Light" w:cs="Calibri Light"/>
          <w:sz w:val="19"/>
          <w:szCs w:val="19"/>
        </w:rPr>
        <w:t xml:space="preserve">Logistics, off-hours work, hoisting, protection, and garage operations are where contractor pricing hides margin. We scrutinize general conditions and logistics line by line in bid leveling and in every change order.</w:t>
      </w:r>
    </w:p>
    <w:p w14:paraId="3412A5F8" w14:textId="77777777" w:rsidR="0018297D" w:rsidRPr="009D1901" w:rsidRDefault="0018297D" w:rsidP="0018297D">
      <w:pPr>
        <w:pStyle w:val="ListParagraph"/>
        <w:numPr>
          <w:ilvl w:val="0"/>
          <w:numId w:val="102"/>
        </w:numPr>
        <w:spacing w:line="360" w:lineRule="auto"/>
        <w:rPr>
          <w:rFonts w:ascii="Calibri Light" w:hAnsi="Calibri Light" w:cs="Calibri Light"/>
          <w:sz w:val="19"/>
          <w:szCs w:val="19"/>
        </w:rPr>
      </w:pPr>
      <w:r>
        <w:rPr>
          <w:b/>
          <w:rFonts w:ascii="Calibri Light" w:hAnsi="Calibri Light" w:cs="Calibri Light"/>
          <w:sz w:val="19"/>
          <w:szCs w:val="19"/>
        </w:rPr>
        <w:t xml:space="preserve">Front-loaded capital. </w:t>
      </w:r>
      <w:r>
        <w:rPr>
          <w:rFonts w:ascii="Calibri Light" w:hAnsi="Calibri Light" w:cs="Calibri Light"/>
          <w:sz w:val="19"/>
          <w:szCs w:val="19"/>
        </w:rPr>
        <w:t xml:space="preserve">Base-building improvements committed early set the program’s cash-flow curve; the forecast must show commitments against timing, not just totals.</w:t>
      </w:r>
    </w:p>
    <w:p w14:paraId="3412A5F8" w14:textId="77777777" w:rsidR="0018297D" w:rsidRPr="009D1901" w:rsidRDefault="0018297D" w:rsidP="0018297D">
      <w:pPr>
        <w:pStyle w:val="ListParagraph"/>
        <w:numPr>
          <w:ilvl w:val="0"/>
          <w:numId w:val="102"/>
        </w:numPr>
        <w:spacing w:line="360" w:lineRule="auto"/>
        <w:rPr>
          <w:rFonts w:ascii="Calibri Light" w:hAnsi="Calibri Light" w:cs="Calibri Light"/>
          <w:sz w:val="19"/>
          <w:szCs w:val="19"/>
        </w:rPr>
      </w:pPr>
      <w:r>
        <w:rPr>
          <w:b/>
          <w:rFonts w:ascii="Calibri Light" w:hAnsi="Calibri Light" w:cs="Calibri Light"/>
          <w:sz w:val="19"/>
          <w:szCs w:val="19"/>
        </w:rPr>
        <w:t xml:space="preserve">The 100% DD termination gate. </w:t>
      </w:r>
      <w:r>
        <w:rPr>
          <w:rFonts w:ascii="Calibri Light" w:hAnsi="Calibri Light" w:cs="Calibri Light"/>
          <w:sz w:val="19"/>
          <w:szCs w:val="19"/>
        </w:rPr>
        <w:t xml:space="preserve">BGRE’s decision on March 15, 2027 deserves a reconciled per-bucket budget with contingency and escalation shown explicitly. Phase 1 of our fee is built to deliver exactly that.</w:t>
      </w:r>
    </w:p>
    <w:p w14:paraId="4AC25845" w14:textId="77777777" w:rsidR="00100738" w:rsidRDefault="00100738" w:rsidP="0018297D">
      <w:pPr>
        <w:spacing w:line="240" w:lineRule="atLeast"/>
        <w:rPr>
          <w:rFonts w:ascii="Calibri Light" w:hAnsi="Calibri Light" w:cs="Calibri Light"/>
          <w:sz w:val="19"/>
          <w:szCs w:val="19"/>
        </w:rPr>
      </w:pPr>
    </w:p>
    <w:p w14:paraId="7FB20599" w14:textId="77777777" w:rsidR="00100738" w:rsidRPr="00EB7BF9" w:rsidRDefault="00100738" w:rsidP="00100738">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APPROACH TO COST MANAGEMENT</w:t>
      </w:r>
    </w:p>
    <w:p w14:paraId="6B8DAFDF"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p>
    <w:p w14:paraId="35A0F06E"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r>
        <w:rPr>
          <w:rFonts w:ascii="Calibri Light" w:hAnsi="Calibri Light" w:cs="Calibri Light"/>
          <w:sz w:val="19"/>
          <w:szCs w:val="19"/>
        </w:rPr>
        <w:t xml:space="preserve">Our firm understands the importance of accurate estimating in support of the overall team for design, logistics, planning and budgeting, and our goal as Cost Estimator would be to achieve three key objectives: </w:t>
      </w:r>
    </w:p>
    <w:p w14:paraId="7A346D85"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p>
    <w:p w14:paraId="485A850C"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Fonts w:ascii="Calibri Light" w:hAnsi="Calibri Light" w:cs="Calibri Light"/>
          <w:sz w:val="19"/>
          <w:szCs w:val="19"/>
        </w:rPr>
        <w:t>Co</w:t>
      </w:r>
      <w:r>
        <w:rPr>
          <w:rStyle w:val="s2"/>
          <w:rFonts w:ascii="Calibri Light" w:eastAsia="Times New Roman" w:hAnsi="Calibri Light" w:cs="Calibri Light"/>
          <w:sz w:val="19"/>
          <w:szCs w:val="19"/>
        </w:rPr>
        <w:t xml:space="preserve">st certainty</w:t>
      </w:r>
    </w:p>
    <w:p w14:paraId="53AEEF68"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Style w:val="s2"/>
          <w:rFonts w:ascii="Calibri Light" w:eastAsia="Times New Roman" w:hAnsi="Calibri Light" w:cs="Calibri Light"/>
          <w:sz w:val="19"/>
          <w:szCs w:val="19"/>
        </w:rPr>
        <w:t xml:space="preserve">Cost Predictability; and </w:t>
      </w:r>
    </w:p>
    <w:p w14:paraId="79233EA5"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Style w:val="s2"/>
          <w:rFonts w:ascii="Calibri Light" w:eastAsia="Times New Roman" w:hAnsi="Calibri Light" w:cs="Calibri Light"/>
          <w:sz w:val="19"/>
          <w:szCs w:val="19"/>
        </w:rPr>
        <w:t xml:space="preserve">to avoid any financial surprises. </w:t>
      </w:r>
    </w:p>
    <w:p w14:paraId="58274649" w14:textId="77777777" w:rsidR="00100738" w:rsidRPr="00150A05" w:rsidRDefault="00100738" w:rsidP="00100738">
      <w:pPr>
        <w:suppressAutoHyphens/>
        <w:autoSpaceDE w:val="0"/>
        <w:autoSpaceDN w:val="0"/>
        <w:adjustRightInd w:val="0"/>
        <w:jc w:val="both"/>
        <w:textAlignment w:val="center"/>
        <w:rPr>
          <w:rStyle w:val="s2"/>
          <w:rFonts w:ascii="Calibri Light" w:eastAsia="Times New Roman" w:hAnsi="Calibri Light" w:cs="Calibri Light"/>
          <w:sz w:val="19"/>
          <w:szCs w:val="19"/>
        </w:rPr>
      </w:pPr>
    </w:p>
    <w:p w14:paraId="75C05295" w14:textId="77777777" w:rsidR="00100738" w:rsidRDefault="00100738" w:rsidP="00100738">
      <w:pPr>
        <w:jc w:val="both"/>
        <w:rPr>
          <w:rStyle w:val="s2"/>
          <w:rFonts w:ascii="Calibri Light" w:hAnsi="Calibri Light" w:cs="Calibri Light"/>
          <w:sz w:val="19"/>
          <w:szCs w:val="19"/>
        </w:rPr>
      </w:pPr>
      <w:r>
        <w:rPr>
          <w:rStyle w:val="s2"/>
          <w:rFonts w:ascii="Calibri Light" w:hAnsi="Calibri Light" w:cs="Calibri Light"/>
          <w:sz w:val="19"/>
          <w:szCs w:val="19"/>
        </w:rPr>
        <w:t>This is how we measure our success on any project, and in order to achieve these objectives, we implement a two-step process:</w:t>
      </w:r>
    </w:p>
    <w:p w14:paraId="6E2D05D4" w14:textId="77777777" w:rsidR="00100738" w:rsidRPr="004043C4" w:rsidRDefault="00100738" w:rsidP="00100738">
      <w:pPr>
        <w:jc w:val="both"/>
        <w:rPr>
          <w:rStyle w:val="s2"/>
          <w:rFonts w:ascii="Calibri Light" w:hAnsi="Calibri Light" w:cs="Calibri Light"/>
          <w:sz w:val="19"/>
          <w:szCs w:val="19"/>
        </w:rPr>
      </w:pPr>
    </w:p>
    <w:p w14:paraId="50457ED7" w14:textId="77777777" w:rsidR="00100738" w:rsidRPr="00150A05" w:rsidRDefault="00100738" w:rsidP="00100738">
      <w:pPr>
        <w:pStyle w:val="ListParagraph"/>
        <w:numPr>
          <w:ilvl w:val="0"/>
          <w:numId w:val="4"/>
        </w:numPr>
        <w:spacing w:after="160" w:line="259" w:lineRule="auto"/>
        <w:jc w:val="both"/>
        <w:rPr>
          <w:rFonts w:ascii="Calibri Light" w:hAnsi="Calibri Light" w:cs="Calibri Light"/>
          <w:sz w:val="19"/>
          <w:szCs w:val="19"/>
        </w:rPr>
      </w:pPr>
      <w:r>
        <w:rPr>
          <w:rFonts w:ascii="Calibri Light" w:hAnsi="Calibri Light" w:cs="Calibri Light"/>
          <w:sz w:val="19"/>
          <w:szCs w:val="19"/>
        </w:rPr>
        <w:t>Establish and/or validate the total construction budget as early as possible; and</w:t>
      </w:r>
    </w:p>
    <w:p w14:paraId="151FDC71" w14:textId="77777777" w:rsidR="00100738" w:rsidRPr="00150A05" w:rsidRDefault="00100738" w:rsidP="00100738">
      <w:pPr>
        <w:pStyle w:val="ListParagraph"/>
        <w:numPr>
          <w:ilvl w:val="0"/>
          <w:numId w:val="4"/>
        </w:numPr>
        <w:spacing w:after="160" w:line="259" w:lineRule="auto"/>
        <w:jc w:val="both"/>
        <w:rPr>
          <w:rFonts w:ascii="Calibri Light" w:hAnsi="Calibri Light" w:cs="Calibri Light"/>
          <w:sz w:val="19"/>
          <w:szCs w:val="19"/>
        </w:rPr>
      </w:pPr>
      <w:r>
        <w:rPr>
          <w:rFonts w:ascii="Calibri Light" w:hAnsi="Calibri Light" w:cs="Calibri Light"/>
          <w:sz w:val="19"/>
          <w:szCs w:val="19"/>
        </w:rPr>
        <w:t xml:space="preserve">Ensure that we work with the entire project team to plan, design, procure and deliver within this budget. </w:t>
      </w:r>
    </w:p>
    <w:p w14:paraId="0258A8D5" w14:textId="77777777" w:rsidR="00100738" w:rsidRDefault="00100738" w:rsidP="00100738">
      <w:pPr>
        <w:jc w:val="both"/>
        <w:rPr>
          <w:rFonts w:ascii="Calibri Light" w:hAnsi="Calibri Light" w:cs="Calibri Light"/>
          <w:sz w:val="19"/>
          <w:szCs w:val="19"/>
        </w:rPr>
      </w:pPr>
      <w:r>
        <w:rPr>
          <w:rFonts w:ascii="Calibri Light" w:hAnsi="Calibri Light" w:cs="Calibri Light"/>
          <w:sz w:val="19"/>
          <w:szCs w:val="19"/>
        </w:rPr>
        <w:t xml:space="preserve">We provide accurate milestone cost estimates by utilizing a crew-based database system based on the following: current local labor rates, local sales tax, subcontractor markups, equipment pricing, and material pricing. Additionally, we make adjustments for productivity, core inflation, access to materials and other special circumstances. We also have a specialized MEP cost estimating team that exclusively focuses on their discipline and area of expertise. A thorough understanding of the project scope, anticipated schedule, phasing and logistics are critical.</w:t>
      </w:r>
    </w:p>
    <w:p w14:paraId="1E519553" w14:textId="77777777" w:rsidR="00100738" w:rsidRPr="00150A05" w:rsidRDefault="00100738" w:rsidP="00100738">
      <w:pPr>
        <w:jc w:val="both"/>
        <w:rPr>
          <w:rFonts w:ascii="Calibri Light" w:hAnsi="Calibri Light" w:cs="Calibri Light"/>
          <w:sz w:val="19"/>
          <w:szCs w:val="19"/>
        </w:rPr>
      </w:pPr>
    </w:p>
    <w:p w14:paraId="3ADA4F7F" w14:textId="77777777" w:rsidR="00100738" w:rsidRDefault="00100738" w:rsidP="00100738">
      <w:pPr>
        <w:pStyle w:val="paragraph"/>
        <w:spacing w:before="0" w:beforeAutospacing="0" w:after="0" w:afterAutospacing="0"/>
        <w:jc w:val="both"/>
        <w:textAlignment w:val="baseline"/>
        <w:rPr>
          <w:rStyle w:val="normaltextrun"/>
          <w:rFonts w:ascii="Calibri Light" w:hAnsi="Calibri Light" w:cs="Calibri Light"/>
          <w:sz w:val="19"/>
          <w:szCs w:val="19"/>
        </w:rPr>
      </w:pPr>
      <w:r>
        <w:rPr>
          <w:b/>
          <w:rStyle w:val="normaltextrun"/>
          <w:rFonts w:ascii="Calibri Light" w:hAnsi="Calibri Light" w:cs="Calibri Light"/>
          <w:sz w:val="19"/>
          <w:szCs w:val="19"/>
        </w:rPr>
        <w:t xml:space="preserve">Cost architecture. </w:t>
      </w:r>
      <w:r>
        <w:rPr>
          <w:rStyle w:val="normaltextrun"/>
          <w:rFonts w:ascii="Calibri Light" w:hAnsi="Calibri Light" w:cs="Calibri Light"/>
          <w:sz w:val="19"/>
          <w:szCs w:val="19"/>
        </w:rPr>
        <w:t xml:space="preserve">At mobilization we establish one work breakdown structure and cost-code set for the entire program, keyed to the four asset-improvement buckets and to the landlord work, tenant fit out, whitebox, and base-building capital cost classes within them. Every budget line, commitment, invoice, change, and contingency draw is coded at source, so per-bucket reporting is a filter on one dataset rather than four spreadsheets reconciled by hand – and the audit trail the RFP asks for is a by-product of the system, not a separate effort.</w:t>
      </w:r>
    </w:p>
    <w:p w14:paraId="64288A69" w14:textId="77777777" w:rsidR="00100738" w:rsidRDefault="00100738" w:rsidP="00100738">
      <w:pPr>
        <w:rPr>
          <w:rStyle w:val="normaltextrun"/>
          <w:rFonts w:ascii="Calibri Light" w:eastAsia="Times New Roman" w:hAnsi="Calibri Light" w:cs="Calibri Light"/>
          <w:sz w:val="19"/>
          <w:szCs w:val="19"/>
        </w:rPr>
      </w:pPr>
    </w:p>
    <w:p w14:paraId="0252BEBB" w14:textId="77777777" w:rsidR="00100738" w:rsidRPr="00150A05" w:rsidRDefault="00100738" w:rsidP="00100738">
      <w:pPr>
        <w:pStyle w:val="paragraph"/>
        <w:spacing w:before="0" w:beforeAutospacing="0" w:after="0" w:afterAutospacing="0"/>
        <w:jc w:val="both"/>
        <w:textAlignment w:val="baseline"/>
        <w:rPr>
          <w:rStyle w:val="normaltextrun"/>
          <w:rFonts w:ascii="Calibri Light" w:hAnsi="Calibri Light" w:cs="Calibri Light"/>
          <w:sz w:val="19"/>
          <w:szCs w:val="19"/>
        </w:rPr>
      </w:pPr>
      <w:r>
        <w:rPr>
          <w:b/>
          <w:rStyle w:val="normaltextrun"/>
          <w:rFonts w:ascii="Calibri Light" w:hAnsi="Calibri Light" w:cs="Calibri Light"/>
          <w:sz w:val="19"/>
          <w:szCs w:val="19"/>
        </w:rPr>
        <w:t xml:space="preserve">Maintaining a current cost-to-complete. </w:t>
      </w:r>
      <w:r>
        <w:rPr>
          <w:rStyle w:val="normaltextrun"/>
          <w:rFonts w:ascii="Calibri Light" w:hAnsi="Calibri Light" w:cs="Calibri Light"/>
          <w:sz w:val="19"/>
          <w:szCs w:val="19"/>
        </w:rPr>
        <w:t xml:space="preserve">Our monthly cost report carries, for each bucket and for the program: original budget, approved changes, current budget, commitments, invoiced to date, approved change orders, pending changes, forecast cost to complete, and variance to budget. The forecast is rebuilt every month from the bottom – open commitments, pending and potential changes, remaining allowances, and contingency – rather than rolled forward. Pending changes are carried as exposures from the moment they are identified, not when they are approved, and contingency is tracked as a drawdown curve against remaining scope and time.</w:t>
      </w:r>
    </w:p>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b/>
          <w:rFonts w:ascii="Calibri Light" w:hAnsi="Calibri Light" w:cs="Calibri Light"/>
          <w:sz w:val="19"/>
          <w:szCs w:val="19"/>
        </w:rPr>
        <w:t xml:space="preserve">Identifying budget pressure before it becomes material. </w:t>
      </w:r>
      <w:r>
        <w:rPr>
          <w:rFonts w:ascii="Calibri Light" w:hAnsi="Calibri Light" w:cs="Calibri Light"/>
          <w:sz w:val="19"/>
          <w:szCs w:val="19"/>
        </w:rPr>
        <w:t xml:space="preserve">Three signals are trended month over month: the pending and potential change pipeline against remaining contingency; the rate of contingency drawdown against percent complete; and unit-cost movement against the baseline – cost per RSF by bucket, general conditions as a percentage of trade cost, and change orders as a percentage of contract value. When any of these moves, the monthly narrative says so explicitly, distinguishing facts, risks, and decisions required of the Owner, in the format the RFP calls for.</w:t>
      </w:r>
    </w:p>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b/>
          <w:rFonts w:ascii="Calibri Light" w:hAnsi="Calibri Light" w:cs="Calibri Light"/>
          <w:sz w:val="19"/>
          <w:szCs w:val="19"/>
        </w:rPr>
        <w:t xml:space="preserve">Estimate and bid validation. </w:t>
      </w:r>
      <w:r>
        <w:rPr>
          <w:rFonts w:ascii="Calibri Light" w:hAnsi="Calibri Light" w:cs="Calibri Light"/>
          <w:sz w:val="19"/>
          <w:szCs w:val="19"/>
        </w:rPr>
        <w:t xml:space="preserve">Design-stage estimates and contractor pricing are checked against our first-principles, crew-based database of current local labor rates, material and equipment pricing, and subcontractor markups, with our specialized MEP cost estimating team reviewing the mechanical, electrical, and plumbing scope where fit-out and base-building capital costs overlap. In bid leveling we reconcile scope as well as price: exclusions, qualifications, allowances, general conditions, and logistics are normalized across bidders before a recommendation is made, and MWBE participation is carried as a leveled column alongside price.</w:t>
      </w:r>
    </w:p>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b/>
          <w:rFonts w:ascii="Calibri Light" w:hAnsi="Calibri Light" w:cs="Calibri Light"/>
          <w:sz w:val="19"/>
          <w:szCs w:val="19"/>
        </w:rPr>
        <w:t xml:space="preserve">Change control. </w:t>
      </w:r>
      <w:r>
        <w:rPr>
          <w:rFonts w:ascii="Calibri Light" w:hAnsi="Calibri Light" w:cs="Calibri Light"/>
          <w:sz w:val="19"/>
          <w:szCs w:val="19"/>
        </w:rPr>
        <w:t xml:space="preserve">Every proposed change is reviewed for entitlement under the contract, pricing against contract unit rates and our database, schedule implication, and alternatives, and is logged with its cumulative effect on the bucket and the program. No change reaches BGRE for approval without scope, cost, funding source, and a recommendation – the standard the RFP sets.</w:t>
      </w:r>
    </w:p>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b/>
          <w:rFonts w:ascii="Calibri Light" w:hAnsi="Calibri Light" w:cs="Calibri Light"/>
          <w:sz w:val="19"/>
          <w:szCs w:val="19"/>
        </w:rPr>
        <w:t xml:space="preserve">Reporting for investment stakeholders. </w:t>
      </w:r>
      <w:r>
        <w:rPr>
          <w:rFonts w:ascii="Calibri Light" w:hAnsi="Calibri Light" w:cs="Calibri Light"/>
          <w:sz w:val="19"/>
          <w:szCs w:val="19"/>
        </w:rPr>
        <w:t xml:space="preserve">The monthly package is a one-page executive cost summary on top of the detailed cost report, in a consistent format month to month, so asset management and investment stakeholders can read the trend without re-learning the report. Our cost management tools are included in the fee, with full Owner access to the data.</w:t>
      </w:r>
    </w:p>
    <w:p/>
    <w:p w14:paraId="2E92CAD1"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 xml:space="preserve">WHY CUMMING FOR THIS ASSIGNMENT</w:t>
      </w:r>
    </w:p>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rFonts w:ascii="Calibri Light" w:hAnsi="Calibri Light" w:cs="Calibri Light"/>
          <w:sz w:val="19"/>
          <w:szCs w:val="19"/>
        </w:rPr>
        <w:t xml:space="preserve">Cumming acts solely as an advisory consultant to the Owner. We carry no contractor, design, or vendor interest in this project, so our validation of estimates, bids, and change orders is independent by construction, and our recommendations are made in BGRE’s commercial interest alone.</w:t>
      </w:r>
    </w:p>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rFonts w:ascii="Calibri Light" w:hAnsi="Calibri Light" w:cs="Calibri Light"/>
          <w:sz w:val="19"/>
          <w:szCs w:val="19"/>
        </w:rPr>
        <w:t xml:space="preserve">Cost management is a core practice at Cumming, delivered by a dedicated cost management team. The crew-based estimating database, current local labor and market pricing, and specialized MEP cost estimating team described above are the same resources we bring to milestone estimating, and they are what allow us to challenge a contractor’s number line by line rather than accept it. Our New York office at 151 West 42nd Street puts the team within easy reach of 1 Metrotech Center whenever presence on site is useful.</w:t>
      </w:r>
    </w:p>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rFonts w:ascii="Calibri Light" w:hAnsi="Calibri Light" w:cs="Calibri Light"/>
          <w:sz w:val="19"/>
          <w:szCs w:val="19"/>
        </w:rPr>
        <w:t xml:space="preserve">[Insert two to three comparable engagements – occupied-building tenant fit out, whitebox, and base-building capital programs of similar scale – with client, property, size, total project cost, scope, duration, team members, status, and reference, per RFP Section 7.2. Do not send without completing or deleting this paragraph.]</w:t>
      </w:r>
    </w:p>
    <w:p/>
    <w:p w14:paraId="2E92CAD1"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 xml:space="preserve">PROPOSED TEAM</w:t>
      </w:r>
    </w:p>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rFonts w:ascii="Calibri Light" w:hAnsi="Calibri Light" w:cs="Calibri Light"/>
          <w:sz w:val="19"/>
          <w:szCs w:val="19"/>
        </w:rPr>
        <w:t xml:space="preserve">The cost workstream is led by a Director-level cost manager as BGRE’s single point of accountability for the numbers, supported by a Senior Cost Manager who carries the monthly reporting, forecasting, and pricing reviews, a Cost Manager who maintains the logs and assembles the reports, and a Vice President providing principal oversight and attending the monthly owner cost meeting. Anticipated level of effort is approximately 440 hours across the team through 100% Design Development (roughly 88 hours per month) and approximately 1,270 hours from construction through closeout (roughly 38 hours per month), approximately 1,700 hours over the term. Key personnel remain assigned for the duration of the engagement; any substitution will be subject to BGRE’s approval, as the RFP requires.</w:t>
      </w:r>
    </w:p>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rFonts w:ascii="Calibri Light" w:hAnsi="Calibri Light" w:cs="Calibri Light"/>
          <w:sz w:val="19"/>
          <w:szCs w:val="19"/>
        </w:rPr>
        <w:t xml:space="preserve">[Insert name, title, office location, role, years of relevant experience, relevant projects, qualifications, availability, and percentage of time dedicated for the Director, Senior Cost Manager, Cost Manager, and Vice President, with the organizational chart, per RFP Section 6. Do not send without completing or deleting this paragraph.]</w:t>
      </w:r>
    </w:p>
    <w:p w14:paraId="3B7E849B" w14:textId="77777777" w:rsidR="00100738" w:rsidRPr="00837907" w:rsidRDefault="00100738" w:rsidP="0018297D">
      <w:pPr>
        <w:spacing w:line="240" w:lineRule="atLeast"/>
        <w:rPr>
          <w:rFonts w:ascii="Calibri Light" w:hAnsi="Calibri Light" w:cs="Calibri Light"/>
          <w:sz w:val="19"/>
          <w:szCs w:val="19"/>
        </w:rPr>
      </w:pPr>
    </w:p>
    <w:p w14:paraId="42D99A22" w14:textId="77777777" w:rsidR="0018297D" w:rsidRDefault="0018297D" w:rsidP="0018297D">
      <w:pPr>
        <w:spacing w:line="240" w:lineRule="atLeast"/>
        <w:rPr>
          <w:rFonts w:ascii="Calibri Light" w:hAnsi="Calibri Light" w:cs="Calibri Light"/>
          <w:sz w:val="19"/>
          <w:szCs w:val="19"/>
        </w:rPr>
      </w:pPr>
    </w:p>
    <w:p w14:paraId="30FACFBD"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SCOPE OF SERVICES</w:t>
      </w:r>
    </w:p>
    <w:p w14:paraId="210040C8" w14:textId="77777777" w:rsidR="0018297D" w:rsidRDefault="0018297D" w:rsidP="0018297D">
      <w:pPr>
        <w:spacing w:line="240" w:lineRule="atLeast"/>
        <w:rPr>
          <w:rFonts w:ascii="Calibri Light" w:hAnsi="Calibri Light" w:cs="Calibri Light"/>
          <w:sz w:val="19"/>
          <w:szCs w:val="19"/>
        </w:rPr>
      </w:pPr>
    </w:p>
    <w:p w14:paraId="21C1F833"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Our fee covers the following scope of cost management services, structured to the Owner’s termination option:</w:t>
      </w:r>
    </w:p>
    <w:p w14:paraId="295B7134" w14:textId="77777777" w:rsidR="0018297D" w:rsidRDefault="0018297D" w:rsidP="0018297D">
      <w:pPr>
        <w:spacing w:line="240" w:lineRule="atLeast"/>
        <w:rPr>
          <w:rFonts w:ascii="Calibri Light" w:hAnsi="Calibri Light" w:cs="Calibri Light"/>
          <w:sz w:val="19"/>
          <w:szCs w:val="19"/>
        </w:rPr>
      </w:pPr>
    </w:p>
    <w:p w14:paraId="3412A5F8"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b/>
          <w:rFonts w:ascii="Calibri Light" w:hAnsi="Calibri Light" w:cs="Calibri Light"/>
          <w:sz w:val="19"/>
          <w:szCs w:val="19"/>
        </w:rPr>
        <w:t xml:space="preserve">Phase 1 – </w:t>
      </w:r>
      <w:r>
        <w:rPr>
          <w:rFonts w:ascii="Calibri Light" w:hAnsi="Calibri Light" w:cs="Calibri Light"/>
          <w:sz w:val="19"/>
          <w:szCs w:val="19"/>
        </w:rPr>
        <w:t xml:space="preserve">Mobilization: cost-control framework, WBS and cost codes by bucket and cost class, report formats, and change and contingency procedures, agreed with BGRE within the first two weeks.</w:t>
      </w:r>
    </w:p>
    <w:p w14:paraId="4A75D8E9"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b/>
          <w:rFonts w:ascii="Calibri Light" w:hAnsi="Calibri Light" w:cs="Calibri Light"/>
          <w:sz w:val="19"/>
          <w:szCs w:val="19"/>
        </w:rPr>
        <w:t xml:space="preserve">Phase 1 – </w:t>
      </w:r>
      <w:r>
        <w:rPr>
          <w:rFonts w:ascii="Calibri Light" w:hAnsi="Calibri Light" w:cs="Calibri Light"/>
          <w:sz w:val="19"/>
          <w:szCs w:val="19"/>
        </w:rPr>
        <w:t xml:space="preserve">Baseline budget establishment and validation for each of the four asset-improvement buckets, with contingency and escalation shown explicitly.</w:t>
      </w:r>
    </w:p>
    <w:p w14:paraId="260F36DE"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b/>
          <w:rFonts w:ascii="Calibri Light" w:hAnsi="Calibri Light" w:cs="Calibri Light"/>
          <w:sz w:val="19"/>
          <w:szCs w:val="19"/>
        </w:rPr>
        <w:t xml:space="preserve">Phase 1 – </w:t>
      </w:r>
      <w:r>
        <w:rPr>
          <w:rFonts w:ascii="Calibri Light" w:hAnsi="Calibri Light" w:cs="Calibri Light"/>
          <w:sz w:val="19"/>
          <w:szCs w:val="19"/>
        </w:rPr>
        <w:t xml:space="preserve">Estimate and contractor pricing reviews at each design issuance through 100% Design Development (test fit, schematic, and 100% DD), pricing the cost effect of each DCAS comment round.</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b/>
          <w:rFonts w:ascii="Calibri Light" w:hAnsi="Calibri Light" w:cs="Calibri Light"/>
          <w:sz w:val="19"/>
          <w:szCs w:val="19"/>
        </w:rPr>
        <w:t xml:space="preserve">Phase 1 – </w:t>
      </w:r>
      <w:r>
        <w:rPr>
          <w:rFonts w:ascii="Calibri Light" w:hAnsi="Calibri Light" w:cs="Calibri Light"/>
          <w:sz w:val="19"/>
          <w:szCs w:val="19"/>
        </w:rPr>
        <w:t xml:space="preserve">Bid leveling and recommendation matrices for the design team procurement and one early package, including MWBE participation.</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b/>
          <w:rFonts w:ascii="Calibri Light" w:hAnsi="Calibri Light" w:cs="Calibri Light"/>
          <w:sz w:val="19"/>
          <w:szCs w:val="19"/>
        </w:rPr>
        <w:t xml:space="preserve">Phase 1 – </w:t>
      </w:r>
      <w:r>
        <w:rPr>
          <w:rFonts w:ascii="Calibri Light" w:hAnsi="Calibri Light" w:cs="Calibri Light"/>
          <w:sz w:val="19"/>
          <w:szCs w:val="19"/>
        </w:rPr>
        <w:t xml:space="preserve">Monthly cost report and cost-to-complete forecast, monthly owner cost meeting, and a reconciled per-bucket budget for BGRE’s termination-option decision at 100% DD.</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b/>
          <w:rFonts w:ascii="Calibri Light" w:hAnsi="Calibri Light" w:cs="Calibri Light"/>
          <w:sz w:val="19"/>
          <w:szCs w:val="19"/>
        </w:rPr>
        <w:t xml:space="preserve">Phase 2 – </w:t>
      </w:r>
      <w:r>
        <w:rPr>
          <w:rFonts w:ascii="Calibri Light" w:hAnsi="Calibri Light" w:cs="Calibri Light"/>
          <w:sz w:val="19"/>
          <w:szCs w:val="19"/>
        </w:rPr>
        <w:t xml:space="preserve">Bid leveling and recommendation matrices for six trade / GMP packages, normalizing scope, exclusions, general conditions, logistics, and MWBE participation across bidders.</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b/>
          <w:rFonts w:ascii="Calibri Light" w:hAnsi="Calibri Light" w:cs="Calibri Light"/>
          <w:sz w:val="19"/>
          <w:szCs w:val="19"/>
        </w:rPr>
        <w:t xml:space="preserve">Phase 2 – </w:t>
      </w:r>
      <w:r>
        <w:rPr>
          <w:rFonts w:ascii="Calibri Light" w:hAnsi="Calibri Light" w:cs="Calibri Light"/>
          <w:sz w:val="19"/>
          <w:szCs w:val="19"/>
        </w:rPr>
        <w:t xml:space="preserve">Monthly cost report and cost-to-complete forecast with per-bucket breakouts, contingency drawdown tracking, and the exposure register of pending and potential changes.</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b/>
          <w:rFonts w:ascii="Calibri Light" w:hAnsi="Calibri Light" w:cs="Calibri Light"/>
          <w:sz w:val="19"/>
          <w:szCs w:val="19"/>
        </w:rPr>
        <w:t xml:space="preserve">Phase 2 – </w:t>
      </w:r>
      <w:r>
        <w:rPr>
          <w:rFonts w:ascii="Calibri Light" w:hAnsi="Calibri Light" w:cs="Calibri Light"/>
          <w:sz w:val="19"/>
          <w:szCs w:val="19"/>
        </w:rPr>
        <w:t xml:space="preserve">Change order review: entitlement, pricing verification, schedule implication, alternatives, and cumulative impact, with change and commitment logs maintained continuously.</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b/>
          <w:rFonts w:ascii="Calibri Light" w:hAnsi="Calibri Light" w:cs="Calibri Light"/>
          <w:sz w:val="19"/>
          <w:szCs w:val="19"/>
        </w:rPr>
        <w:t xml:space="preserve">Phase 2 – </w:t>
      </w:r>
      <w:r>
        <w:rPr>
          <w:rFonts w:ascii="Calibri Light" w:hAnsi="Calibri Light" w:cs="Calibri Light"/>
          <w:sz w:val="19"/>
          <w:szCs w:val="19"/>
        </w:rPr>
        <w:t xml:space="preserve">Monthly owner cost meeting and Director-level oversight throughout construction, with executive cost summaries suitable for asset management and investment reporting.</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b/>
          <w:rFonts w:ascii="Calibri Light" w:hAnsi="Calibri Light" w:cs="Calibri Light"/>
          <w:sz w:val="19"/>
          <w:szCs w:val="19"/>
        </w:rPr>
        <w:t xml:space="preserve">Phase 2 – </w:t>
      </w:r>
      <w:r>
        <w:rPr>
          <w:rFonts w:ascii="Calibri Light" w:hAnsi="Calibri Light" w:cs="Calibri Light"/>
          <w:sz w:val="19"/>
          <w:szCs w:val="19"/>
        </w:rPr>
        <w:t xml:space="preserve">Final cost reconciliation and closeout cost report for each bucket, including final contingency and allowance reconciliation and lessons learned on cost.</w:t>
      </w:r>
    </w:p>
    <w:p w14:paraId="3555906F" w14:textId="77777777" w:rsidR="0018297D" w:rsidRDefault="0018297D" w:rsidP="0018297D">
      <w:pPr>
        <w:spacing w:line="240" w:lineRule="atLeast"/>
        <w:rPr>
          <w:rFonts w:asciiTheme="majorHAnsi" w:hAnsiTheme="majorHAnsi" w:cstheme="majorHAnsi"/>
          <w:color w:val="953634"/>
          <w:sz w:val="19"/>
          <w:szCs w:val="19"/>
        </w:rPr>
      </w:pPr>
    </w:p>
    <w:p w14:paraId="2E92CAD1"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FEE PROPOSAL</w:t>
      </w:r>
    </w:p>
    <w:p w14:paraId="507B7B42" w14:textId="77777777" w:rsidR="0018297D" w:rsidRPr="003209AF" w:rsidRDefault="0018297D" w:rsidP="0018297D">
      <w:pPr>
        <w:spacing w:line="240" w:lineRule="atLeast"/>
        <w:rPr>
          <w:rFonts w:ascii="Calibri Light" w:hAnsi="Calibri Light" w:cs="Calibri Light"/>
          <w:sz w:val="19"/>
          <w:szCs w:val="19"/>
        </w:rPr>
      </w:pPr>
    </w:p>
    <w:p w14:paraId="2C3469D2"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For the scope of cost management services above, we propose a total lump sum fee of $335,583 for the 38-month term, structured to the Owner’s termination option so that BGRE only ever pays for the phase it is in:</w:t>
      </w:r>
    </w:p>
    <w:p w14:paraId="71FEC2AD" w14:textId="77777777" w:rsidR="0018297D" w:rsidRDefault="0018297D" w:rsidP="0018297D">
      <w:pPr>
        <w:pStyle w:val="ListParagraph"/>
        <w:numPr>
          <w:ilvl w:val="0"/>
          <w:numId w:val="103"/>
        </w:numPr>
        <w:spacing w:line="240" w:lineRule="atLeast"/>
        <w:rPr>
          <w:rFonts w:ascii="Calibri Light" w:hAnsi="Calibri Light" w:cs="Calibri Light"/>
          <w:sz w:val="19"/>
          <w:szCs w:val="19"/>
        </w:rPr>
      </w:pPr>
      <w:r>
        <w:rPr>
          <w:rFonts w:ascii="Calibri Light" w:hAnsi="Calibri Light" w:cs="Calibri Light"/>
          <w:sz w:val="19"/>
          <w:szCs w:val="19"/>
        </w:rPr>
        <w:t xml:space="preserve">Phase 1 – Cost management through 100% Design Development (October 2026 – March 2027, Owner termination option) – </w:t>
      </w:r>
      <w:r>
        <w:rPr>
          <w:b/>
          <w:rFonts w:ascii="Calibri Light" w:hAnsi="Calibri Light" w:cs="Calibri Light"/>
          <w:sz w:val="19"/>
          <w:szCs w:val="19"/>
        </w:rPr>
        <w:t xml:space="preserve">$82,260 lump sum</w:t>
      </w:r>
    </w:p>
    <w:p w14:paraId="71FEC2AD" w14:textId="77777777" w:rsidR="0018297D" w:rsidRDefault="0018297D" w:rsidP="0018297D">
      <w:pPr>
        <w:pStyle w:val="ListParagraph"/>
        <w:numPr>
          <w:ilvl w:val="0"/>
          <w:numId w:val="103"/>
        </w:numPr>
        <w:spacing w:line="240" w:lineRule="atLeast"/>
        <w:rPr>
          <w:rFonts w:ascii="Calibri Light" w:hAnsi="Calibri Light" w:cs="Calibri Light"/>
          <w:sz w:val="19"/>
          <w:szCs w:val="19"/>
        </w:rPr>
      </w:pPr>
      <w:r>
        <w:rPr>
          <w:rFonts w:ascii="Calibri Light" w:hAnsi="Calibri Light" w:cs="Calibri Light"/>
          <w:sz w:val="19"/>
          <w:szCs w:val="19"/>
        </w:rPr>
        <w:t xml:space="preserve">Phase 2 – Cost management, construction through closeout (March 2027 – December 2029) – </w:t>
      </w:r>
      <w:r>
        <w:rPr>
          <w:b/>
          <w:rFonts w:ascii="Calibri Light" w:hAnsi="Calibri Light" w:cs="Calibri Light"/>
          <w:sz w:val="19"/>
          <w:szCs w:val="19"/>
        </w:rPr>
        <w:t xml:space="preserve">$253,323 lump sum</w:t>
      </w:r>
    </w:p>
    <w:p w14:paraId="71FEC2AD" w14:textId="77777777" w:rsidR="0018297D" w:rsidRDefault="0018297D" w:rsidP="0018297D">
      <w:pPr>
        <w:pStyle w:val="ListParagraph"/>
        <w:numPr>
          <w:ilvl w:val="0"/>
          <w:numId w:val="103"/>
        </w:numPr>
        <w:spacing w:line="240" w:lineRule="atLeast"/>
        <w:rPr>
          <w:rFonts w:ascii="Calibri Light" w:hAnsi="Calibri Light" w:cs="Calibri Light"/>
          <w:sz w:val="19"/>
          <w:szCs w:val="19"/>
        </w:rPr>
      </w:pPr>
      <w:r>
        <w:rPr>
          <w:rFonts w:ascii="Calibri Light" w:hAnsi="Calibri Light" w:cs="Calibri Light"/>
          <w:sz w:val="19"/>
          <w:szCs w:val="19"/>
        </w:rPr>
        <w:t xml:space="preserve">Total lump sum fee, 38-month term – </w:t>
      </w:r>
      <w:r>
        <w:rPr>
          <w:b/>
          <w:rFonts w:ascii="Calibri Light" w:hAnsi="Calibri Light" w:cs="Calibri Light"/>
          <w:sz w:val="19"/>
          <w:szCs w:val="19"/>
        </w:rPr>
        <w:t xml:space="preserve">$335,583</w:t>
      </w:r>
    </w:p>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rFonts w:ascii="Calibri Light" w:hAnsi="Calibri Light" w:cs="Calibri Light"/>
          <w:sz w:val="19"/>
          <w:szCs w:val="19"/>
        </w:rPr>
        <w:t xml:space="preserve">Should the Owner exercise the termination option at 100% DDs, only the Phase 1 fee applies. The fee is built bottom-up from hours by role by deliverable at the attached hourly rates, escalated 5% at each contract anniversary per our standard terms – priced to the actual contract years rather than at flat year-one rates – and is invoiced monthly against progress. For the Owner’s cost coding, we propose allocating the fee 55% / 20% / 25% across the 100 Gold Tenant Fitout &amp; Demo/LLW, the Demo/LLW/Whitebox balance, and the Base Building Capital Improvements respectively. Bucket 4 (coordination of existing tenant relocations) is outside this cost management scope; tenant buyout and relocation cost analysis is available as an additional service. No travel, lodging, printing, technology, or subconsultant costs are anticipated within the base fee; reimbursable expenses, if any, are billed at cost with no markup. Additional services beyond the base scope are provided at the attached hourly rates or as an agreed lump sum.</w:t>
      </w:r>
    </w:p>
    <w:p w14:paraId="71CC64C5" w14:textId="77777777" w:rsidR="0018297D" w:rsidRDefault="0018297D" w:rsidP="0018297D">
      <w:pPr>
        <w:spacing w:line="240" w:lineRule="atLeast"/>
        <w:rPr>
          <w:rFonts w:ascii="Calibri Light" w:hAnsi="Calibri Light" w:cs="Calibri Light"/>
          <w:sz w:val="19"/>
          <w:szCs w:val="19"/>
        </w:rPr>
      </w:pPr>
    </w:p>
    <w:p w14:paraId="4942BE58" w14:textId="77777777" w:rsidR="0018297D" w:rsidRDefault="0018297D" w:rsidP="0018297D">
      <w:pPr>
        <w:spacing w:line="240" w:lineRule="atLeast"/>
        <w:rPr>
          <w:rFonts w:ascii="Calibri Light" w:hAnsi="Calibri Light" w:cs="Calibri Light"/>
          <w:sz w:val="19"/>
          <w:szCs w:val="19"/>
        </w:rPr>
      </w:pPr>
    </w:p>
    <w:p w14:paraId="2E92CAD1"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 xml:space="preserve">ASSUMPTIONS</w:t>
      </w:r>
    </w:p>
    <w:p/>
    <w:p w14:paraId="606A7570"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The fee above is priced on the following assumptions, which will also form the basis of the estimate. Where the eventual scope differs, we will adjust accordingly:</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Scope basis. </w:t>
      </w:r>
      <w:r>
        <w:rPr>
          <w:rFonts w:ascii="Calibri Light" w:hAnsi="Calibri Light" w:cs="Calibri Light"/>
          <w:sz w:val="19"/>
          <w:szCs w:val="19"/>
        </w:rPr>
        <w:t xml:space="preserve">Our services comprise cost management only (RFP Section 4.4, and the cost functions of Sections 4.5 and 4.8). Project, design, schedule, and risk management, general reporting, commissioning oversight, and tenant relocation coordination are performed by others. (Basis of fee: Cost management workstream only; all other owner's-rep functions by others)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Construction value basis. </w:t>
      </w:r>
      <w:r>
        <w:rPr>
          <w:rFonts w:ascii="Calibri Light" w:hAnsi="Calibri Light" w:cs="Calibri Light"/>
          <w:sz w:val="19"/>
          <w:szCs w:val="19"/>
        </w:rPr>
        <w:t xml:space="preserve">The fee is a level-of-effort lump sum and does not adjust with the construction value; the baseline budget will be established at mobilization from Owner-provided information. (Basis of fee: Level-of-effort fee independent of construction value)</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Term and termination option. </w:t>
      </w:r>
      <w:r>
        <w:rPr>
          <w:rFonts w:ascii="Calibri Light" w:hAnsi="Calibri Light" w:cs="Calibri Light"/>
          <w:sz w:val="19"/>
          <w:szCs w:val="19"/>
        </w:rPr>
        <w:t xml:space="preserve">The fee is structured in two phases matching the RFP: through 100% Design Development (October 2026 - March 2027) and construction through closeout (March 2027 - December 2029), a 38-month term overall. On termination at 100% DDs, only the first-phase fee applies. (Basis of fee: Phase 1 of 5 months; Phase 2 of 33 months; 38-month term)</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Bucket allocation. </w:t>
      </w:r>
      <w:r>
        <w:rPr>
          <w:rFonts w:ascii="Calibri Light" w:hAnsi="Calibri Light" w:cs="Calibri Light"/>
          <w:sz w:val="19"/>
          <w:szCs w:val="19"/>
        </w:rPr>
        <w:t xml:space="preserve">For the Owner's cost coding, the fee is allocated 55% to the 100 Gold Tenant Fitout &amp; Demo/LLW, 20% to the Demo/LLW/Whitebox balance, and 25% to Base Building Capital Improvements. Bucket 4 (tenant relocation coordination) is excluded from this cost-management scope. (Basis of fee: 55 / 20 / 25 allocation across Buckets 1-3; Bucket 4 excluded)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Design milestone reviews. </w:t>
      </w:r>
      <w:r>
        <w:rPr>
          <w:rFonts w:ascii="Calibri Light" w:hAnsi="Calibri Light" w:cs="Calibri Light"/>
          <w:sz w:val="19"/>
          <w:szCs w:val="19"/>
        </w:rPr>
        <w:t xml:space="preserve">Three milestone estimate and contractor pricing reviews are included through 100% DD (test fit, schematic, and 100% DD issuances). Our scope is review and validation of estimates and pricing; independent detailed milestone estimates can be provided as an additional service. (Basis of fee: Three pricing reviews included; independent estimates additional)</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Bid packages. </w:t>
      </w:r>
      <w:r>
        <w:rPr>
          <w:rFonts w:ascii="Calibri Light" w:hAnsi="Calibri Light" w:cs="Calibri Light"/>
          <w:sz w:val="19"/>
          <w:szCs w:val="19"/>
        </w:rPr>
        <w:t xml:space="preserve">Eight bid package levelings are included: two during design/preconstruction (including the design team procurement) and six trade/GMP packages thereafter, each with a leveling sheet and recommendation matrix. Additional packages will be billed at the hourly rates herein. (Basis of fee: Eight bid package levelings included)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Change order volume. </w:t>
      </w:r>
      <w:r>
        <w:rPr>
          <w:rFonts w:ascii="Calibri Light" w:hAnsi="Calibri Light" w:cs="Calibri Light"/>
          <w:sz w:val="19"/>
          <w:szCs w:val="19"/>
        </w:rPr>
        <w:t xml:space="preserve">Change order review is priced as a monthly level-of-effort allowance averaged across the construction period; a sustained surge in change volume materially beyond that allowance will be addressed as an additional service. (Basis of fee: Monthly change-review allowance across 33 construction months)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Meetings and site presence. </w:t>
      </w:r>
      <w:r>
        <w:rPr>
          <w:rFonts w:ascii="Calibri Light" w:hAnsi="Calibri Light" w:cs="Calibri Light"/>
          <w:sz w:val="19"/>
          <w:szCs w:val="19"/>
        </w:rPr>
        <w:t xml:space="preserve">One monthly owner cost meeting is included throughout the term, at 1 Metrotech Center or virtually; regular site observation is not required for the cost management scope and is not included. (Basis of fee: One monthly cost meeting; no routine site observation)</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Reporting and technology. </w:t>
      </w:r>
      <w:r>
        <w:rPr>
          <w:rFonts w:ascii="Calibri Light" w:hAnsi="Calibri Light" w:cs="Calibri Light"/>
          <w:sz w:val="19"/>
          <w:szCs w:val="19"/>
        </w:rPr>
        <w:t xml:space="preserve">One consolidated monthly cost report covers the buckets with per-bucket breakouts, using our cost management templates and tools, which are included in the fee with full Owner access to the cost data. Integration into an Owner-mandated PMIS can be accommodated and will be scoped at kickoff. (Basis of fee: One consolidated monthly cost report with per-bucket breakouts; our tools included)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MWBE participation. </w:t>
      </w:r>
      <w:r>
        <w:rPr>
          <w:rFonts w:ascii="Calibri Light" w:hAnsi="Calibri Light" w:cs="Calibri Light"/>
          <w:sz w:val="19"/>
          <w:szCs w:val="19"/>
        </w:rPr>
        <w:t xml:space="preserve">MWBE participation is tracked within our bid leveling and cost reporting from data provided by bidders and contractors. Formal MWBE compliance monitoring, verification, and certification support are excluded and can be provided as an additional service. (Basis of fee: MWBE participation tracking within bid leveling and cost reports)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Rate escalation. </w:t>
      </w:r>
      <w:r>
        <w:rPr>
          <w:rFonts w:ascii="Calibri Light" w:hAnsi="Calibri Light" w:cs="Calibri Light"/>
          <w:sz w:val="19"/>
          <w:szCs w:val="19"/>
        </w:rPr>
        <w:t xml:space="preserve">Hourly rates escalate 5% at each contract anniversary per our standard terms; the phase fees herein are built on escalated rates by contract year rather than flat year-one rates. (Basis of fee: 5% annual rate escalation applied by contract year across the 38-month term)</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Owner involvement and information access. </w:t>
      </w:r>
      <w:r>
        <w:rPr>
          <w:rFonts w:ascii="Calibri Light" w:hAnsi="Calibri Light" w:cs="Calibri Light"/>
          <w:sz w:val="19"/>
          <w:szCs w:val="19"/>
        </w:rPr>
        <w:t xml:space="preserve">The Owner will provide timely access to contracts, budgets, invoices, contractor pricing, and pay applications, and decisions within agreed review windows; monthly reports reflect information available at the cutoff date. (Basis of fee: Owner-provided data access; monthly reporting cutoff basis)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Proposal validity and dates. </w:t>
      </w:r>
      <w:r>
        <w:rPr>
          <w:rFonts w:ascii="Calibri Light" w:hAnsi="Calibri Light" w:cs="Calibri Light"/>
          <w:sz w:val="19"/>
          <w:szCs w:val="19"/>
        </w:rPr>
        <w:t xml:space="preserve">This proposal is valid for 90 days from submission and assumes a notice to proceed in time for the October 19, 2026 design and construction start; we can mobilize the cost team within two weeks of award. (Basis of fee: 90-day validity; mobilization within two weeks of award)</w:t>
      </w:r>
    </w:p>
    <w:p w14:paraId="208D1BA6" w14:textId="77777777" w:rsidR="0018297D" w:rsidRDefault="0018297D" w:rsidP="0018297D">
      <w:pPr>
        <w:rPr>
          <w:rFonts w:ascii="Calibri Light" w:hAnsi="Calibri Light" w:cs="Calibri Light"/>
          <w:sz w:val="19"/>
          <w:szCs w:val="19"/>
        </w:rPr>
      </w:pPr>
    </w:p>
    <w:p w14:paraId="606A7570"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The following items are not included in the lump sum fee referenced above:</w:t>
      </w:r>
    </w:p>
    <w:p w14:paraId="6F282420" w14:textId="77777777" w:rsidR="0018297D" w:rsidRDefault="0018297D" w:rsidP="0018297D">
      <w:pPr>
        <w:spacing w:line="240" w:lineRule="atLeast"/>
        <w:rPr>
          <w:rFonts w:ascii="Calibri Light" w:hAnsi="Calibri Light" w:cs="Calibri Light"/>
          <w:sz w:val="19"/>
          <w:szCs w:val="19"/>
        </w:rPr>
      </w:pPr>
    </w:p>
    <w:p w14:paraId="71FEC2AD" w14:textId="77777777" w:rsidR="0018297D" w:rsidRDefault="0018297D" w:rsidP="0018297D">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Owner's Representative services beyond cost management: project, design, schedule, and risk management, general project reporting, procurement coordination beyond bid leveling, construction oversight, and commissioning/turnover coordination</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Coordination of existing tenant relocations (Bucket 4); tenant buyout and relocation cost analysis available as an additional service</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Independent detailed milestone estimates (estimate and contractor pricing reviews are included; full independent estimates available as an additional service)</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Formal MWBE compliance monitoring, verification, or certification support (participation tracking within bid leveling and cost reporting is included)</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Schedule management, schedule review, and schedule recovery analysis</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Claims, dispute, or litigation support</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Life cycle cost analysis / OPEX costing</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Value engineering facilitation (cost input to Owner-led VE exercises is included)</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Bid package levelings beyond the eight assumed, and estimating of significant design revisions</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Reimbursables (to be billed at cost with no markup, if incurred)</w:t>
      </w:r>
    </w:p>
    <w:p w14:paraId="557F6C25" w14:textId="77777777" w:rsidR="0018297D" w:rsidRDefault="0018297D" w:rsidP="0018297D">
      <w:pPr>
        <w:spacing w:line="240" w:lineRule="atLeast"/>
        <w:rPr>
          <w:rFonts w:ascii="Calibri Light" w:hAnsi="Calibri Light" w:cs="Calibri Light"/>
          <w:sz w:val="19"/>
          <w:szCs w:val="19"/>
        </w:rPr>
      </w:pPr>
    </w:p>
    <w:p w14:paraId="1464A6AE" w14:textId="77777777" w:rsidR="0018297D" w:rsidRDefault="0018297D" w:rsidP="0018297D">
      <w:pPr>
        <w:spacing w:line="240" w:lineRule="atLeast"/>
        <w:rPr>
          <w:rFonts w:ascii="Calibri Light" w:hAnsi="Calibri Light" w:cs="Calibri Light"/>
          <w:sz w:val="19"/>
          <w:szCs w:val="19"/>
        </w:rPr>
      </w:pPr>
    </w:p>
    <w:p w14:paraId="745B0F84"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We are available to mobilize the cost team within two weeks of award, ahead of the October 19, 2026 design and construction start, and this proposal remains valid for 90 days from submission as the RFP requires. We would welcome the opportunity to walk BGRE through our monthly cost report format and the Phase 1 termination-gate deliverable in person. Should you have any questions regarding any aspect of this proposal, please contact me directly.</w:t>
      </w:r>
    </w:p>
    <w:p w14:paraId="646F1E88" w14:textId="77777777" w:rsidR="0018297D" w:rsidRDefault="0018297D" w:rsidP="0018297D">
      <w:pPr>
        <w:spacing w:line="240" w:lineRule="atLeast"/>
        <w:rPr>
          <w:rFonts w:ascii="Calibri Light" w:hAnsi="Calibri Light" w:cs="Calibri Light"/>
          <w:sz w:val="19"/>
          <w:szCs w:val="19"/>
        </w:rPr>
      </w:pPr>
    </w:p>
    <w:p w14:paraId="15F330AF" w14:textId="142BE194" w:rsidR="0018297D" w:rsidRDefault="00ED3872"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Sincerely yours,</w:t>
      </w:r>
    </w:p>
    <w:p/>
    <w:p w14:paraId="2D9F64EB" w14:textId="1B8AF93F"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ab/>
        <w:tab/>
        <w:tab/>
        <w:tab/>
        <w:tab/>
        <w:tab/>
        <w:tab/>
        <w:tab/>
        <w:t>Accepted by: _________________________</w:t>
      </w:r>
    </w:p>
    <w:p w14:paraId="56EF5FD0" w14:textId="77777777" w:rsidR="0018297D" w:rsidRDefault="0018297D" w:rsidP="0018297D">
      <w:pPr>
        <w:spacing w:line="240" w:lineRule="atLeast"/>
        <w:rPr>
          <w:rFonts w:ascii="Calibri Light" w:hAnsi="Calibri Light" w:cs="Calibri Light"/>
          <w:sz w:val="19"/>
          <w:szCs w:val="19"/>
        </w:rPr>
      </w:pPr>
    </w:p>
    <w:p w14:paraId="383BA39A" w14:textId="77777777" w:rsidR="0018297D" w:rsidRDefault="0018297D" w:rsidP="0018297D">
      <w:pPr>
        <w:spacing w:line="240" w:lineRule="atLeast"/>
        <w:rPr>
          <w:rFonts w:ascii="Calibri Light" w:hAnsi="Calibri Light" w:cs="Calibri Light"/>
          <w:sz w:val="19"/>
          <w:szCs w:val="19"/>
        </w:rPr>
      </w:pPr>
    </w:p>
    <w:p w14:paraId="15F7D70F" w14:textId="040D426F"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[Name]</w:t>
        <w:tab/>
        <w:tab/>
        <w:tab/>
        <w:tab/>
        <w:tab/>
        <w:tab/>
        <w:tab/>
        <w:t>Signature: ____________________________</w:t>
      </w:r>
    </w:p>
    <w:p/>
    <w:p w14:paraId="60021737"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[Title], Cost Management</w:t>
      </w:r>
    </w:p>
    <w:p w14:paraId="4B417EBC" w14:textId="77777777" w:rsidR="0018297D" w:rsidRPr="00ED7A56" w:rsidRDefault="0018297D" w:rsidP="0018297D">
      <w:pPr>
        <w:spacing w:line="240" w:lineRule="atLeast"/>
        <w:rPr>
          <w:rFonts w:ascii="Calibri Light" w:hAnsi="Calibri Light" w:cs="Calibri Light"/>
          <w:sz w:val="19"/>
          <w:szCs w:val="19"/>
        </w:rPr>
      </w:pPr>
    </w:p>
    <w:p w14:paraId="2AA7BF66" w14:textId="77777777" w:rsidR="0018297D" w:rsidRDefault="0018297D" w:rsidP="0018297D">
      <w:pPr>
        <w:rPr>
          <w:b/>
          <w:bCs/>
          <w:sz w:val="22"/>
          <w:szCs w:val="22"/>
        </w:rPr>
      </w:pPr>
      <w:r>
        <w:rPr>
          <w:b/>
          <w:bCs/>
          <w:sz w:val="22"/>
          <w:szCs w:val="22"/>
        </w:rPr>
        <w:br w:type="page"/>
      </w:r>
    </w:p>
    <w:p w14:paraId="402591C5" w14:textId="77777777" w:rsidR="00ED3872" w:rsidRDefault="00ED3872" w:rsidP="0018297D">
      <w:pPr>
        <w:jc w:val="center"/>
        <w:rPr>
          <w:b/>
          <w:bCs/>
          <w:sz w:val="22"/>
          <w:szCs w:val="22"/>
        </w:rPr>
      </w:pPr>
    </w:p>
    <w:p w14:paraId="0E266C70" w14:textId="77777777" w:rsidR="00ED3872" w:rsidRDefault="00ED3872" w:rsidP="0018297D">
      <w:pPr>
        <w:jc w:val="center"/>
        <w:rPr>
          <w:b/>
          <w:bCs/>
          <w:sz w:val="22"/>
          <w:szCs w:val="22"/>
        </w:rPr>
      </w:pPr>
    </w:p>
    <w:p w14:paraId="62547DB9" w14:textId="77777777" w:rsidR="00ED3872" w:rsidRDefault="00ED3872" w:rsidP="0018297D">
      <w:pPr>
        <w:jc w:val="center"/>
        <w:rPr>
          <w:b/>
          <w:bCs/>
          <w:sz w:val="22"/>
          <w:szCs w:val="22"/>
        </w:rPr>
      </w:pPr>
    </w:p>
    <w:p w14:paraId="57F2165F" w14:textId="77777777" w:rsidR="00ED3872" w:rsidRDefault="00ED3872" w:rsidP="0018297D">
      <w:pPr>
        <w:jc w:val="center"/>
        <w:rPr>
          <w:b/>
          <w:bCs/>
          <w:sz w:val="22"/>
          <w:szCs w:val="22"/>
        </w:rPr>
      </w:pPr>
    </w:p>
    <w:p w14:paraId="2E5226A8" w14:textId="77777777" w:rsidR="00ED3872" w:rsidRDefault="00ED3872" w:rsidP="0018297D">
      <w:pPr>
        <w:jc w:val="center"/>
        <w:rPr>
          <w:b/>
          <w:bCs/>
          <w:sz w:val="22"/>
          <w:szCs w:val="22"/>
        </w:rPr>
      </w:pPr>
    </w:p>
    <w:p w14:paraId="7998D5E4" w14:textId="77777777" w:rsidR="00ED3872" w:rsidRDefault="00ED3872" w:rsidP="0018297D">
      <w:pPr>
        <w:jc w:val="center"/>
        <w:rPr>
          <w:b/>
          <w:bCs/>
          <w:sz w:val="22"/>
          <w:szCs w:val="22"/>
        </w:rPr>
      </w:pPr>
    </w:p>
    <w:p w14:paraId="328E3AC7" w14:textId="77777777" w:rsidR="00ED3872" w:rsidRDefault="00ED3872" w:rsidP="0018297D">
      <w:pPr>
        <w:jc w:val="center"/>
        <w:rPr>
          <w:b/>
          <w:bCs/>
          <w:sz w:val="22"/>
          <w:szCs w:val="22"/>
        </w:rPr>
      </w:pPr>
    </w:p>
    <w:p w14:paraId="46DA388F" w14:textId="77777777" w:rsidR="00ED3872" w:rsidRDefault="00ED3872" w:rsidP="0018297D">
      <w:pPr>
        <w:jc w:val="center"/>
        <w:rPr>
          <w:b/>
          <w:bCs/>
          <w:sz w:val="22"/>
          <w:szCs w:val="22"/>
        </w:rPr>
      </w:pPr>
    </w:p>
    <w:p w14:paraId="00668260" w14:textId="1571B931" w:rsidR="0018297D" w:rsidRPr="00E04BDC" w:rsidRDefault="0018297D" w:rsidP="0018297D">
      <w:pPr>
        <w:jc w:val="center"/>
        <w:rPr>
          <w:b/>
          <w:bCs/>
          <w:sz w:val="22"/>
          <w:szCs w:val="22"/>
        </w:rPr>
      </w:pPr>
      <w:r>
        <w:rPr>
          <w:b/>
          <w:bCs/>
          <w:sz w:val="22"/>
          <w:szCs w:val="22"/>
        </w:rPr>
        <w:t xml:space="preserve">COST MANAGEMENT HOURLY RATES 2026</w:t>
      </w:r>
    </w:p>
    <w:p w14:paraId="77A459F0" w14:textId="77777777" w:rsidR="0018297D" w:rsidRPr="00E04BDC" w:rsidRDefault="0018297D" w:rsidP="0018297D">
      <w:pPr>
        <w:rPr>
          <w:b/>
          <w:bCs/>
          <w:sz w:val="22"/>
          <w:szCs w:val="22"/>
        </w:rPr>
      </w:pPr>
    </w:p>
    <w:p w14:paraId="771B4DD0" w14:textId="77777777" w:rsidR="0018297D" w:rsidRPr="00E04BDC" w:rsidRDefault="0018297D" w:rsidP="0018297D">
      <w:pPr>
        <w:rPr>
          <w:b/>
          <w:bCs/>
          <w:sz w:val="22"/>
          <w:szCs w:val="22"/>
        </w:rPr>
      </w:pPr>
    </w:p>
    <w:p w14:paraId="6D8515ED" w14:textId="77777777" w:rsidR="0018297D" w:rsidRPr="00E04BDC" w:rsidRDefault="0018297D" w:rsidP="0018297D">
      <w:pPr>
        <w:rPr>
          <w:b/>
          <w:bCs/>
          <w:sz w:val="22"/>
          <w:szCs w:val="22"/>
        </w:rPr>
      </w:pPr>
    </w:p>
    <w:tbl>
      <w:tblPr>
        <w:tblW w:w="0" w:type="auto"/>
        <w:tblLook w:val="04A0" w:firstRow="1" w:lastRow="0" w:firstColumn="1" w:lastColumn="0" w:noHBand="0" w:noVBand="1"/>
      </w:tblPr>
      <w:tblGrid>
        <w:gridCol w:w="6782"/>
        <w:gridCol w:w="2578"/>
      </w:tblGrid>
      <w:tr w:rsidR="0018297D" w:rsidRPr="000C0F98" w14:paraId="5D4F550A" w14:textId="77777777" w:rsidTr="00193C95">
        <w:tc>
          <w:tcPr>
            <w:tcW w:w="6858" w:type="dxa"/>
          </w:tcPr>
          <w:p w14:paraId="25A71E8F" w14:textId="77777777" w:rsidR="0018297D" w:rsidRDefault="0018297D" w:rsidP="00193C95">
            <w:pPr>
              <w:spacing w:line="480" w:lineRule="auto"/>
              <w:ind w:firstLine="720"/>
              <w:rPr>
                <w:sz w:val="22"/>
                <w:szCs w:val="22"/>
              </w:rPr>
            </w:pPr>
            <w:r>
              <w:rPr>
                <w:sz w:val="22"/>
                <w:szCs w:val="22"/>
              </w:rPr>
              <w:t>Vice President</w:t>
            </w:r>
          </w:p>
        </w:tc>
        <w:tc>
          <w:tcPr>
            <w:tcW w:w="2592" w:type="dxa"/>
          </w:tcPr>
          <w:p w14:paraId="174C185D" w14:textId="77777777" w:rsidR="0018297D" w:rsidRPr="000C0F98" w:rsidRDefault="0018297D" w:rsidP="00193C95">
            <w:pPr>
              <w:spacing w:line="480" w:lineRule="auto"/>
              <w:ind w:firstLine="720"/>
              <w:rPr>
                <w:sz w:val="22"/>
                <w:szCs w:val="22"/>
              </w:rPr>
            </w:pPr>
            <w:r>
              <w:rPr>
                <w:sz w:val="22"/>
                <w:szCs w:val="22"/>
              </w:rPr>
              <w:t>$350.00 per hour</w:t>
            </w:r>
          </w:p>
        </w:tc>
      </w:tr>
      <w:tr w:rsidR="0018297D" w:rsidRPr="000C0F98" w14:paraId="678FF1C5" w14:textId="77777777" w:rsidTr="00193C95">
        <w:tc>
          <w:tcPr>
            <w:tcW w:w="6858" w:type="dxa"/>
            <w:hideMark/>
          </w:tcPr>
          <w:p w14:paraId="477E55BF" w14:textId="77777777" w:rsidR="0018297D" w:rsidRPr="000C0F98" w:rsidRDefault="0018297D" w:rsidP="00193C95">
            <w:pPr>
              <w:spacing w:line="480" w:lineRule="auto"/>
              <w:ind w:firstLine="720"/>
              <w:rPr>
                <w:sz w:val="22"/>
                <w:szCs w:val="22"/>
              </w:rPr>
            </w:pPr>
            <w:r>
              <w:rPr>
                <w:sz w:val="22"/>
                <w:szCs w:val="22"/>
              </w:rPr>
              <w:t>Senior Director</w:t>
            </w:r>
          </w:p>
          <w:p w14:paraId="54AC568E" w14:textId="77777777" w:rsidR="0018297D" w:rsidRPr="000C0F98" w:rsidRDefault="0018297D" w:rsidP="00193C95">
            <w:pPr>
              <w:spacing w:line="480" w:lineRule="auto"/>
              <w:ind w:firstLine="720"/>
              <w:rPr>
                <w:sz w:val="22"/>
                <w:szCs w:val="22"/>
              </w:rPr>
            </w:pPr>
          </w:p>
        </w:tc>
        <w:tc>
          <w:tcPr>
            <w:tcW w:w="2592" w:type="dxa"/>
            <w:hideMark/>
          </w:tcPr>
          <w:p w14:paraId="72815B14" w14:textId="77777777" w:rsidR="0018297D" w:rsidRPr="000C0F98" w:rsidRDefault="0018297D" w:rsidP="00193C95">
            <w:pPr>
              <w:spacing w:line="480" w:lineRule="auto"/>
              <w:ind w:firstLine="720"/>
              <w:rPr>
                <w:sz w:val="22"/>
                <w:szCs w:val="22"/>
              </w:rPr>
            </w:pPr>
            <w:r>
              <w:rPr>
                <w:sz w:val="22"/>
                <w:szCs w:val="22"/>
              </w:rPr>
              <w:t>$300.00 per hour</w:t>
            </w:r>
          </w:p>
        </w:tc>
      </w:tr>
      <w:tr w:rsidR="0018297D" w:rsidRPr="000C0F98" w14:paraId="03203058" w14:textId="77777777" w:rsidTr="00193C95">
        <w:tc>
          <w:tcPr>
            <w:tcW w:w="6858" w:type="dxa"/>
            <w:hideMark/>
          </w:tcPr>
          <w:p w14:paraId="183AF4CD" w14:textId="77777777" w:rsidR="0018297D" w:rsidRPr="000C0F98" w:rsidRDefault="0018297D" w:rsidP="00193C95">
            <w:pPr>
              <w:spacing w:line="480" w:lineRule="auto"/>
              <w:ind w:firstLine="720"/>
              <w:rPr>
                <w:sz w:val="22"/>
                <w:szCs w:val="22"/>
              </w:rPr>
            </w:pPr>
            <w:r>
              <w:rPr>
                <w:sz w:val="22"/>
                <w:szCs w:val="22"/>
              </w:rPr>
              <w:t>Director</w:t>
            </w:r>
          </w:p>
          <w:p w14:paraId="28CE14F8" w14:textId="77777777" w:rsidR="0018297D" w:rsidRPr="000C0F98" w:rsidRDefault="0018297D" w:rsidP="00193C95">
            <w:pPr>
              <w:spacing w:line="480" w:lineRule="auto"/>
              <w:ind w:firstLine="720"/>
              <w:rPr>
                <w:sz w:val="22"/>
                <w:szCs w:val="22"/>
              </w:rPr>
            </w:pPr>
          </w:p>
        </w:tc>
        <w:tc>
          <w:tcPr>
            <w:tcW w:w="2592" w:type="dxa"/>
            <w:hideMark/>
          </w:tcPr>
          <w:p w14:paraId="0507464A" w14:textId="77777777" w:rsidR="0018297D" w:rsidRPr="000C0F98" w:rsidRDefault="0018297D" w:rsidP="00193C95">
            <w:pPr>
              <w:spacing w:line="480" w:lineRule="auto"/>
              <w:ind w:firstLine="720"/>
              <w:rPr>
                <w:sz w:val="22"/>
                <w:szCs w:val="22"/>
              </w:rPr>
            </w:pPr>
            <w:r>
              <w:rPr>
                <w:sz w:val="22"/>
                <w:szCs w:val="22"/>
              </w:rPr>
              <w:t>$250.00 per hour</w:t>
            </w:r>
          </w:p>
        </w:tc>
      </w:tr>
      <w:tr w:rsidR="0018297D" w:rsidRPr="000C0F98" w14:paraId="3C076D9C" w14:textId="77777777" w:rsidTr="00193C95">
        <w:tc>
          <w:tcPr>
            <w:tcW w:w="6858" w:type="dxa"/>
            <w:hideMark/>
          </w:tcPr>
          <w:p w14:paraId="04EB60EF" w14:textId="77777777" w:rsidR="0018297D" w:rsidRPr="000C0F98" w:rsidRDefault="0018297D" w:rsidP="00193C95">
            <w:pPr>
              <w:spacing w:line="480" w:lineRule="auto"/>
              <w:ind w:firstLine="720"/>
              <w:rPr>
                <w:sz w:val="22"/>
                <w:szCs w:val="22"/>
              </w:rPr>
            </w:pPr>
            <w:r>
              <w:rPr>
                <w:sz w:val="22"/>
                <w:szCs w:val="22"/>
              </w:rPr>
              <w:t>Associate Director</w:t>
            </w:r>
          </w:p>
          <w:p w14:paraId="54F276CF" w14:textId="77777777" w:rsidR="0018297D" w:rsidRPr="000C0F98" w:rsidRDefault="0018297D" w:rsidP="00193C95">
            <w:pPr>
              <w:spacing w:line="480" w:lineRule="auto"/>
              <w:ind w:firstLine="720"/>
              <w:rPr>
                <w:sz w:val="22"/>
                <w:szCs w:val="22"/>
              </w:rPr>
            </w:pPr>
          </w:p>
        </w:tc>
        <w:tc>
          <w:tcPr>
            <w:tcW w:w="2592" w:type="dxa"/>
            <w:hideMark/>
          </w:tcPr>
          <w:p w14:paraId="74C4C6B1" w14:textId="77777777" w:rsidR="0018297D" w:rsidRPr="000C0F98" w:rsidRDefault="0018297D" w:rsidP="00193C95">
            <w:pPr>
              <w:spacing w:line="480" w:lineRule="auto"/>
              <w:ind w:firstLine="720"/>
              <w:rPr>
                <w:sz w:val="22"/>
                <w:szCs w:val="22"/>
              </w:rPr>
            </w:pPr>
            <w:r>
              <w:rPr>
                <w:sz w:val="22"/>
                <w:szCs w:val="22"/>
              </w:rPr>
              <w:t>$225.00 per hour</w:t>
            </w:r>
          </w:p>
        </w:tc>
      </w:tr>
      <w:tr w:rsidR="0018297D" w:rsidRPr="000C0F98" w14:paraId="2C693D45" w14:textId="77777777" w:rsidTr="00193C95">
        <w:tc>
          <w:tcPr>
            <w:tcW w:w="6858" w:type="dxa"/>
            <w:hideMark/>
          </w:tcPr>
          <w:p w14:paraId="0404D683" w14:textId="77777777" w:rsidR="0018297D" w:rsidRPr="000C0F98" w:rsidRDefault="0018297D" w:rsidP="00193C95">
            <w:pPr>
              <w:spacing w:line="480" w:lineRule="auto"/>
              <w:ind w:firstLine="720"/>
              <w:rPr>
                <w:sz w:val="22"/>
                <w:szCs w:val="22"/>
              </w:rPr>
            </w:pPr>
            <w:r>
              <w:rPr>
                <w:sz w:val="22"/>
                <w:szCs w:val="22"/>
              </w:rPr>
              <w:t>Senior Cost Manager</w:t>
            </w:r>
          </w:p>
          <w:p w14:paraId="48A61517" w14:textId="77777777" w:rsidR="0018297D" w:rsidRPr="000C0F98" w:rsidRDefault="0018297D" w:rsidP="00193C95">
            <w:pPr>
              <w:spacing w:line="480" w:lineRule="auto"/>
              <w:ind w:firstLine="720"/>
              <w:rPr>
                <w:sz w:val="22"/>
                <w:szCs w:val="22"/>
              </w:rPr>
            </w:pPr>
          </w:p>
        </w:tc>
        <w:tc>
          <w:tcPr>
            <w:tcW w:w="2592" w:type="dxa"/>
            <w:hideMark/>
          </w:tcPr>
          <w:p w14:paraId="2683E15C" w14:textId="77777777" w:rsidR="0018297D" w:rsidRPr="000C0F98" w:rsidRDefault="0018297D" w:rsidP="00193C95">
            <w:pPr>
              <w:spacing w:line="480" w:lineRule="auto"/>
              <w:ind w:firstLine="720"/>
              <w:rPr>
                <w:sz w:val="22"/>
                <w:szCs w:val="22"/>
              </w:rPr>
            </w:pPr>
            <w:r>
              <w:rPr>
                <w:sz w:val="22"/>
                <w:szCs w:val="22"/>
              </w:rPr>
              <w:t>$190.00 per hour</w:t>
            </w:r>
          </w:p>
        </w:tc>
      </w:tr>
      <w:tr w:rsidR="0018297D" w:rsidRPr="000C0F98" w14:paraId="228DF927" w14:textId="77777777" w:rsidTr="00193C95">
        <w:tc>
          <w:tcPr>
            <w:tcW w:w="6858" w:type="dxa"/>
            <w:hideMark/>
          </w:tcPr>
          <w:p w14:paraId="5C605868" w14:textId="77777777" w:rsidR="0018297D" w:rsidRPr="000C0F98" w:rsidRDefault="0018297D" w:rsidP="00193C95">
            <w:pPr>
              <w:spacing w:line="480" w:lineRule="auto"/>
              <w:ind w:firstLine="720"/>
              <w:rPr>
                <w:sz w:val="22"/>
                <w:szCs w:val="22"/>
              </w:rPr>
            </w:pPr>
            <w:r>
              <w:rPr>
                <w:sz w:val="22"/>
                <w:szCs w:val="22"/>
              </w:rPr>
              <w:t>Cost Manager</w:t>
            </w:r>
          </w:p>
          <w:p w14:paraId="772C6D89" w14:textId="77777777" w:rsidR="0018297D" w:rsidRPr="000C0F98" w:rsidRDefault="0018297D" w:rsidP="00193C95">
            <w:pPr>
              <w:spacing w:line="480" w:lineRule="auto"/>
              <w:ind w:firstLine="720"/>
              <w:rPr>
                <w:sz w:val="22"/>
                <w:szCs w:val="22"/>
              </w:rPr>
            </w:pPr>
          </w:p>
        </w:tc>
        <w:tc>
          <w:tcPr>
            <w:tcW w:w="2592" w:type="dxa"/>
            <w:hideMark/>
          </w:tcPr>
          <w:p w14:paraId="7E732637" w14:textId="77777777" w:rsidR="0018297D" w:rsidRPr="000C0F98" w:rsidRDefault="0018297D" w:rsidP="00193C95">
            <w:pPr>
              <w:spacing w:line="480" w:lineRule="auto"/>
              <w:ind w:firstLine="720"/>
              <w:rPr>
                <w:sz w:val="22"/>
                <w:szCs w:val="22"/>
              </w:rPr>
            </w:pPr>
            <w:r>
              <w:rPr>
                <w:sz w:val="22"/>
                <w:szCs w:val="22"/>
              </w:rPr>
              <w:t>$150.00 per hour</w:t>
            </w:r>
          </w:p>
        </w:tc>
      </w:tr>
      <w:tr w:rsidR="0018297D" w:rsidRPr="000C0F98" w14:paraId="63C406E7" w14:textId="77777777" w:rsidTr="00193C95">
        <w:tc>
          <w:tcPr>
            <w:tcW w:w="6858" w:type="dxa"/>
            <w:hideMark/>
          </w:tcPr>
          <w:p w14:paraId="3B9C19AC" w14:textId="77777777" w:rsidR="0018297D" w:rsidRPr="000C0F98" w:rsidRDefault="0018297D" w:rsidP="00193C95">
            <w:pPr>
              <w:spacing w:line="480" w:lineRule="auto"/>
              <w:ind w:firstLine="720"/>
              <w:rPr>
                <w:sz w:val="22"/>
                <w:szCs w:val="22"/>
              </w:rPr>
            </w:pPr>
            <w:r>
              <w:rPr>
                <w:sz w:val="22"/>
                <w:szCs w:val="22"/>
              </w:rPr>
              <w:t>Assistant Cost Manager / Estimating Technician / Intern</w:t>
            </w:r>
          </w:p>
        </w:tc>
        <w:tc>
          <w:tcPr>
            <w:tcW w:w="2592" w:type="dxa"/>
            <w:hideMark/>
          </w:tcPr>
          <w:p w14:paraId="6E91A06A" w14:textId="77777777" w:rsidR="0018297D" w:rsidRPr="000C0F98" w:rsidRDefault="0018297D" w:rsidP="00193C95">
            <w:pPr>
              <w:spacing w:line="480" w:lineRule="auto"/>
              <w:ind w:firstLine="720"/>
              <w:rPr>
                <w:sz w:val="22"/>
                <w:szCs w:val="22"/>
              </w:rPr>
            </w:pPr>
            <w:r>
              <w:rPr>
                <w:sz w:val="22"/>
                <w:szCs w:val="22"/>
              </w:rPr>
              <w:t>$110.00 per hour</w:t>
            </w:r>
          </w:p>
        </w:tc>
      </w:tr>
    </w:tbl>
    <w:p w14:paraId="7249CA9E" w14:textId="77777777" w:rsidR="0018297D" w:rsidRDefault="0018297D" w:rsidP="0018297D">
      <w:pPr>
        <w:spacing w:line="480" w:lineRule="auto"/>
        <w:rPr>
          <w:sz w:val="22"/>
          <w:szCs w:val="22"/>
        </w:rPr>
      </w:pPr>
    </w:p>
    <w:p w14:paraId="13EF1586" w14:textId="77777777" w:rsidR="0018297D" w:rsidRDefault="0018297D" w:rsidP="0018297D">
      <w:pPr>
        <w:rPr>
          <w:sz w:val="22"/>
          <w:szCs w:val="22"/>
        </w:rPr>
      </w:pPr>
    </w:p>
    <w:p w14:paraId="56196E8D" w14:textId="77777777" w:rsidR="0018297D" w:rsidRDefault="0018297D" w:rsidP="0018297D">
      <w:pPr>
        <w:rPr>
          <w:sz w:val="22"/>
          <w:szCs w:val="22"/>
        </w:rPr>
      </w:pPr>
    </w:p>
    <w:p w14:paraId="28B2EBE5" w14:textId="77777777" w:rsidR="0018297D" w:rsidRDefault="0018297D" w:rsidP="0018297D">
      <w:pPr>
        <w:rPr>
          <w:sz w:val="22"/>
          <w:szCs w:val="22"/>
        </w:rPr>
      </w:pPr>
    </w:p>
    <w:p w14:paraId="73106D68" w14:textId="77777777" w:rsidR="0018297D" w:rsidRDefault="0018297D" w:rsidP="0018297D">
      <w:pPr>
        <w:rPr>
          <w:sz w:val="22"/>
          <w:szCs w:val="22"/>
        </w:rPr>
      </w:pPr>
    </w:p>
    <w:p w14:paraId="584217FB" w14:textId="77777777" w:rsidR="0018297D" w:rsidRDefault="0018297D" w:rsidP="0018297D">
      <w:pPr>
        <w:rPr>
          <w:sz w:val="22"/>
          <w:szCs w:val="22"/>
        </w:rPr>
      </w:pPr>
    </w:p>
    <w:p w14:paraId="7A9ED2EB" w14:textId="77777777" w:rsidR="0018297D" w:rsidRDefault="0018297D" w:rsidP="0018297D">
      <w:pPr>
        <w:rPr>
          <w:sz w:val="22"/>
          <w:szCs w:val="22"/>
        </w:rPr>
      </w:pPr>
    </w:p>
    <w:p w14:paraId="3A0E804D" w14:textId="77777777" w:rsidR="0018297D" w:rsidRDefault="0018297D" w:rsidP="0018297D">
      <w:pPr>
        <w:rPr>
          <w:sz w:val="22"/>
          <w:szCs w:val="22"/>
        </w:rPr>
      </w:pPr>
    </w:p>
    <w:p w14:paraId="595CD86C" w14:textId="77777777" w:rsidR="0018297D" w:rsidRDefault="0018297D" w:rsidP="0018297D">
      <w:pPr>
        <w:rPr>
          <w:sz w:val="22"/>
          <w:szCs w:val="22"/>
        </w:rPr>
      </w:pPr>
    </w:p>
    <w:p w14:paraId="59E787E4" w14:textId="77777777" w:rsidR="0018297D" w:rsidRDefault="0018297D" w:rsidP="0018297D">
      <w:pPr>
        <w:rPr>
          <w:sz w:val="22"/>
          <w:szCs w:val="22"/>
        </w:rPr>
      </w:pPr>
    </w:p>
    <w:p w14:paraId="22551BCF" w14:textId="77777777" w:rsidR="0018297D" w:rsidRPr="00C37A3D" w:rsidRDefault="0018297D" w:rsidP="0018297D">
      <w:pPr>
        <w:rPr>
          <w:sz w:val="22"/>
          <w:szCs w:val="22"/>
        </w:rPr>
      </w:pPr>
    </w:p>
    <w:p w14:paraId="57C5532A" w14:textId="77777777" w:rsidR="0043449D" w:rsidRPr="00C37A3D" w:rsidRDefault="0043449D" w:rsidP="00F740B9">
      <w:pPr>
        <w:rPr>
          <w:sz w:val="22"/>
          <w:szCs w:val="22"/>
        </w:rPr>
      </w:pPr>
    </w:p>
    <w:sectPr w:rsidR="0043449D" w:rsidRPr="00C37A3D" w:rsidSect="00B51D58">
      <w:headerReference w:type="even" r:id="rId14"/>
      <w:headerReference w:type="default" r:id="rId15"/>
      <w:footerReference w:type="even" r:id="rId16"/>
      <w:footerReference w:type="default" r:id="rId17"/>
      <w:headerReference w:type="first" r:id="rId18"/>
      <w:footerReference w:type="first" r:id="rId19"/>
      <w:pgSz w:w="12240" w:h="15840"/>
      <w:pgMar w:top="1426" w:right="1440" w:bottom="123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4D66" w14:textId="77777777" w:rsidR="005A06AB" w:rsidRDefault="005A06AB" w:rsidP="00D43137">
      <w:r>
        <w:separator/>
      </w:r>
    </w:p>
  </w:endnote>
  <w:endnote w:type="continuationSeparator" w:id="0">
    <w:p w14:paraId="682EF4DA" w14:textId="77777777" w:rsidR="005A06AB" w:rsidRDefault="005A06AB" w:rsidP="00D43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nionPro-Regular">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imes-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6AF2" w14:textId="77777777" w:rsidR="00B97C85" w:rsidRDefault="00B97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90D1" w14:textId="77777777" w:rsidR="00D43137" w:rsidRDefault="00B51D58">
    <w:pPr>
      <w:pStyle w:val="Footer"/>
    </w:pPr>
    <w:r w:rsidRPr="00D40128">
      <w:rPr>
        <w:noProof/>
        <w:sz w:val="22"/>
        <w:szCs w:val="22"/>
      </w:rPr>
      <w:drawing>
        <wp:anchor distT="0" distB="0" distL="114300" distR="114300" simplePos="0" relativeHeight="251665408" behindDoc="0" locked="1" layoutInCell="1" allowOverlap="0" wp14:anchorId="207E1A9C" wp14:editId="20CF845A">
          <wp:simplePos x="0" y="0"/>
          <wp:positionH relativeFrom="column">
            <wp:posOffset>502920</wp:posOffset>
          </wp:positionH>
          <wp:positionV relativeFrom="page">
            <wp:posOffset>9619615</wp:posOffset>
          </wp:positionV>
          <wp:extent cx="3858768" cy="128016"/>
          <wp:effectExtent l="0" t="0" r="0" b="0"/>
          <wp:wrapTopAndBottom/>
          <wp:docPr id="38166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1385" name=""/>
                  <pic:cNvPicPr/>
                </pic:nvPicPr>
                <pic:blipFill>
                  <a:blip r:embed="rId1"/>
                  <a:stretch>
                    <a:fillRect/>
                  </a:stretch>
                </pic:blipFill>
                <pic:spPr>
                  <a:xfrm>
                    <a:off x="0" y="0"/>
                    <a:ext cx="3858768" cy="128016"/>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68D7" w14:textId="77777777" w:rsidR="00784837" w:rsidRDefault="00B51D58">
    <w:pPr>
      <w:pStyle w:val="Footer"/>
    </w:pPr>
    <w:r w:rsidRPr="00D40128">
      <w:rPr>
        <w:noProof/>
        <w:sz w:val="22"/>
        <w:szCs w:val="22"/>
      </w:rPr>
      <w:drawing>
        <wp:anchor distT="0" distB="0" distL="114300" distR="114300" simplePos="0" relativeHeight="251663360" behindDoc="0" locked="1" layoutInCell="1" allowOverlap="1" wp14:anchorId="2E3CC86E" wp14:editId="6CE1FE3F">
          <wp:simplePos x="0" y="0"/>
          <wp:positionH relativeFrom="column">
            <wp:posOffset>503700</wp:posOffset>
          </wp:positionH>
          <wp:positionV relativeFrom="page">
            <wp:posOffset>9610090</wp:posOffset>
          </wp:positionV>
          <wp:extent cx="3858768" cy="128016"/>
          <wp:effectExtent l="0" t="0" r="0" b="0"/>
          <wp:wrapTopAndBottom/>
          <wp:docPr id="69573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1385" name=""/>
                  <pic:cNvPicPr/>
                </pic:nvPicPr>
                <pic:blipFill>
                  <a:blip r:embed="rId1"/>
                  <a:stretch>
                    <a:fillRect/>
                  </a:stretch>
                </pic:blipFill>
                <pic:spPr>
                  <a:xfrm>
                    <a:off x="0" y="0"/>
                    <a:ext cx="3858768" cy="12801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2D7D" w14:textId="77777777" w:rsidR="005A06AB" w:rsidRDefault="005A06AB" w:rsidP="00D43137">
      <w:r>
        <w:separator/>
      </w:r>
    </w:p>
  </w:footnote>
  <w:footnote w:type="continuationSeparator" w:id="0">
    <w:p w14:paraId="4462F0AE" w14:textId="77777777" w:rsidR="005A06AB" w:rsidRDefault="005A06AB" w:rsidP="00D43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782E" w14:textId="77777777" w:rsidR="00B97C85" w:rsidRDefault="00B97C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5D31" w14:textId="77777777" w:rsidR="00586E3B" w:rsidRPr="008927BC" w:rsidRDefault="00586E3B" w:rsidP="00C12776">
    <w:pPr>
      <w:pStyle w:val="Header"/>
      <w:tabs>
        <w:tab w:val="clear" w:pos="4320"/>
        <w:tab w:val="clear" w:pos="8640"/>
        <w:tab w:val="left" w:pos="790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487B" w14:textId="77777777" w:rsidR="00941E76" w:rsidRDefault="00566CFE" w:rsidP="00C12776">
    <w:pPr>
      <w:pStyle w:val="Header"/>
      <w:tabs>
        <w:tab w:val="clear" w:pos="4320"/>
        <w:tab w:val="left" w:pos="7905"/>
      </w:tabs>
    </w:pPr>
    <w:r w:rsidRPr="007A0394">
      <w:rPr>
        <w:noProof/>
      </w:rPr>
      <w:drawing>
        <wp:anchor distT="0" distB="0" distL="114300" distR="114300" simplePos="0" relativeHeight="251659264" behindDoc="1" locked="0" layoutInCell="1" allowOverlap="1" wp14:anchorId="54153494" wp14:editId="1A521363">
          <wp:simplePos x="0" y="0"/>
          <wp:positionH relativeFrom="column">
            <wp:posOffset>527050</wp:posOffset>
          </wp:positionH>
          <wp:positionV relativeFrom="paragraph">
            <wp:posOffset>75565</wp:posOffset>
          </wp:positionV>
          <wp:extent cx="1638300" cy="482600"/>
          <wp:effectExtent l="0" t="0" r="0" b="1905"/>
          <wp:wrapNone/>
          <wp:docPr id="81271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5093"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482600"/>
                  </a:xfrm>
                  <a:prstGeom prst="rect">
                    <a:avLst/>
                  </a:prstGeom>
                </pic:spPr>
              </pic:pic>
            </a:graphicData>
          </a:graphic>
          <wp14:sizeRelH relativeFrom="page">
            <wp14:pctWidth>0</wp14:pctWidth>
          </wp14:sizeRelH>
          <wp14:sizeRelV relativeFrom="page">
            <wp14:pctHeight>0</wp14:pctHeight>
          </wp14:sizeRelV>
        </wp:anchor>
      </w:drawing>
    </w:r>
    <w:r w:rsidR="00D829AA">
      <w:rPr>
        <w:noProof/>
      </w:rPr>
      <mc:AlternateContent>
        <mc:Choice Requires="wps">
          <w:drawing>
            <wp:anchor distT="0" distB="0" distL="114300" distR="114300" simplePos="0" relativeHeight="251660288" behindDoc="0" locked="1" layoutInCell="1" allowOverlap="1" wp14:anchorId="2533057A" wp14:editId="685E93E9">
              <wp:simplePos x="0" y="0"/>
              <wp:positionH relativeFrom="column">
                <wp:posOffset>4803775</wp:posOffset>
              </wp:positionH>
              <wp:positionV relativeFrom="page">
                <wp:posOffset>688975</wp:posOffset>
              </wp:positionV>
              <wp:extent cx="1473200" cy="1180465"/>
              <wp:effectExtent l="0" t="0" r="0" b="0"/>
              <wp:wrapNone/>
              <wp:docPr id="1895958888" name="Text Box 1"/>
              <wp:cNvGraphicFramePr/>
              <a:graphic xmlns:a="http://schemas.openxmlformats.org/drawingml/2006/main">
                <a:graphicData uri="http://schemas.microsoft.com/office/word/2010/wordprocessingShape">
                  <wps:wsp>
                    <wps:cNvSpPr txBox="1"/>
                    <wps:spPr>
                      <a:xfrm>
                        <a:off x="0" y="0"/>
                        <a:ext cx="1473200" cy="1180465"/>
                      </a:xfrm>
                      <a:prstGeom prst="rect">
                        <a:avLst/>
                      </a:prstGeom>
                      <a:noFill/>
                      <a:ln w="6350">
                        <a:noFill/>
                      </a:ln>
                    </wps:spPr>
                    <wps:txbx>
                      <w:txbxContent>
                        <w:p w14:paraId="18090F0D" w14:textId="77777777" w:rsidR="008203C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151 West 42</w:t>
                          </w:r>
                          <w:r w:rsidRPr="006776B0">
                            <w:rPr>
                              <w:rFonts w:asciiTheme="majorHAnsi" w:hAnsiTheme="majorHAnsi" w:cstheme="majorHAnsi"/>
                              <w:sz w:val="18"/>
                              <w:szCs w:val="18"/>
                              <w:vertAlign w:val="superscript"/>
                            </w:rPr>
                            <w:t>nd</w:t>
                          </w:r>
                          <w:r>
                            <w:rPr>
                              <w:rFonts w:asciiTheme="majorHAnsi" w:hAnsiTheme="majorHAnsi" w:cstheme="majorHAnsi"/>
                              <w:sz w:val="18"/>
                              <w:szCs w:val="18"/>
                            </w:rPr>
                            <w:t xml:space="preserve"> Street</w:t>
                          </w:r>
                        </w:p>
                        <w:p w14:paraId="2E9319CD" w14:textId="77777777" w:rsidR="008203C9" w:rsidRPr="001A6A0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12</w:t>
                          </w:r>
                          <w:r w:rsidRPr="006776B0">
                            <w:rPr>
                              <w:rFonts w:asciiTheme="majorHAnsi" w:hAnsiTheme="majorHAnsi" w:cstheme="majorHAnsi"/>
                              <w:sz w:val="18"/>
                              <w:szCs w:val="18"/>
                              <w:vertAlign w:val="superscript"/>
                            </w:rPr>
                            <w:t>th</w:t>
                          </w:r>
                          <w:r>
                            <w:rPr>
                              <w:rFonts w:asciiTheme="majorHAnsi" w:hAnsiTheme="majorHAnsi" w:cstheme="majorHAnsi"/>
                              <w:sz w:val="18"/>
                              <w:szCs w:val="18"/>
                            </w:rPr>
                            <w:t xml:space="preserve"> Floor</w:t>
                          </w:r>
                        </w:p>
                        <w:p w14:paraId="5C518A2A" w14:textId="77777777" w:rsidR="008203C9" w:rsidRPr="00A148DB" w:rsidRDefault="008203C9" w:rsidP="008203C9">
                          <w:pPr>
                            <w:ind w:right="-140"/>
                            <w:rPr>
                              <w:rFonts w:asciiTheme="majorHAnsi" w:hAnsiTheme="majorHAnsi" w:cstheme="majorHAnsi"/>
                              <w:sz w:val="12"/>
                              <w:szCs w:val="12"/>
                            </w:rPr>
                          </w:pPr>
                          <w:r>
                            <w:rPr>
                              <w:rFonts w:asciiTheme="majorHAnsi" w:hAnsiTheme="majorHAnsi" w:cstheme="majorHAnsi"/>
                              <w:sz w:val="18"/>
                              <w:szCs w:val="18"/>
                            </w:rPr>
                            <w:t>New York</w:t>
                          </w:r>
                          <w:r w:rsidRPr="001A6A09">
                            <w:rPr>
                              <w:rFonts w:asciiTheme="majorHAnsi" w:hAnsiTheme="majorHAnsi" w:cstheme="majorHAnsi"/>
                              <w:sz w:val="18"/>
                              <w:szCs w:val="18"/>
                            </w:rPr>
                            <w:t xml:space="preserve">, </w:t>
                          </w:r>
                          <w:r>
                            <w:rPr>
                              <w:rFonts w:asciiTheme="majorHAnsi" w:hAnsiTheme="majorHAnsi" w:cstheme="majorHAnsi"/>
                              <w:sz w:val="18"/>
                              <w:szCs w:val="18"/>
                            </w:rPr>
                            <w:t>NY</w:t>
                          </w:r>
                          <w:r w:rsidRPr="001A6A09">
                            <w:rPr>
                              <w:rFonts w:asciiTheme="majorHAnsi" w:hAnsiTheme="majorHAnsi" w:cstheme="majorHAnsi"/>
                              <w:sz w:val="18"/>
                              <w:szCs w:val="18"/>
                            </w:rPr>
                            <w:t xml:space="preserve"> </w:t>
                          </w:r>
                          <w:r>
                            <w:rPr>
                              <w:rFonts w:asciiTheme="majorHAnsi" w:hAnsiTheme="majorHAnsi" w:cstheme="majorHAnsi"/>
                              <w:sz w:val="18"/>
                              <w:szCs w:val="18"/>
                            </w:rPr>
                            <w:t>10036</w:t>
                          </w:r>
                        </w:p>
                        <w:p w14:paraId="3F2E4C0B" w14:textId="77777777" w:rsidR="008203C9" w:rsidRPr="001A6A09" w:rsidRDefault="008203C9" w:rsidP="008203C9">
                          <w:pPr>
                            <w:ind w:right="-140"/>
                            <w:rPr>
                              <w:rFonts w:asciiTheme="majorHAnsi" w:hAnsiTheme="majorHAnsi" w:cstheme="majorHAnsi"/>
                              <w:sz w:val="12"/>
                              <w:szCs w:val="12"/>
                            </w:rPr>
                          </w:pPr>
                        </w:p>
                        <w:p w14:paraId="6E281337" w14:textId="77777777" w:rsidR="008203C9" w:rsidRPr="00A148DB" w:rsidRDefault="008203C9" w:rsidP="008203C9">
                          <w:pPr>
                            <w:ind w:right="-140"/>
                            <w:rPr>
                              <w:rFonts w:asciiTheme="majorHAnsi" w:hAnsiTheme="majorHAnsi" w:cstheme="majorHAnsi"/>
                              <w:sz w:val="18"/>
                              <w:szCs w:val="18"/>
                            </w:rPr>
                          </w:pPr>
                          <w:r w:rsidRPr="007D410F">
                            <w:rPr>
                              <w:rFonts w:asciiTheme="majorHAnsi" w:hAnsiTheme="majorHAnsi" w:cstheme="majorHAnsi"/>
                              <w:sz w:val="18"/>
                              <w:szCs w:val="18"/>
                            </w:rPr>
                            <w:t xml:space="preserve">T </w:t>
                          </w:r>
                          <w:r w:rsidRPr="00E22AA5">
                            <w:rPr>
                              <w:rFonts w:asciiTheme="majorHAnsi" w:hAnsiTheme="majorHAnsi" w:cstheme="majorHAnsi"/>
                              <w:sz w:val="18"/>
                              <w:szCs w:val="18"/>
                            </w:rPr>
                            <w:t>212 459 1818</w:t>
                          </w:r>
                        </w:p>
                        <w:p w14:paraId="1276214A" w14:textId="77777777" w:rsidR="008203C9" w:rsidRDefault="008203C9" w:rsidP="008203C9">
                          <w:pPr>
                            <w:ind w:right="-140"/>
                            <w:rPr>
                              <w:rFonts w:asciiTheme="majorHAnsi" w:hAnsiTheme="majorHAnsi" w:cstheme="majorHAnsi"/>
                              <w:sz w:val="12"/>
                              <w:szCs w:val="12"/>
                            </w:rPr>
                          </w:pPr>
                        </w:p>
                        <w:p w14:paraId="58E7D48B" w14:textId="77777777" w:rsidR="008203C9" w:rsidRPr="00A148DB" w:rsidRDefault="008203C9" w:rsidP="008203C9">
                          <w:pPr>
                            <w:ind w:right="-140"/>
                            <w:rPr>
                              <w:rFonts w:asciiTheme="majorHAnsi" w:hAnsiTheme="majorHAnsi" w:cstheme="majorHAnsi"/>
                              <w:color w:val="D23F33"/>
                              <w:sz w:val="18"/>
                              <w:szCs w:val="18"/>
                            </w:rPr>
                          </w:pPr>
                          <w:r w:rsidRPr="00A148DB">
                            <w:rPr>
                              <w:rFonts w:asciiTheme="majorHAnsi" w:hAnsiTheme="majorHAnsi" w:cstheme="majorHAnsi"/>
                              <w:color w:val="D23F33"/>
                              <w:sz w:val="18"/>
                              <w:szCs w:val="18"/>
                            </w:rPr>
                            <w:t>cumming-group.com</w:t>
                          </w:r>
                        </w:p>
                        <w:p w14:paraId="61B2093A" w14:textId="5C0DC9F1" w:rsidR="00D829AA" w:rsidRPr="00607077" w:rsidRDefault="00D829AA" w:rsidP="00607077">
                          <w:pPr>
                            <w:ind w:right="-140"/>
                            <w:rPr>
                              <w:rFonts w:ascii="Calibri Light" w:hAnsi="Calibri Light" w:cs="Calibri Light"/>
                              <w:color w:val="D23F33"/>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3057A" id="_x0000_t202" coordsize="21600,21600" o:spt="202" path="m,l,21600r21600,l21600,xe">
              <v:stroke joinstyle="miter"/>
              <v:path gradientshapeok="t" o:connecttype="rect"/>
            </v:shapetype>
            <v:shape id="Text Box 1" o:spid="_x0000_s1026" type="#_x0000_t202" style="position:absolute;margin-left:378.25pt;margin-top:54.25pt;width:116pt;height:9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uFwIAAC0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" filled="f" stroked="f" strokeweight=".5pt">
              <v:textbox>
                <w:txbxContent>
                  <w:p w14:paraId="18090F0D" w14:textId="77777777" w:rsidR="008203C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151 West 42</w:t>
                    </w:r>
                    <w:r w:rsidRPr="006776B0">
                      <w:rPr>
                        <w:rFonts w:asciiTheme="majorHAnsi" w:hAnsiTheme="majorHAnsi" w:cstheme="majorHAnsi"/>
                        <w:sz w:val="18"/>
                        <w:szCs w:val="18"/>
                        <w:vertAlign w:val="superscript"/>
                      </w:rPr>
                      <w:t>nd</w:t>
                    </w:r>
                    <w:r>
                      <w:rPr>
                        <w:rFonts w:asciiTheme="majorHAnsi" w:hAnsiTheme="majorHAnsi" w:cstheme="majorHAnsi"/>
                        <w:sz w:val="18"/>
                        <w:szCs w:val="18"/>
                      </w:rPr>
                      <w:t xml:space="preserve"> Street</w:t>
                    </w:r>
                  </w:p>
                  <w:p w14:paraId="2E9319CD" w14:textId="77777777" w:rsidR="008203C9" w:rsidRPr="001A6A0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12</w:t>
                    </w:r>
                    <w:r w:rsidRPr="006776B0">
                      <w:rPr>
                        <w:rFonts w:asciiTheme="majorHAnsi" w:hAnsiTheme="majorHAnsi" w:cstheme="majorHAnsi"/>
                        <w:sz w:val="18"/>
                        <w:szCs w:val="18"/>
                        <w:vertAlign w:val="superscript"/>
                      </w:rPr>
                      <w:t>th</w:t>
                    </w:r>
                    <w:r>
                      <w:rPr>
                        <w:rFonts w:asciiTheme="majorHAnsi" w:hAnsiTheme="majorHAnsi" w:cstheme="majorHAnsi"/>
                        <w:sz w:val="18"/>
                        <w:szCs w:val="18"/>
                      </w:rPr>
                      <w:t xml:space="preserve"> Floor</w:t>
                    </w:r>
                  </w:p>
                  <w:p w14:paraId="5C518A2A" w14:textId="77777777" w:rsidR="008203C9" w:rsidRPr="00A148DB" w:rsidRDefault="008203C9" w:rsidP="008203C9">
                    <w:pPr>
                      <w:ind w:right="-140"/>
                      <w:rPr>
                        <w:rFonts w:asciiTheme="majorHAnsi" w:hAnsiTheme="majorHAnsi" w:cstheme="majorHAnsi"/>
                        <w:sz w:val="12"/>
                        <w:szCs w:val="12"/>
                      </w:rPr>
                    </w:pPr>
                    <w:r>
                      <w:rPr>
                        <w:rFonts w:asciiTheme="majorHAnsi" w:hAnsiTheme="majorHAnsi" w:cstheme="majorHAnsi"/>
                        <w:sz w:val="18"/>
                        <w:szCs w:val="18"/>
                      </w:rPr>
                      <w:t>New York</w:t>
                    </w:r>
                    <w:r w:rsidRPr="001A6A09">
                      <w:rPr>
                        <w:rFonts w:asciiTheme="majorHAnsi" w:hAnsiTheme="majorHAnsi" w:cstheme="majorHAnsi"/>
                        <w:sz w:val="18"/>
                        <w:szCs w:val="18"/>
                      </w:rPr>
                      <w:t xml:space="preserve">, </w:t>
                    </w:r>
                    <w:r>
                      <w:rPr>
                        <w:rFonts w:asciiTheme="majorHAnsi" w:hAnsiTheme="majorHAnsi" w:cstheme="majorHAnsi"/>
                        <w:sz w:val="18"/>
                        <w:szCs w:val="18"/>
                      </w:rPr>
                      <w:t>NY</w:t>
                    </w:r>
                    <w:r w:rsidRPr="001A6A09">
                      <w:rPr>
                        <w:rFonts w:asciiTheme="majorHAnsi" w:hAnsiTheme="majorHAnsi" w:cstheme="majorHAnsi"/>
                        <w:sz w:val="18"/>
                        <w:szCs w:val="18"/>
                      </w:rPr>
                      <w:t xml:space="preserve"> </w:t>
                    </w:r>
                    <w:r>
                      <w:rPr>
                        <w:rFonts w:asciiTheme="majorHAnsi" w:hAnsiTheme="majorHAnsi" w:cstheme="majorHAnsi"/>
                        <w:sz w:val="18"/>
                        <w:szCs w:val="18"/>
                      </w:rPr>
                      <w:t>10036</w:t>
                    </w:r>
                  </w:p>
                  <w:p w14:paraId="3F2E4C0B" w14:textId="77777777" w:rsidR="008203C9" w:rsidRPr="001A6A09" w:rsidRDefault="008203C9" w:rsidP="008203C9">
                    <w:pPr>
                      <w:ind w:right="-140"/>
                      <w:rPr>
                        <w:rFonts w:asciiTheme="majorHAnsi" w:hAnsiTheme="majorHAnsi" w:cstheme="majorHAnsi"/>
                        <w:sz w:val="12"/>
                        <w:szCs w:val="12"/>
                      </w:rPr>
                    </w:pPr>
                  </w:p>
                  <w:p w14:paraId="6E281337" w14:textId="77777777" w:rsidR="008203C9" w:rsidRPr="00A148DB" w:rsidRDefault="008203C9" w:rsidP="008203C9">
                    <w:pPr>
                      <w:ind w:right="-140"/>
                      <w:rPr>
                        <w:rFonts w:asciiTheme="majorHAnsi" w:hAnsiTheme="majorHAnsi" w:cstheme="majorHAnsi"/>
                        <w:sz w:val="18"/>
                        <w:szCs w:val="18"/>
                      </w:rPr>
                    </w:pPr>
                    <w:r w:rsidRPr="007D410F">
                      <w:rPr>
                        <w:rFonts w:asciiTheme="majorHAnsi" w:hAnsiTheme="majorHAnsi" w:cstheme="majorHAnsi"/>
                        <w:sz w:val="18"/>
                        <w:szCs w:val="18"/>
                      </w:rPr>
                      <w:t xml:space="preserve">T </w:t>
                    </w:r>
                    <w:r w:rsidRPr="00E22AA5">
                      <w:rPr>
                        <w:rFonts w:asciiTheme="majorHAnsi" w:hAnsiTheme="majorHAnsi" w:cstheme="majorHAnsi"/>
                        <w:sz w:val="18"/>
                        <w:szCs w:val="18"/>
                      </w:rPr>
                      <w:t>212 459 1818</w:t>
                    </w:r>
                  </w:p>
                  <w:p w14:paraId="1276214A" w14:textId="77777777" w:rsidR="008203C9" w:rsidRDefault="008203C9" w:rsidP="008203C9">
                    <w:pPr>
                      <w:ind w:right="-140"/>
                      <w:rPr>
                        <w:rFonts w:asciiTheme="majorHAnsi" w:hAnsiTheme="majorHAnsi" w:cstheme="majorHAnsi"/>
                        <w:sz w:val="12"/>
                        <w:szCs w:val="12"/>
                      </w:rPr>
                    </w:pPr>
                  </w:p>
                  <w:p w14:paraId="58E7D48B" w14:textId="77777777" w:rsidR="008203C9" w:rsidRPr="00A148DB" w:rsidRDefault="008203C9" w:rsidP="008203C9">
                    <w:pPr>
                      <w:ind w:right="-140"/>
                      <w:rPr>
                        <w:rFonts w:asciiTheme="majorHAnsi" w:hAnsiTheme="majorHAnsi" w:cstheme="majorHAnsi"/>
                        <w:color w:val="D23F33"/>
                        <w:sz w:val="18"/>
                        <w:szCs w:val="18"/>
                      </w:rPr>
                    </w:pPr>
                    <w:r w:rsidRPr="00A148DB">
                      <w:rPr>
                        <w:rFonts w:asciiTheme="majorHAnsi" w:hAnsiTheme="majorHAnsi" w:cstheme="majorHAnsi"/>
                        <w:color w:val="D23F33"/>
                        <w:sz w:val="18"/>
                        <w:szCs w:val="18"/>
                      </w:rPr>
                      <w:t>cumming-group.com</w:t>
                    </w:r>
                  </w:p>
                  <w:p w14:paraId="61B2093A" w14:textId="5C0DC9F1" w:rsidR="00D829AA" w:rsidRPr="00607077" w:rsidRDefault="00D829AA" w:rsidP="00607077">
                    <w:pPr>
                      <w:ind w:right="-140"/>
                      <w:rPr>
                        <w:rFonts w:ascii="Calibri Light" w:hAnsi="Calibri Light" w:cs="Calibri Light"/>
                        <w:color w:val="D23F33"/>
                        <w:sz w:val="18"/>
                        <w:szCs w:val="18"/>
                      </w:rPr>
                    </w:pPr>
                  </w:p>
                </w:txbxContent>
              </v:textbox>
              <w10:wrap anchory="page"/>
              <w10:anchorlock/>
            </v:shape>
          </w:pict>
        </mc:Fallback>
      </mc:AlternateContent>
    </w:r>
  </w:p>
  <w:p w14:paraId="53D08C18" w14:textId="77777777" w:rsidR="00C12776" w:rsidRDefault="00C12776" w:rsidP="00941E76">
    <w:pPr>
      <w:pStyle w:val="Header"/>
    </w:pPr>
  </w:p>
  <w:p w14:paraId="029B66C4" w14:textId="77777777" w:rsidR="00C12776" w:rsidRPr="00941E76" w:rsidRDefault="00C12776" w:rsidP="00941E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10307"/>
    <w:multiLevelType w:val="hybridMultilevel"/>
    <w:tmpl w:val="B27233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50B66"/>
    <w:multiLevelType w:val="hybridMultilevel"/>
    <w:tmpl w:val="D3DE8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A1E64"/>
    <w:multiLevelType w:val="hybridMultilevel"/>
    <w:tmpl w:val="0DB2D026"/>
    <w:lvl w:ilvl="0" w:tplc="C83C292A">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035D9B"/>
    <w:multiLevelType w:val="hybridMultilevel"/>
    <w:tmpl w:val="BE4618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AE2BB7"/>
    <w:multiLevelType w:val="hybridMultilevel"/>
    <w:tmpl w:val="05141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11714">
    <w:abstractNumId w:val="2"/>
  </w:num>
  <w:num w:numId="2" w16cid:durableId="1599174626">
    <w:abstractNumId w:val="3"/>
  </w:num>
  <w:num w:numId="102" w16cid:durableId="1599174626">
    <w:abstractNumId w:val="3"/>
  </w:num>
  <w:num w:numId="3" w16cid:durableId="1999141673">
    <w:abstractNumId w:val="1"/>
    <w:lvlOverride w:ilvl="0">
      <w:startOverride w:val="1"/>
    </w:lvlOverride>
  </w:num>
  <w:num w:numId="103" w16cid:durableId="1999141673">
    <w:abstractNumId w:val="1"/>
    <w:lvlOverride w:ilvl="0">
      <w:startOverride w:val="1"/>
    </w:lvlOverride>
  </w:num>
  <w:num w:numId="100" w16cid:durableId="1999141673">
    <w:abstractNumId w:val="1"/>
    <w:lvlOverride w:ilvl="0">
      <w:startOverride w:val="1"/>
    </w:lvlOverride>
  </w:num>
  <w:num w:numId="4" w16cid:durableId="287586570">
    <w:abstractNumId w:val="4"/>
  </w:num>
  <w:num w:numId="5" w16cid:durableId="84883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characterSpacingControl w:val="doNotCompress"/>
  <w:hdrShapeDefaults>
    <o:shapedefaults v:ext="edit" spidmax="2050" style="mso-position-horizontal-relative:page;mso-position-vertical-relative:page" fill="f" fillcolor="white" strokecolor="none [3213]">
      <v:fill color="white" on="f"/>
      <v:stroke color="none [321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ShowStaticGuides" w:val="1"/>
  </w:docVars>
  <w:rsids>
    <w:rsidRoot w:val="009D1BF9"/>
    <w:rsid w:val="00010731"/>
    <w:rsid w:val="0002404A"/>
    <w:rsid w:val="000327B8"/>
    <w:rsid w:val="00036840"/>
    <w:rsid w:val="00050838"/>
    <w:rsid w:val="00064F2F"/>
    <w:rsid w:val="000716BB"/>
    <w:rsid w:val="00087356"/>
    <w:rsid w:val="000A5C17"/>
    <w:rsid w:val="000A7212"/>
    <w:rsid w:val="000B4C21"/>
    <w:rsid w:val="000D419A"/>
    <w:rsid w:val="000E6788"/>
    <w:rsid w:val="00100738"/>
    <w:rsid w:val="00105FC2"/>
    <w:rsid w:val="00121E71"/>
    <w:rsid w:val="00163173"/>
    <w:rsid w:val="001826D6"/>
    <w:rsid w:val="0018297D"/>
    <w:rsid w:val="001B5BC0"/>
    <w:rsid w:val="001B716E"/>
    <w:rsid w:val="001C6FDB"/>
    <w:rsid w:val="001D0432"/>
    <w:rsid w:val="001D5E22"/>
    <w:rsid w:val="001E7724"/>
    <w:rsid w:val="00206825"/>
    <w:rsid w:val="00217D6A"/>
    <w:rsid w:val="002205E9"/>
    <w:rsid w:val="0022230C"/>
    <w:rsid w:val="002444A2"/>
    <w:rsid w:val="00287286"/>
    <w:rsid w:val="00324F12"/>
    <w:rsid w:val="00346F59"/>
    <w:rsid w:val="00395112"/>
    <w:rsid w:val="003D673E"/>
    <w:rsid w:val="003F39A0"/>
    <w:rsid w:val="003F4AF9"/>
    <w:rsid w:val="00402722"/>
    <w:rsid w:val="004045E7"/>
    <w:rsid w:val="00404786"/>
    <w:rsid w:val="00422D11"/>
    <w:rsid w:val="0042316A"/>
    <w:rsid w:val="00423A74"/>
    <w:rsid w:val="0043449D"/>
    <w:rsid w:val="00435064"/>
    <w:rsid w:val="00464E4A"/>
    <w:rsid w:val="00484B88"/>
    <w:rsid w:val="00492D65"/>
    <w:rsid w:val="004D291D"/>
    <w:rsid w:val="005170A3"/>
    <w:rsid w:val="00550B31"/>
    <w:rsid w:val="00566CFE"/>
    <w:rsid w:val="00576DB4"/>
    <w:rsid w:val="00586E3B"/>
    <w:rsid w:val="00591444"/>
    <w:rsid w:val="00595574"/>
    <w:rsid w:val="005A06AB"/>
    <w:rsid w:val="006022BE"/>
    <w:rsid w:val="00607077"/>
    <w:rsid w:val="00620266"/>
    <w:rsid w:val="006239D0"/>
    <w:rsid w:val="006323F8"/>
    <w:rsid w:val="006501A9"/>
    <w:rsid w:val="006C073D"/>
    <w:rsid w:val="006F6EF7"/>
    <w:rsid w:val="007259A2"/>
    <w:rsid w:val="00753537"/>
    <w:rsid w:val="0076310A"/>
    <w:rsid w:val="0076709D"/>
    <w:rsid w:val="00784837"/>
    <w:rsid w:val="00790343"/>
    <w:rsid w:val="007A2341"/>
    <w:rsid w:val="007A7B8F"/>
    <w:rsid w:val="007E2A9E"/>
    <w:rsid w:val="007E7026"/>
    <w:rsid w:val="00801BC0"/>
    <w:rsid w:val="008203C9"/>
    <w:rsid w:val="00831480"/>
    <w:rsid w:val="00862E34"/>
    <w:rsid w:val="00883D0D"/>
    <w:rsid w:val="00891895"/>
    <w:rsid w:val="008927BC"/>
    <w:rsid w:val="008A446C"/>
    <w:rsid w:val="008A4B03"/>
    <w:rsid w:val="008C6316"/>
    <w:rsid w:val="008C6FEF"/>
    <w:rsid w:val="008F6328"/>
    <w:rsid w:val="00916B48"/>
    <w:rsid w:val="00941E76"/>
    <w:rsid w:val="00960149"/>
    <w:rsid w:val="009669B3"/>
    <w:rsid w:val="00972C6B"/>
    <w:rsid w:val="009827EE"/>
    <w:rsid w:val="00997650"/>
    <w:rsid w:val="009A26A6"/>
    <w:rsid w:val="009A7C6E"/>
    <w:rsid w:val="009B4468"/>
    <w:rsid w:val="009D1BF9"/>
    <w:rsid w:val="00A07CF7"/>
    <w:rsid w:val="00A10F9E"/>
    <w:rsid w:val="00A22245"/>
    <w:rsid w:val="00A454D5"/>
    <w:rsid w:val="00A630F2"/>
    <w:rsid w:val="00A726DA"/>
    <w:rsid w:val="00AB7BE2"/>
    <w:rsid w:val="00AF691A"/>
    <w:rsid w:val="00B05E48"/>
    <w:rsid w:val="00B419BC"/>
    <w:rsid w:val="00B51D58"/>
    <w:rsid w:val="00B5285E"/>
    <w:rsid w:val="00B52D7D"/>
    <w:rsid w:val="00B674DA"/>
    <w:rsid w:val="00B7373B"/>
    <w:rsid w:val="00B76D97"/>
    <w:rsid w:val="00B83952"/>
    <w:rsid w:val="00B9345E"/>
    <w:rsid w:val="00B944F4"/>
    <w:rsid w:val="00B956AD"/>
    <w:rsid w:val="00B9789C"/>
    <w:rsid w:val="00B97C85"/>
    <w:rsid w:val="00BB0338"/>
    <w:rsid w:val="00BB6644"/>
    <w:rsid w:val="00BD3F07"/>
    <w:rsid w:val="00C00229"/>
    <w:rsid w:val="00C030DC"/>
    <w:rsid w:val="00C12776"/>
    <w:rsid w:val="00C20527"/>
    <w:rsid w:val="00C37A3D"/>
    <w:rsid w:val="00C951D9"/>
    <w:rsid w:val="00CC0B49"/>
    <w:rsid w:val="00CD7FD3"/>
    <w:rsid w:val="00CF407B"/>
    <w:rsid w:val="00D10A42"/>
    <w:rsid w:val="00D16EDE"/>
    <w:rsid w:val="00D357B2"/>
    <w:rsid w:val="00D40128"/>
    <w:rsid w:val="00D43137"/>
    <w:rsid w:val="00D829AA"/>
    <w:rsid w:val="00D87294"/>
    <w:rsid w:val="00D97446"/>
    <w:rsid w:val="00DA3F89"/>
    <w:rsid w:val="00DF1DC3"/>
    <w:rsid w:val="00DF4969"/>
    <w:rsid w:val="00E02D94"/>
    <w:rsid w:val="00E0754A"/>
    <w:rsid w:val="00E219B0"/>
    <w:rsid w:val="00E3501A"/>
    <w:rsid w:val="00E432CC"/>
    <w:rsid w:val="00E543FF"/>
    <w:rsid w:val="00E87EC8"/>
    <w:rsid w:val="00E9244A"/>
    <w:rsid w:val="00EC0062"/>
    <w:rsid w:val="00EC537D"/>
    <w:rsid w:val="00ED3872"/>
    <w:rsid w:val="00ED7A56"/>
    <w:rsid w:val="00EE1522"/>
    <w:rsid w:val="00EF0F15"/>
    <w:rsid w:val="00F0466C"/>
    <w:rsid w:val="00F208E4"/>
    <w:rsid w:val="00F46899"/>
    <w:rsid w:val="00F740B9"/>
    <w:rsid w:val="00F8646C"/>
    <w:rsid w:val="00FA3353"/>
    <w:rsid w:val="00FC5F46"/>
    <w:rsid w:val="00FD50FF"/>
    <w:rsid w:val="00FF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relative:page;mso-position-vertical-relative:page" fill="f" fillcolor="white" strokecolor="none [3213]">
      <v:fill color="white" on="f"/>
      <v:stroke color="none [3213]"/>
    </o:shapedefaults>
    <o:shapelayout v:ext="edit">
      <o:idmap v:ext="edit" data="2"/>
    </o:shapelayout>
  </w:shapeDefaults>
  <w:decimalSymbol w:val="."/>
  <w:listSeparator w:val=","/>
  <w14:docId w14:val="44DEC4A0"/>
  <w15:chartTrackingRefBased/>
  <w15:docId w15:val="{4E00CA17-BF65-B140-8BC1-DE11DE51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9AA"/>
    <w:rPr>
      <w:rFonts w:ascii="Calibri" w:hAnsi="Calibri"/>
      <w:szCs w:val="24"/>
    </w:rPr>
  </w:style>
  <w:style w:type="paragraph" w:styleId="Heading1">
    <w:name w:val="heading 1"/>
    <w:basedOn w:val="Normal"/>
    <w:next w:val="Normal"/>
    <w:link w:val="Heading1Char"/>
    <w:uiPriority w:val="9"/>
    <w:qFormat/>
    <w:rsid w:val="00D16EDE"/>
    <w:pPr>
      <w:keepNext/>
      <w:keepLines/>
      <w:spacing w:before="240"/>
      <w:outlineLvl w:val="0"/>
    </w:pPr>
    <w:rPr>
      <w:rFonts w:eastAsiaTheme="majorEastAsia" w:cstheme="majorBidi"/>
      <w:b/>
      <w:color w:val="C00000"/>
      <w:szCs w:val="32"/>
    </w:rPr>
  </w:style>
  <w:style w:type="paragraph" w:styleId="Heading2">
    <w:name w:val="heading 2"/>
    <w:aliases w:val="Sub Head"/>
    <w:basedOn w:val="Normal"/>
    <w:next w:val="Normal"/>
    <w:link w:val="Heading2Char"/>
    <w:uiPriority w:val="9"/>
    <w:unhideWhenUsed/>
    <w:qFormat/>
    <w:rsid w:val="00D16EDE"/>
    <w:pPr>
      <w:keepNext/>
      <w:keepLines/>
      <w:spacing w:before="160" w:beforeAutospacing="1" w:after="80" w:line="260" w:lineRule="exact"/>
      <w:outlineLvl w:val="1"/>
    </w:pPr>
    <w:rPr>
      <w:rFonts w:eastAsiaTheme="majorEastAsia" w:cstheme="majorBidi"/>
      <w:color w:val="C00000"/>
      <w:kern w:val="2"/>
      <w:szCs w:val="3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346F59"/>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Header">
    <w:name w:val="header"/>
    <w:basedOn w:val="Normal"/>
    <w:link w:val="HeaderChar"/>
    <w:uiPriority w:val="99"/>
    <w:unhideWhenUsed/>
    <w:rsid w:val="00D43137"/>
    <w:pPr>
      <w:tabs>
        <w:tab w:val="center" w:pos="4320"/>
        <w:tab w:val="right" w:pos="8640"/>
      </w:tabs>
    </w:pPr>
  </w:style>
  <w:style w:type="character" w:customStyle="1" w:styleId="HeaderChar">
    <w:name w:val="Header Char"/>
    <w:basedOn w:val="DefaultParagraphFont"/>
    <w:link w:val="Header"/>
    <w:uiPriority w:val="99"/>
    <w:rsid w:val="00D43137"/>
  </w:style>
  <w:style w:type="paragraph" w:styleId="Footer">
    <w:name w:val="footer"/>
    <w:basedOn w:val="Normal"/>
    <w:link w:val="FooterChar"/>
    <w:uiPriority w:val="99"/>
    <w:unhideWhenUsed/>
    <w:rsid w:val="00D43137"/>
    <w:pPr>
      <w:tabs>
        <w:tab w:val="center" w:pos="4320"/>
        <w:tab w:val="right" w:pos="8640"/>
      </w:tabs>
    </w:pPr>
  </w:style>
  <w:style w:type="character" w:customStyle="1" w:styleId="FooterChar">
    <w:name w:val="Footer Char"/>
    <w:basedOn w:val="DefaultParagraphFont"/>
    <w:link w:val="Footer"/>
    <w:uiPriority w:val="99"/>
    <w:rsid w:val="00D43137"/>
  </w:style>
  <w:style w:type="character" w:customStyle="1" w:styleId="Heading2Char">
    <w:name w:val="Heading 2 Char"/>
    <w:aliases w:val="Sub Head Char"/>
    <w:basedOn w:val="DefaultParagraphFont"/>
    <w:link w:val="Heading2"/>
    <w:uiPriority w:val="9"/>
    <w:rsid w:val="00D16EDE"/>
    <w:rPr>
      <w:rFonts w:ascii="Calibri" w:eastAsiaTheme="majorEastAsia" w:hAnsi="Calibri" w:cstheme="majorBidi"/>
      <w:color w:val="C00000"/>
      <w:kern w:val="2"/>
      <w:szCs w:val="32"/>
      <w14:ligatures w14:val="standardContextual"/>
    </w:rPr>
  </w:style>
  <w:style w:type="paragraph" w:customStyle="1" w:styleId="Bullet">
    <w:name w:val="Bullet"/>
    <w:basedOn w:val="Normal"/>
    <w:qFormat/>
    <w:rsid w:val="00D829AA"/>
    <w:pPr>
      <w:numPr>
        <w:numId w:val="1"/>
      </w:numPr>
      <w:spacing w:before="100" w:beforeAutospacing="1" w:line="260" w:lineRule="exact"/>
    </w:pPr>
    <w:rPr>
      <w:rFonts w:eastAsiaTheme="minorHAnsi" w:cstheme="minorBidi"/>
      <w:kern w:val="2"/>
      <w14:ligatures w14:val="standardContextual"/>
    </w:rPr>
  </w:style>
  <w:style w:type="character" w:customStyle="1" w:styleId="Heading1Char">
    <w:name w:val="Heading 1 Char"/>
    <w:basedOn w:val="DefaultParagraphFont"/>
    <w:link w:val="Heading1"/>
    <w:uiPriority w:val="9"/>
    <w:rsid w:val="00D16EDE"/>
    <w:rPr>
      <w:rFonts w:ascii="Calibri" w:eastAsiaTheme="majorEastAsia" w:hAnsi="Calibri" w:cstheme="majorBidi"/>
      <w:b/>
      <w:color w:val="C00000"/>
      <w:szCs w:val="32"/>
    </w:rPr>
  </w:style>
  <w:style w:type="paragraph" w:styleId="ListParagraph">
    <w:name w:val="List Paragraph"/>
    <w:basedOn w:val="Normal"/>
    <w:uiPriority w:val="34"/>
    <w:qFormat/>
    <w:rsid w:val="0018297D"/>
    <w:pPr>
      <w:ind w:left="720"/>
      <w:contextualSpacing/>
    </w:pPr>
    <w:rPr>
      <w:rFonts w:ascii="Cambria" w:hAnsi="Cambria"/>
      <w:sz w:val="24"/>
    </w:rPr>
  </w:style>
  <w:style w:type="character" w:styleId="Hyperlink">
    <w:name w:val="Hyperlink"/>
    <w:basedOn w:val="DefaultParagraphFont"/>
    <w:uiPriority w:val="99"/>
    <w:unhideWhenUsed/>
    <w:rsid w:val="0018297D"/>
    <w:rPr>
      <w:color w:val="467886" w:themeColor="hyperlink"/>
      <w:u w:val="single"/>
    </w:rPr>
  </w:style>
  <w:style w:type="paragraph" w:customStyle="1" w:styleId="paragraph">
    <w:name w:val="paragraph"/>
    <w:basedOn w:val="Normal"/>
    <w:rsid w:val="00100738"/>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100738"/>
  </w:style>
  <w:style w:type="character" w:customStyle="1" w:styleId="s2">
    <w:name w:val="s2"/>
    <w:basedOn w:val="DefaultParagraphFont"/>
    <w:rsid w:val="00100738"/>
  </w:style>
  <w:style w:type="character" w:styleId="UnresolvedMention">
    <w:name w:val="Unresolved Mention"/>
    <w:basedOn w:val="DefaultParagraphFont"/>
    <w:uiPriority w:val="99"/>
    <w:semiHidden/>
    <w:unhideWhenUsed/>
    <w:rsid w:val="00FF6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902787">
      <w:bodyDiv w:val="1"/>
      <w:marLeft w:val="0"/>
      <w:marRight w:val="0"/>
      <w:marTop w:val="0"/>
      <w:marBottom w:val="0"/>
      <w:divBdr>
        <w:top w:val="none" w:sz="0" w:space="0" w:color="auto"/>
        <w:left w:val="none" w:sz="0" w:space="0" w:color="auto"/>
        <w:bottom w:val="none" w:sz="0" w:space="0" w:color="auto"/>
        <w:right w:val="none" w:sz="0" w:space="0" w:color="auto"/>
      </w:divBdr>
      <w:divsChild>
        <w:div w:id="1744791885">
          <w:marLeft w:val="0"/>
          <w:marRight w:val="0"/>
          <w:marTop w:val="0"/>
          <w:marBottom w:val="0"/>
          <w:divBdr>
            <w:top w:val="none" w:sz="0" w:space="0" w:color="auto"/>
            <w:left w:val="none" w:sz="0" w:space="0" w:color="auto"/>
            <w:bottom w:val="none" w:sz="0" w:space="0" w:color="auto"/>
            <w:right w:val="none" w:sz="0" w:space="0" w:color="auto"/>
          </w:divBdr>
        </w:div>
        <w:div w:id="1651786782">
          <w:marLeft w:val="0"/>
          <w:marRight w:val="0"/>
          <w:marTop w:val="0"/>
          <w:marBottom w:val="0"/>
          <w:divBdr>
            <w:top w:val="none" w:sz="0" w:space="0" w:color="auto"/>
            <w:left w:val="none" w:sz="0" w:space="0" w:color="auto"/>
            <w:bottom w:val="none" w:sz="0" w:space="0" w:color="auto"/>
            <w:right w:val="none" w:sz="0" w:space="0" w:color="auto"/>
          </w:divBdr>
        </w:div>
      </w:divsChild>
    </w:div>
    <w:div w:id="2081512424">
      <w:bodyDiv w:val="1"/>
      <w:marLeft w:val="0"/>
      <w:marRight w:val="0"/>
      <w:marTop w:val="0"/>
      <w:marBottom w:val="0"/>
      <w:divBdr>
        <w:top w:val="none" w:sz="0" w:space="0" w:color="auto"/>
        <w:left w:val="none" w:sz="0" w:space="0" w:color="auto"/>
        <w:bottom w:val="none" w:sz="0" w:space="0" w:color="auto"/>
        <w:right w:val="none" w:sz="0" w:space="0" w:color="auto"/>
      </w:divBdr>
      <w:divsChild>
        <w:div w:id="23990097">
          <w:marLeft w:val="0"/>
          <w:marRight w:val="0"/>
          <w:marTop w:val="0"/>
          <w:marBottom w:val="0"/>
          <w:divBdr>
            <w:top w:val="none" w:sz="0" w:space="0" w:color="auto"/>
            <w:left w:val="none" w:sz="0" w:space="0" w:color="auto"/>
            <w:bottom w:val="none" w:sz="0" w:space="0" w:color="auto"/>
            <w:right w:val="none" w:sz="0" w:space="0" w:color="auto"/>
          </w:divBdr>
        </w:div>
        <w:div w:id="54410546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jderlaga@cosentini.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7850789E1EBC448D230E2F191C3A4D" ma:contentTypeVersion="13" ma:contentTypeDescription="Create a new document." ma:contentTypeScope="" ma:versionID="bc7b9eae766797e846e4a221c2f3ee6c">
  <xsd:schema xmlns:xsd="http://www.w3.org/2001/XMLSchema" xmlns:xs="http://www.w3.org/2001/XMLSchema" xmlns:p="http://schemas.microsoft.com/office/2006/metadata/properties" xmlns:ns2="6338bf91-a59d-4356-8d42-a790556cca03" xmlns:ns3="461ae339-b286-4958-b537-cde7500313c2" targetNamespace="http://schemas.microsoft.com/office/2006/metadata/properties" ma:root="true" ma:fieldsID="f20aced592906e70cee77db81c391ed6" ns2:_="" ns3:_="">
    <xsd:import namespace="6338bf91-a59d-4356-8d42-a790556cca03"/>
    <xsd:import namespace="461ae339-b286-4958-b537-cde7500313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38bf91-a59d-4356-8d42-a790556cca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aaaf8c8-b3c8-4e2b-b533-a5c767a05583"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ae339-b286-4958-b537-cde7500313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e1eb4b19-a52f-491a-8059-4475b01048e8}" ma:internalName="TaxCatchAll" ma:showField="CatchAllData" ma:web="461ae339-b286-4958-b537-cde7500313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1ae339-b286-4958-b537-cde7500313c2" xsi:nil="true"/>
    <lcf76f155ced4ddcb4097134ff3c332f xmlns="6338bf91-a59d-4356-8d42-a790556cca03">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12BB23-7EBC-4794-8289-1762B5B1E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38bf91-a59d-4356-8d42-a790556cca03"/>
    <ds:schemaRef ds:uri="461ae339-b286-4958-b537-cde750031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BF665A-A61F-45F5-8CEB-2619D25D1FB4}">
  <ds:schemaRefs>
    <ds:schemaRef ds:uri="http://schemas.microsoft.com/sharepoint/v3/contenttype/forms"/>
  </ds:schemaRefs>
</ds:datastoreItem>
</file>

<file path=customXml/itemProps3.xml><?xml version="1.0" encoding="utf-8"?>
<ds:datastoreItem xmlns:ds="http://schemas.openxmlformats.org/officeDocument/2006/customXml" ds:itemID="{1EEDADAC-0249-4B42-AE1F-FBB62D6F273A}">
  <ds:schemaRefs>
    <ds:schemaRef ds:uri="http://schemas.microsoft.com/office/2006/metadata/properties"/>
    <ds:schemaRef ds:uri="http://schemas.microsoft.com/office/infopath/2007/PartnerControls"/>
    <ds:schemaRef ds:uri="461ae339-b286-4958-b537-cde7500313c2"/>
    <ds:schemaRef ds:uri="6338bf91-a59d-4356-8d42-a790556cca03"/>
  </ds:schemaRefs>
</ds:datastoreItem>
</file>

<file path=customXml/itemProps4.xml><?xml version="1.0" encoding="utf-8"?>
<ds:datastoreItem xmlns:ds="http://schemas.openxmlformats.org/officeDocument/2006/customXml" ds:itemID="{EC6A75B9-EE06-498D-B945-56EF8D960815}">
  <ds:schemaRefs>
    <ds:schemaRef ds:uri="http://schemas.microsoft.com/office/2006/metadata/longProperties"/>
  </ds:schemaRefs>
</ds:datastoreItem>
</file>

<file path=customXml/itemProps5.xml><?xml version="1.0" encoding="utf-8"?>
<ds:datastoreItem xmlns:ds="http://schemas.openxmlformats.org/officeDocument/2006/customXml" ds:itemID="{5EEE080F-D5AF-4740-A53D-F67C2F036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Rahul Sharma</cp:lastModifiedBy>
  <cp:revision>4</cp:revision>
  <cp:lastPrinted>2024-07-10T16:03:00Z</cp:lastPrinted>
  <dcterms:created xsi:type="dcterms:W3CDTF">2026-08-28T13:50:00Z</dcterms:created>
  <dcterms:modified xsi:type="dcterms:W3CDTF">2026-08-28T13:51:00Z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1dbd62e46a44824b7ce6283934874da">
    <vt:lpwstr>Charleston|78227866-869f-4b7a-996e-e18fb1d413c1</vt:lpwstr>
  </property>
  <property fmtid="{D5CDD505-2E9C-101B-9397-08002B2CF9AE}" pid="3" name="TaxKeywordTaxHTField">
    <vt:lpwstr/>
  </property>
  <property fmtid="{D5CDD505-2E9C-101B-9397-08002B2CF9AE}" pid="4" name="TaxKeyword">
    <vt:lpwstr/>
  </property>
  <property fmtid="{D5CDD505-2E9C-101B-9397-08002B2CF9AE}" pid="5" name="Locations">
    <vt:lpwstr>20;#Charleston|78227866-869f-4b7a-996e-e18fb1d413c1</vt:lpwstr>
  </property>
  <property fmtid="{D5CDD505-2E9C-101B-9397-08002B2CF9AE}" pid="6" name="Teams">
    <vt:lpwstr/>
  </property>
  <property fmtid="{D5CDD505-2E9C-101B-9397-08002B2CF9AE}" pid="7" name="af807f368682462a8edda5f6e389c6db">
    <vt:lpwstr/>
  </property>
  <property fmtid="{D5CDD505-2E9C-101B-9397-08002B2CF9AE}" pid="8" name="TaxCatchAll">
    <vt:lpwstr>20;#Charleston|78227866-869f-4b7a-996e-e18fb1d413c1</vt:lpwstr>
  </property>
  <property fmtid="{D5CDD505-2E9C-101B-9397-08002B2CF9AE}" pid="9" name="display_urn:schemas-microsoft-com:office:office#Editor">
    <vt:lpwstr>Carly Lawrence</vt:lpwstr>
  </property>
  <property fmtid="{D5CDD505-2E9C-101B-9397-08002B2CF9AE}" pid="10" name="display_urn:schemas-microsoft-com:office:office#Author">
    <vt:lpwstr>Carly Lawrence</vt:lpwstr>
  </property>
  <property fmtid="{D5CDD505-2E9C-101B-9397-08002B2CF9AE}" pid="11" name="_ExtendedDescription">
    <vt:lpwstr/>
  </property>
  <property fmtid="{D5CDD505-2E9C-101B-9397-08002B2CF9AE}" pid="12" name="Location">
    <vt:lpwstr/>
  </property>
  <property fmtid="{D5CDD505-2E9C-101B-9397-08002B2CF9AE}" pid="13" name="ka2421d27ee44a938fc684a51cf41b73">
    <vt:lpwstr/>
  </property>
  <property fmtid="{D5CDD505-2E9C-101B-9397-08002B2CF9AE}" pid="14" name="ContentTypeId">
    <vt:lpwstr>0x010100B27850789E1EBC448D230E2F191C3A4D</vt:lpwstr>
  </property>
  <property fmtid="{D5CDD505-2E9C-101B-9397-08002B2CF9AE}" pid="15" name="MediaServiceImageTags">
    <vt:lpwstr/>
  </property>
</Properties>
</file>