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as a potential fit </w:t>
      </w:r>
      <w:fldSimple w:instr=" MERGEFIELD Fit_reason \* MERGEFORMAT ">
        <w:r>
          <w:t>«Fit_reason»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Formula 1 Audience: </w:t>
      </w:r>
      <w:fldSimple w:instr=" MERGEFIELD F1_Audience \* MERGEFORMAT ">
        <w:r>
          <w:t>«F1_Audience»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Would you be open to a quick call?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