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32" w:line="259"/>
      </w:pPr>
      <w:r>
        <w:rPr>
          <w:rFonts w:ascii="Arial" w:cs="Arial" w:eastAsia="Arial" w:hAnsi="Arial"/>
          <w:b/>
          <w:bCs/>
          <w:sz w:val="32"/>
          <w:szCs w:val="32"/>
        </w:rPr>
        <w:t xml:space="preserve">STL x ASTON MARTIN F1 BRIEF</w:t>
      </w:r>
    </w:p>
    <w:p>
      <w:pPr>
        <w:spacing w:after="160" w:line="259"/>
      </w:pPr>
      <w:r>
        <w:rPr>
          <w:rFonts w:ascii="Arial" w:cs="Arial" w:eastAsia="Arial" w:hAnsi="Arial"/>
          <w:b w:val="false"/>
          <w:bCs w:val="false"/>
          <w:sz w:val="20"/>
          <w:szCs w:val="20"/>
        </w:rPr>
        <w:t xml:space="preserve">29 October 2026</w:t>
      </w:r>
    </w:p>
    <w:p>
      <w:pPr>
        <w:spacing w:after="160" w:line="259"/>
        <w:jc w:val="both"/>
      </w:pPr>
      <w:r>
        <w:rPr>
          <w:rFonts w:ascii="Arial" w:cs="Arial" w:eastAsia="Arial" w:hAnsi="Arial"/>
          <w:b/>
          <w:bCs/>
          <w:sz w:val="20"/>
          <w:szCs w:val="20"/>
        </w:rPr>
        <w:t xml:space="preserve">Key account: </w:t>
      </w:r>
      <w:r>
        <w:rPr>
          <w:rFonts w:ascii="Arial" w:cs="Arial" w:eastAsia="Arial" w:hAnsi="Arial"/>
          <w:b w:val="false"/>
          <w:bCs w:val="false"/>
          <w:sz w:val="20"/>
          <w:szCs w:val="20"/>
        </w:rPr>
        <w:t xml:space="preserve">STL (</w:t>
      </w:r>
      <w:hyperlink w:history="1" r:id="rId5pqybfoulwbjzq4wsaui0">
        <w:r>
          <w:rPr>
            <w:rFonts w:ascii="Arial" w:cs="Arial" w:eastAsia="Arial" w:hAnsi="Arial"/>
            <w:b w:val="false"/>
            <w:bCs w:val="false"/>
            <w:sz w:val="20"/>
            <w:szCs w:val="20"/>
          </w:rPr>
          <w:t xml:space="preserve">stl.tech</w:t>
        </w:r>
      </w:hyperlink>
      <w:r>
        <w:rPr>
          <w:rFonts w:ascii="Arial" w:cs="Arial" w:eastAsia="Arial" w:hAnsi="Arial"/>
          <w:b w:val="false"/>
          <w:bCs w:val="false"/>
          <w:sz w:val="20"/>
          <w:szCs w:val="20"/>
        </w:rPr>
        <w:t xml:space="preserve">)</w:t>
      </w:r>
    </w:p>
    <w:p>
      <w:pPr>
        <w:spacing w:after="160" w:line="259"/>
        <w:jc w:val="both"/>
      </w:pPr>
      <w:r>
        <w:rPr>
          <w:rFonts w:ascii="Arial" w:cs="Arial" w:eastAsia="Arial" w:hAnsi="Arial"/>
          <w:b/>
          <w:bCs/>
          <w:sz w:val="20"/>
          <w:szCs w:val="20"/>
        </w:rPr>
        <w:t xml:space="preserve">Point of contact: </w:t>
      </w:r>
      <w:r>
        <w:rPr>
          <w:rFonts w:ascii="Arial" w:cs="Arial" w:eastAsia="Arial" w:hAnsi="Arial"/>
          <w:b w:val="false"/>
          <w:bCs w:val="false"/>
          <w:sz w:val="20"/>
          <w:szCs w:val="20"/>
        </w:rPr>
        <w:t xml:space="preserve">Rohit Goyal, Head of Marketing</w:t>
      </w:r>
    </w:p>
    <w:p>
      <w:pPr>
        <w:spacing w:after="160" w:line="259"/>
        <w:jc w:val="both"/>
      </w:pPr>
      <w:r>
        <w:rPr>
          <w:rFonts w:ascii="Arial" w:cs="Arial" w:eastAsia="Arial" w:hAnsi="Arial"/>
          <w:b/>
          <w:bCs/>
          <w:sz w:val="20"/>
          <w:szCs w:val="20"/>
        </w:rPr>
        <w:t xml:space="preserve">Industry: </w:t>
      </w:r>
      <w:r>
        <w:rPr>
          <w:rFonts w:ascii="Arial" w:cs="Arial" w:eastAsia="Arial" w:hAnsi="Arial"/>
          <w:b w:val="false"/>
          <w:bCs w:val="false"/>
          <w:sz w:val="20"/>
          <w:szCs w:val="20"/>
        </w:rPr>
        <w:t xml:space="preserve">Optical fibre and cable for data centres and telecom networks.</w:t>
      </w:r>
    </w:p>
    <w:p>
      <w:pPr>
        <w:spacing w:after="160" w:line="259"/>
        <w:jc w:val="both"/>
      </w:pPr>
      <w:r>
        <w:rPr>
          <w:rFonts w:ascii="Arial" w:cs="Arial" w:eastAsia="Arial" w:hAnsi="Arial"/>
          <w:b/>
          <w:bCs/>
          <w:sz w:val="20"/>
          <w:szCs w:val="20"/>
        </w:rPr>
        <w:t xml:space="preserve">What they do: </w:t>
      </w:r>
      <w:r>
        <w:rPr>
          <w:rFonts w:ascii="Arial" w:cs="Arial" w:eastAsia="Arial" w:hAnsi="Arial"/>
          <w:b w:val="false"/>
          <w:bCs w:val="false"/>
          <w:sz w:val="20"/>
          <w:szCs w:val="20"/>
        </w:rPr>
        <w:t xml:space="preserve">STL (Sterlite Technologies) makes optical fibre, fibre cable and optical connectivity for data centres and telecom networks, vertically integrated from glass preform. Headquartered in Pune and part of the Vedanta Group, it has 10 plants across India, the US, Italy and China and sells in over 100 countries. Growth is now led by AI data-centre fibre for US hyperscalers: North America made up 61% of revenue in H1 FY27 (Apr–Sep 2026).</w:t>
      </w:r>
    </w:p>
    <w:p>
      <w:pPr>
        <w:spacing w:after="160" w:line="259"/>
        <w:jc w:val="both"/>
      </w:pPr>
      <w:r>
        <w:rPr>
          <w:rFonts w:ascii="Arial" w:cs="Arial" w:eastAsia="Arial" w:hAnsi="Arial"/>
          <w:b/>
          <w:bCs/>
          <w:sz w:val="20"/>
          <w:szCs w:val="20"/>
        </w:rPr>
        <w:t xml:space="preserve">Target customers: </w:t>
      </w:r>
      <w:r>
        <w:rPr>
          <w:rFonts w:ascii="Arial" w:cs="Arial" w:eastAsia="Arial" w:hAnsi="Arial"/>
          <w:b w:val="false"/>
          <w:bCs w:val="false"/>
          <w:sz w:val="20"/>
          <w:szCs w:val="20"/>
        </w:rPr>
        <w:t xml:space="preserve">Data centres (hyperscalers and neoclouds) and telecom operators.</w:t>
      </w:r>
    </w:p>
    <w:p>
      <w:pPr>
        <w:spacing w:after="160" w:line="259"/>
        <w:jc w:val="both"/>
      </w:pPr>
      <w:r>
        <w:rPr>
          <w:rFonts w:ascii="Arial" w:cs="Arial" w:eastAsia="Arial" w:hAnsi="Arial"/>
          <w:b/>
          <w:bCs/>
          <w:sz w:val="20"/>
          <w:szCs w:val="20"/>
        </w:rPr>
        <w:t xml:space="preserve">Key markets: </w:t>
      </w:r>
      <w:r>
        <w:rPr>
          <w:rFonts w:ascii="Arial" w:cs="Arial" w:eastAsia="Arial" w:hAnsi="Arial"/>
          <w:b w:val="false"/>
          <w:bCs w:val="false"/>
          <w:sz w:val="20"/>
          <w:szCs w:val="20"/>
        </w:rPr>
        <w:t xml:space="preserve">US is the priority now. Europe is next, especially France and Germany (strong presence in the UK). India is not a priority now.</w:t>
      </w:r>
    </w:p>
    <w:p>
      <w:pPr>
        <w:spacing w:after="160" w:line="259"/>
        <w:jc w:val="both"/>
      </w:pPr>
      <w:r>
        <w:rPr>
          <w:rFonts w:ascii="Arial" w:cs="Arial" w:eastAsia="Arial" w:hAnsi="Arial"/>
          <w:b/>
          <w:bCs/>
          <w:sz w:val="20"/>
          <w:szCs w:val="20"/>
        </w:rPr>
        <w:t xml:space="preserve">F1 objective: </w:t>
      </w:r>
      <w:r>
        <w:rPr>
          <w:rFonts w:ascii="Arial" w:cs="Arial" w:eastAsia="Arial" w:hAnsi="Arial"/>
          <w:b w:val="false"/>
          <w:bCs w:val="false"/>
          <w:sz w:val="20"/>
          <w:szCs w:val="20"/>
        </w:rPr>
        <w:t xml:space="preserve">Move from tactical supplier to trusted long-term partner with key accounts, build brand awareness, and stand out at industry events.</w:t>
      </w:r>
    </w:p>
    <w:p>
      <w:pPr>
        <w:keepNext/>
        <w:spacing w:after="0" w:line="259"/>
      </w:pPr>
      <w:r>
        <w:rPr>
          <w:rFonts w:ascii="Arial" w:cs="Arial" w:eastAsia="Arial" w:hAnsi="Arial"/>
          <w:b/>
          <w:bCs/>
          <w:sz w:val="20"/>
          <w:szCs w:val="20"/>
        </w:rPr>
        <w:t xml:space="preserve">Marketing rights (Rohit’s ranking):</w:t>
      </w:r>
    </w:p>
    <w:p>
      <w:pPr>
        <w:pStyle w:val="ListParagraph"/>
        <w:numPr>
          <w:ilvl w:val="0"/>
          <w:numId w:val="2"/>
        </w:numPr>
        <w:spacing w:after="0" w:line="259"/>
      </w:pPr>
      <w:r>
        <w:rPr>
          <w:rFonts w:ascii="Arial" w:cs="Arial" w:eastAsia="Arial" w:hAnsi="Arial"/>
          <w:b w:val="false"/>
          <w:bCs w:val="false"/>
          <w:sz w:val="20"/>
          <w:szCs w:val="20"/>
        </w:rPr>
        <w:t xml:space="preserve">Must have: race hospitality. STL will pay to fly CXOs to races.</w:t>
      </w:r>
    </w:p>
    <w:p>
      <w:pPr>
        <w:pStyle w:val="ListParagraph"/>
        <w:numPr>
          <w:ilvl w:val="0"/>
          <w:numId w:val="2"/>
        </w:numPr>
        <w:spacing w:after="0" w:line="259"/>
      </w:pPr>
      <w:r>
        <w:rPr>
          <w:rFonts w:ascii="Arial" w:cs="Arial" w:eastAsia="Arial" w:hAnsi="Arial"/>
          <w:b w:val="false"/>
          <w:bCs w:val="false"/>
          <w:sz w:val="20"/>
          <w:szCs w:val="20"/>
        </w:rPr>
        <w:t xml:space="preserve">Important: car branding. Position matters, but it can be dropped if too costly.</w:t>
      </w:r>
    </w:p>
    <w:p>
      <w:pPr>
        <w:pStyle w:val="ListParagraph"/>
        <w:numPr>
          <w:ilvl w:val="0"/>
          <w:numId w:val="2"/>
        </w:numPr>
        <w:spacing w:after="0" w:line="259"/>
      </w:pPr>
      <w:r>
        <w:rPr>
          <w:rFonts w:ascii="Arial" w:cs="Arial" w:eastAsia="Arial" w:hAnsi="Arial"/>
          <w:b w:val="false"/>
          <w:bCs w:val="false"/>
          <w:sz w:val="20"/>
          <w:szCs w:val="20"/>
        </w:rPr>
        <w:t xml:space="preserve">Important, not a must: business forums and co-partner events, possibly a New York event for CXOs who don’t travel to races.</w:t>
      </w:r>
    </w:p>
    <w:p>
      <w:pPr>
        <w:pStyle w:val="ListParagraph"/>
        <w:numPr>
          <w:ilvl w:val="0"/>
          <w:numId w:val="2"/>
        </w:numPr>
        <w:spacing w:after="0" w:line="259"/>
      </w:pPr>
      <w:r>
        <w:rPr>
          <w:rFonts w:ascii="Arial" w:cs="Arial" w:eastAsia="Arial" w:hAnsi="Arial"/>
          <w:b w:val="false"/>
          <w:bCs w:val="false"/>
          <w:sz w:val="20"/>
          <w:szCs w:val="20"/>
        </w:rPr>
        <w:t xml:space="preserve">Depends: driver and team kit branding, important if car branding is limited.</w:t>
      </w:r>
    </w:p>
    <w:p>
      <w:pPr>
        <w:pStyle w:val="ListParagraph"/>
        <w:numPr>
          <w:ilvl w:val="0"/>
          <w:numId w:val="2"/>
        </w:numPr>
        <w:spacing w:after="0" w:line="259"/>
      </w:pPr>
      <w:r>
        <w:rPr>
          <w:rFonts w:ascii="Arial" w:cs="Arial" w:eastAsia="Arial" w:hAnsi="Arial"/>
          <w:b w:val="false"/>
          <w:bCs w:val="false"/>
          <w:sz w:val="20"/>
          <w:szCs w:val="20"/>
        </w:rPr>
        <w:t xml:space="preserve">Limited: access to drivers and team principal, 1–2 a year as the hook for CXO dinners.</w:t>
      </w:r>
    </w:p>
    <w:p>
      <w:pPr>
        <w:pStyle w:val="ListParagraph"/>
        <w:numPr>
          <w:ilvl w:val="0"/>
          <w:numId w:val="2"/>
        </w:numPr>
        <w:spacing w:after="0" w:line="259"/>
      </w:pPr>
      <w:r>
        <w:rPr>
          <w:rFonts w:ascii="Arial" w:cs="Arial" w:eastAsia="Arial" w:hAnsi="Arial"/>
          <w:b w:val="false"/>
          <w:bCs w:val="false"/>
          <w:sz w:val="20"/>
          <w:szCs w:val="20"/>
        </w:rPr>
        <w:t xml:space="preserve">Nice to have: case studies and storytelling, off-track experiences, social and digital campaigns, and tech integration.</w:t>
      </w:r>
    </w:p>
    <w:p>
      <w:pPr>
        <w:pStyle w:val="ListParagraph"/>
        <w:numPr>
          <w:ilvl w:val="0"/>
          <w:numId w:val="2"/>
        </w:numPr>
        <w:spacing w:after="160" w:line="259"/>
      </w:pPr>
      <w:r>
        <w:rPr>
          <w:rFonts w:ascii="Arial" w:cs="Arial" w:eastAsia="Arial" w:hAnsi="Arial"/>
          <w:b w:val="false"/>
          <w:bCs w:val="false"/>
          <w:sz w:val="20"/>
          <w:szCs w:val="20"/>
        </w:rPr>
        <w:t xml:space="preserve">Also wanted: a show car at STL’s industry-event booths.</w:t>
      </w:r>
    </w:p>
    <w:p>
      <w:pPr>
        <w:spacing w:after="160" w:line="259"/>
        <w:jc w:val="both"/>
      </w:pPr>
      <w:r>
        <w:rPr>
          <w:rFonts w:ascii="Arial" w:cs="Arial" w:eastAsia="Arial" w:hAnsi="Arial"/>
          <w:b/>
          <w:bCs/>
          <w:sz w:val="20"/>
          <w:szCs w:val="20"/>
        </w:rPr>
        <w:t xml:space="preserve">Budget: </w:t>
      </w:r>
      <w:r>
        <w:rPr>
          <w:rFonts w:ascii="Arial" w:cs="Arial" w:eastAsia="Arial" w:hAnsi="Arial"/>
          <w:b w:val="false"/>
          <w:bCs w:val="false"/>
          <w:sz w:val="20"/>
          <w:szCs w:val="20"/>
        </w:rPr>
        <w:t xml:space="preserve">Circa US$6M per year.</w:t>
      </w:r>
    </w:p>
    <w:sectPr>
      <w:headerReference w:type="default" r:id="rId7"/>
      <w:pgSz w:w="11906" w:h="16838" w:orient="portrait"/>
      <w:pgMar w:top="2020" w:right="720" w:bottom="1440" w:left="720" w:header="11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left="204"/>
    </w:pPr>
    <w:r>
      <w:drawing>
        <wp:inline distT="0" distB="0" distL="0" distR="0">
          <wp:extent cx="1185863" cy="241935"/>
          <wp:effectExtent t="0" r="0" b="0" l="0"/>
          <wp:docPr id="1" name="SPORTFIVE logo" descr="SPORTFIVE logo" title="SPORTF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85863" cy="24193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5pqybfoulwbjzq4wsaui0" Type="http://schemas.openxmlformats.org/officeDocument/2006/relationships/hyperlink" Target="https://stl.tech"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9cb1002c63047ff2c8c3c0b076e16bf19ceca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STL x ASTON MARTIN F1 BRIEF</dc:title>
  <dc:creator>SPORTFIVE</dc:creator>
  <cp:lastModifiedBy>Un-named</cp:lastModifiedBy>
  <cp:revision>1</cp:revision>
  <dcterms:created xsi:type="dcterms:W3CDTF">2026-10-29T07:35:46.829Z</dcterms:created>
  <dcterms:modified xsi:type="dcterms:W3CDTF">2026-10-29T07:35:46.829Z</dcterms:modified>
</cp:coreProperties>
</file>

<file path=docProps/custom.xml><?xml version="1.0" encoding="utf-8"?>
<Properties xmlns="http://schemas.openxmlformats.org/officeDocument/2006/custom-properties" xmlns:vt="http://schemas.openxmlformats.org/officeDocument/2006/docPropsVTypes"/>
</file>