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I wanted to share why this could make sense for </w:t>
      </w:r>
      <w:fldSimple w:instr=" MERGEFIELD Company \* MERGEFORMAT ">
        <w:r>
          <w:t>«Company»</w:t>
        </w:r>
      </w:fldSimple>
      <w:r>
        <w:t>.</w:t>
      </w:r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Open to a short call to see if there is an alignment? If interested, we would love to host you at a race to show you how partners are generating ROI.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