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</w:t>
      </w:r>
      <w:fldSimple w:instr=" MERGEFIELD Company \* MERGEFORMAT ">
        <w:r>
          <w:t>«Company»</w:t>
        </w:r>
      </w:fldSimple>
      <w:r>
        <w:t xml:space="preserve"> was identified as a potential fit </w:t>
      </w:r>
      <w:fldSimple w:instr=" MERGEFIELD Fit_reason \* MERGEFORMAT ">
        <w:r>
          <w:t>«Fit_reason»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Reference: </w:t>
      </w:r>
      <w:fldSimple w:instr=" MERGEFIELD Market_reference \* MERGEFORMAT ">
        <w:r>
          <w:t>«Market_reference»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Open to a short call to see if there is an alignment? If interested, we would love to host you at a race to show you how partners are generating ROI.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