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I wanted to share why this could make sense for </w:t>
      </w:r>
      <w:fldSimple w:instr=" MERGEFIELD Company \* MERGEFORMAT ">
        <w:r>
          <w:t>«Company»</w:t>
        </w:r>
      </w:fldSimple>
      <w:r>
        <w:t>.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Reference: </w:t>
      </w:r>
      <w:fldSimple w:instr=" MERGEFIELD Market_reference \* MERGEFORMAT ">
        <w:r>
          <w:t>«Market_reference»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Enterprise Pipeline &amp; B2B Activations: </w:t>
      </w:r>
      <w:fldSimple w:instr=" MERGEFIELD Pipeline \* MERGEFORMAT ">
        <w:r>
          <w:t>«Pipeline»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