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4"/>
          <w:szCs w:val="44"/>
        </w:rPr>
        <w:t xml:space="preserve">EACON x SPORTFIVE: F1 Intro Call Script</w:t>
      </w:r>
    </w:p>
    <w:p>
      <w:pPr>
        <w:spacing w:after="80" w:before="80"/>
      </w:pPr>
      <w:r>
        <w:rPr>
          <w:b/>
          <w:bCs/>
        </w:rPr>
        <w:t xml:space="preserve">The call:</w:t>
      </w:r>
      <w:r>
        <w:t xml:space="preserve"> intro call with [Name, Job title] at EACON (confirm: no outreach email to EACON was found in Drive, so the name and title aren't on file), following Rahul's outreach about Formula 1. Joining from SPORTFIVE: Rahul, Bjorn and George. Context: because the email wasn't found, we don't know which team, category or reference it pitched, so this script opens on EACON's business rather than on a specific team or offer.</w:t>
      </w:r>
    </w:p>
    <w:p>
      <w:pPr>
        <w:spacing w:after="80" w:before="80"/>
      </w:pPr>
      <w:r>
        <w:rPr>
          <w:b/>
          <w:bCs/>
        </w:rPr>
        <w:t xml:space="preserve">How to use this:</w:t>
      </w:r>
      <w:r>
        <w:t xml:space="preserve"> Spoken lines are in quotes and notes are in [brackets]. Say it your own way, and glance at it rather than reading it out.</w:t>
      </w:r>
    </w:p>
    <w:p>
      <w:pPr>
        <w:pBdr>
          <w:bottom w:val="single" w:color="BFBFBF" w:sz="6" w:space="1"/>
        </w:pBdr>
        <w:spacing w:after="120" w:before="120"/>
      </w:pPr>
    </w:p>
    <w:p>
      <w:pPr>
        <w:pStyle w:val="Heading1"/>
        <w:spacing w:after="120" w:before="240"/>
      </w:pPr>
      <w:r>
        <w:rPr>
          <w:b/>
          <w:bCs/>
          <w:color w:val="2E74B5"/>
          <w:sz w:val="30"/>
          <w:szCs w:val="30"/>
        </w:rPr>
        <w:t xml:space="preserve">1. Brand snapshot (not spoken)</w:t>
      </w:r>
    </w:p>
    <w:p>
      <w:pPr>
        <w:pStyle w:val="ListParagraph"/>
        <w:numPr>
          <w:ilvl w:val="0"/>
          <w:numId w:val="1"/>
        </w:numPr>
        <w:spacing w:after="40" w:before="40"/>
      </w:pPr>
      <w:r>
        <w:rPr>
          <w:b/>
          <w:bCs/>
        </w:rPr>
        <w:t xml:space="preserve">What they do:</w:t>
      </w:r>
      <w:r>
        <w:t xml:space="preserve"> autonomous driving for open-pit mines. Their ORCASTRA system makes haul trucks driverless, on new trucks or retrofitted onto existing ones from any maker, and runs dispatching and charging for the whole fleet. (verified: IM, Global Mining Review)</w:t>
      </w:r>
    </w:p>
    <w:p>
      <w:pPr>
        <w:pStyle w:val="ListParagraph"/>
        <w:numPr>
          <w:ilvl w:val="0"/>
          <w:numId w:val="1"/>
        </w:numPr>
        <w:spacing w:after="40" w:before="40"/>
      </w:pPr>
      <w:r>
        <w:rPr>
          <w:b/>
          <w:bCs/>
        </w:rPr>
        <w:t xml:space="preserve">Who they are:</w:t>
      </w:r>
      <w:r>
        <w:t xml:space="preserve"> EACON Group (易控智驾), listed in Hong Kong as HKEX 7687 on 8 July 2026. Founded in Beijing in May 2018. Headquarters moved to Shanghang, Fujian in December 2024, with R&amp;D bases in Beijing, Shanghai and Zhengzhou, a Perth office, and subsidiaries in Australia and Singapore. Wason Lan is founder and CEO. (verified)</w:t>
      </w:r>
    </w:p>
    <w:p>
      <w:pPr>
        <w:pStyle w:val="ListParagraph"/>
        <w:numPr>
          <w:ilvl w:val="0"/>
          <w:numId w:val="1"/>
        </w:numPr>
        <w:spacing w:after="40" w:before="40"/>
      </w:pPr>
      <w:r>
        <w:rPr>
          <w:b/>
          <w:bCs/>
        </w:rPr>
        <w:t xml:space="preserve">Scale:</w:t>
      </w:r>
      <w:r>
        <w:t xml:space="preserve"> revenue of RMB 1.44bn in 2025 (about $211M), up 45.5%. Still loss-making, with a net loss of about RMB 516M in 2025. The IPO raised about HK$2.3bn, for a market value of about HK$13bn at listing. (verified: CnEVPost, IM)</w:t>
      </w:r>
    </w:p>
    <w:p>
      <w:pPr>
        <w:pStyle w:val="ListParagraph"/>
        <w:numPr>
          <w:ilvl w:val="0"/>
          <w:numId w:val="1"/>
        </w:numPr>
        <w:spacing w:after="40" w:before="40"/>
      </w:pPr>
      <w:r>
        <w:rPr>
          <w:b/>
          <w:bCs/>
        </w:rPr>
        <w:t xml:space="preserve">Fleet:</w:t>
      </w:r>
      <w:r>
        <w:t xml:space="preserve"> 2,580 active autonomous trucks at the end of 2025, ranked first in China (prospectus, via press). Since then they say they've automated more than 3,000 trucks across about 40 projects (August 2026), and that more than 1,500 of them are now battery-electric (September 2026). (their claim)</w:t>
      </w:r>
    </w:p>
    <w:p>
      <w:pPr>
        <w:pStyle w:val="ListParagraph"/>
        <w:numPr>
          <w:ilvl w:val="0"/>
          <w:numId w:val="1"/>
        </w:numPr>
        <w:spacing w:after="40" w:before="40"/>
      </w:pPr>
      <w:r>
        <w:rPr>
          <w:b/>
          <w:bCs/>
        </w:rPr>
        <w:t xml:space="preserve">Customers:</w:t>
      </w:r>
      <w:r>
        <w:t xml:space="preserve"> CHN Energy, Zijin Mining, Shougang, Baowu and SPIC in China; Thiess, Norton Gold Fields and MACA in Australia. Backers include CATL, which led the Series D in 2025, and Zijin Mining. IPO cornerstones included Fidelity, JPMorgan Asset Management and Barings. (verified)</w:t>
      </w:r>
    </w:p>
    <w:p>
      <w:pPr>
        <w:pStyle w:val="ListParagraph"/>
        <w:numPr>
          <w:ilvl w:val="0"/>
          <w:numId w:val="1"/>
        </w:numPr>
        <w:spacing w:after="40" w:before="40"/>
      </w:pPr>
      <w:r>
        <w:rPr>
          <w:b/>
          <w:bCs/>
        </w:rPr>
        <w:t xml:space="preserve">Recent news:</w:t>
      </w:r>
      <w:r>
        <w:t xml:space="preserve"> in July 2026, six retrofitted Komatsu HD1500 trucks started running day shifts with no safety drivers at a gold mine near Kalgoorlie, WA. In August 2026 their autonomy went onto the AT150, a cabless electric truck that drives in either direction, built with NHL and SPIC. In September 2026 they signed an MoU with Kazakhstan's mining and metallurgy association. (their announcements)</w:t>
      </w:r>
    </w:p>
    <w:p>
      <w:pPr>
        <w:pStyle w:val="ListParagraph"/>
        <w:numPr>
          <w:ilvl w:val="0"/>
          <w:numId w:val="1"/>
        </w:numPr>
        <w:spacing w:after="40" w:before="40"/>
      </w:pPr>
      <w:r>
        <w:rPr>
          <w:b/>
          <w:bCs/>
        </w:rPr>
        <w:t xml:space="preserve">Priorities:</w:t>
      </w:r>
      <w:r>
        <w:t xml:space="preserve"> going international. About 23% of the IPO proceeds are earmarked for overseas expansion and winning customers (reported). Target markets named in reports are Australia, Canada, Chile, Mongolia, the Middle East and Africa, and one analysis adds Indonesia and Peru. (per reports)</w:t>
      </w:r>
    </w:p>
    <w:p>
      <w:pPr>
        <w:pStyle w:val="ListParagraph"/>
        <w:numPr>
          <w:ilvl w:val="0"/>
          <w:numId w:val="1"/>
        </w:numPr>
        <w:spacing w:after="40" w:before="40"/>
      </w:pPr>
      <w:r>
        <w:rPr>
          <w:b/>
          <w:bCs/>
        </w:rPr>
        <w:t xml:space="preserve">Sports and marketing history:</w:t>
      </w:r>
      <w:r>
        <w:t xml:space="preserve"> none found. Their marketing today is mining trade shows (MINExpo, Electric Mining, the China International Mining Conference) and international press releases.</w:t>
      </w:r>
    </w:p>
    <w:p>
      <w:pPr>
        <w:pStyle w:val="ListParagraph"/>
        <w:numPr>
          <w:ilvl w:val="0"/>
          <w:numId w:val="1"/>
        </w:numPr>
        <w:spacing w:after="40" w:before="40"/>
      </w:pPr>
      <w:r>
        <w:rPr>
          <w:b/>
          <w:bCs/>
        </w:rPr>
        <w:t xml:space="preserve">In plain English:</w:t>
      </w:r>
      <w:r>
        <w:t xml:space="preserve"> "They make mining trucks drive themselves. These are big haul trucks in real mines, in China and now Australia, and more and more of them are electric."</w:t>
      </w:r>
    </w:p>
    <w:p>
      <w:pPr>
        <w:pStyle w:val="Heading1"/>
        <w:spacing w:after="120" w:before="240"/>
      </w:pPr>
      <w:r>
        <w:rPr>
          <w:b/>
          <w:bCs/>
          <w:color w:val="2E74B5"/>
          <w:sz w:val="30"/>
          <w:szCs w:val="30"/>
        </w:rPr>
        <w:t xml:space="preserve">2. The opening</w:t>
      </w:r>
    </w:p>
    <w:p>
      <w:pPr>
        <w:pStyle w:val="Heading2"/>
        <w:spacing w:after="100" w:before="200"/>
      </w:pPr>
      <w:r>
        <w:rPr>
          <w:b/>
          <w:bCs/>
          <w:color w:val="2E74B5"/>
          <w:sz w:val="25"/>
          <w:szCs w:val="25"/>
        </w:rPr>
        <w:t xml:space="preserve">A. Hello and who we are (30 seconds)</w:t>
      </w:r>
    </w:p>
    <w:p>
      <w:pPr>
        <w:pBdr>
          <w:left w:val="single" w:color="2E74B5" w:sz="18" w:space="12"/>
        </w:pBdr>
        <w:spacing w:after="60" w:before="60"/>
        <w:ind w:left="420"/>
      </w:pPr>
      <w:r>
        <w:rPr>
          <w:color w:val="1F3864"/>
        </w:rPr>
        <w:t xml:space="preserve">"Hi [Name], thanks so much for making the time. I know things must be busy after the listing.</w:t>
      </w:r>
    </w:p>
    <w:p>
      <w:pPr>
        <w:pBdr>
          <w:left w:val="single" w:color="2E74B5" w:sz="18" w:space="12"/>
        </w:pBdr>
        <w:spacing w:after="60" w:before="60"/>
        <w:ind w:left="420"/>
      </w:pPr>
      <w:r>
        <w:rPr>
          <w:color w:val="1F3864"/>
        </w:rPr>
        <w:t xml:space="preserve">I'm Rahul. I look after brand partnerships in SPORTFIVE's Formula 1 business, and I'm based in Hamburg. I've got Bjorn and George with me too."</w:t>
      </w:r>
    </w:p>
    <w:p>
      <w:pPr>
        <w:spacing w:after="80" w:before="80"/>
      </w:pPr>
      <w:r>
        <w:rPr>
          <w:i/>
          <w:iCs/>
          <w:color w:val="7F7F7F"/>
        </w:rPr>
        <w:t xml:space="preserve">[Bjorn and George each say a quick hello, one line each.]</w:t>
      </w:r>
    </w:p>
    <w:p>
      <w:pPr>
        <w:pBdr>
          <w:left w:val="single" w:color="2E74B5" w:sz="18" w:space="12"/>
        </w:pBdr>
        <w:spacing w:after="60" w:before="60"/>
        <w:ind w:left="420"/>
      </w:pPr>
      <w:r>
        <w:rPr>
          <w:color w:val="1F3864"/>
        </w:rPr>
        <w:t xml:space="preserve">"Just so you know how we work: we're not here selling for one team. We work across all eleven, so we start from what you want to get out of it and then look for the right fit. The rights holders pay our fee, so it doesn't cost you anything. And today's a conversation, not a pitch."</w:t>
      </w:r>
    </w:p>
    <w:p>
      <w:pPr>
        <w:spacing w:after="80" w:before="80"/>
      </w:pPr>
      <w:r>
        <w:rPr>
          <w:i/>
          <w:iCs/>
          <w:color w:val="7F7F7F"/>
        </w:rPr>
        <w:t xml:space="preserve">[If they ask why not go direct to a team: we worked exclusively with Mercedes and Ferrari for more than twelve years and gave that up on purpose, so we could work brand-first across all eleven teams. A team can only sell you its own inventory. We can tell you which of the eleven fits, and also when none of them do.]</w:t>
      </w:r>
    </w:p>
    <w:p>
      <w:pPr>
        <w:pStyle w:val="Heading2"/>
        <w:spacing w:after="100" w:before="200"/>
      </w:pPr>
      <w:r>
        <w:rPr>
          <w:b/>
          <w:bCs/>
          <w:color w:val="2E74B5"/>
          <w:sz w:val="25"/>
          <w:szCs w:val="25"/>
        </w:rPr>
        <w:t xml:space="preserve">B. Why I reached out (20 to 30 seconds)</w:t>
      </w:r>
    </w:p>
    <w:p>
      <w:pPr>
        <w:pBdr>
          <w:left w:val="single" w:color="2E74B5" w:sz="18" w:space="12"/>
        </w:pBdr>
        <w:spacing w:after="60" w:before="60"/>
        <w:ind w:left="420"/>
      </w:pPr>
      <w:r>
        <w:rPr>
          <w:color w:val="1F3864"/>
        </w:rPr>
        <w:t xml:space="preserve">"What I enjoy most about this job is talking to very different kinds of companies, and EACON's one of the more interesting ones I've come across. What you're doing is quite interesting, especially running driverless trucks in real production, not just trials, moving so much of the fleet to electric, and now taking all of it outside China, starting with Australia. So a conversation about Formula 1 felt like it made a lot of sense."</w:t>
      </w:r>
    </w:p>
    <w:p>
      <w:pPr>
        <w:spacing w:after="80" w:before="80"/>
      </w:pPr>
      <w:r>
        <w:rPr>
          <w:i/>
          <w:iCs/>
          <w:color w:val="7F7F7F"/>
        </w:rPr>
        <w:t xml:space="preserve">[Only if they ask for more. (X) Real production: by their own count more than 3,000 trucks automated, and 2,580 active at the end of 2025, ranked first in China. Day shifts with no safety drivers in WA since July 2026. (Y) Electric: more than 1,500 battery-electric trucks, with the system deciding when each one charges (Global Mining Review, September 2026). (Z) Going global: HKEX listing in July 2026, about 23% of proceeds set aside for overseas growth, a Perth office, and work with Thiess and Norton Gold Fields. The F1 angle in one sentence: an F1 team also lives on real-time decisions and energy management under hard limits, and the 2026 rules gave the cars a much bigger electric share.]</w:t>
      </w:r>
    </w:p>
    <w:p>
      <w:pPr>
        <w:pStyle w:val="Heading2"/>
        <w:spacing w:after="100" w:before="200"/>
      </w:pPr>
      <w:r>
        <w:rPr>
          <w:b/>
          <w:bCs/>
          <w:color w:val="2E74B5"/>
          <w:sz w:val="25"/>
          <w:szCs w:val="25"/>
        </w:rPr>
        <w:t xml:space="preserve">C. Handing over to them</w:t>
      </w:r>
    </w:p>
    <w:p>
      <w:pPr>
        <w:pBdr>
          <w:left w:val="single" w:color="2E74B5" w:sz="18" w:space="12"/>
        </w:pBdr>
        <w:spacing w:after="60" w:before="60"/>
        <w:ind w:left="420"/>
      </w:pPr>
      <w:r>
        <w:rPr>
          <w:color w:val="1F3864"/>
        </w:rPr>
        <w:t xml:space="preserve">"But I'd much rather hear it from you. Where's EACON at right now, after the listing? What's at the top of your list for the next year or two? And I'm curious what made you say yes to the call."</w:t>
      </w:r>
    </w:p>
    <w:p>
      <w:pPr>
        <w:spacing w:after="80" w:before="80"/>
      </w:pPr>
      <w:r>
        <w:rPr>
          <w:i/>
          <w:iCs/>
          <w:color w:val="7F7F7F"/>
        </w:rPr>
        <w:t xml:space="preserve">[Let them talk, then pick from section 3 based on what they say. Write down every market and customer name they mention.]</w:t>
      </w:r>
    </w:p>
    <w:p>
      <w:pPr>
        <w:pStyle w:val="Heading1"/>
        <w:spacing w:after="120" w:before="240"/>
      </w:pPr>
      <w:r>
        <w:rPr>
          <w:b/>
          <w:bCs/>
          <w:color w:val="2E74B5"/>
          <w:sz w:val="30"/>
          <w:szCs w:val="30"/>
        </w:rPr>
        <w:t xml:space="preserve">3. Questions to ask them</w:t>
      </w:r>
    </w:p>
    <w:p>
      <w:pPr>
        <w:spacing w:after="80" w:before="80"/>
      </w:pPr>
      <w:r>
        <w:rPr>
          <w:b/>
          <w:bCs/>
        </w:rPr>
        <w:t xml:space="preserve">1. Priorities</w:t>
      </w:r>
    </w:p>
    <w:p>
      <w:pPr>
        <w:pBdr>
          <w:left w:val="single" w:color="2E74B5" w:sz="18" w:space="12"/>
        </w:pBdr>
        <w:spacing w:after="60" w:before="60"/>
        <w:ind w:left="420"/>
      </w:pPr>
      <w:r>
        <w:rPr>
          <w:color w:val="1F3864"/>
        </w:rPr>
        <w:t xml:space="preserve">"Now that you're listed, what's the one thing the business has to get right in the next twelve to eighteen months?"</w:t>
      </w:r>
    </w:p>
    <w:p>
      <w:pPr>
        <w:spacing w:after="80" w:before="80"/>
      </w:pPr>
      <w:r>
        <w:rPr>
          <w:i/>
          <w:iCs/>
          <w:color w:val="7F7F7F"/>
        </w:rPr>
        <w:t xml:space="preserve">[Follow-up: "Is that more about winning new sites, or growing the ones you already run?" If they say profitability, note it. Any F1 idea then has to tie back to revenue, so lead with hospitality and pipeline, not visibility.]</w:t>
      </w:r>
    </w:p>
    <w:p>
      <w:pPr>
        <w:spacing w:after="80" w:before="80"/>
      </w:pPr>
      <w:r>
        <w:rPr>
          <w:b/>
          <w:bCs/>
        </w:rPr>
        <w:t xml:space="preserve">2. Markets</w:t>
      </w:r>
    </w:p>
    <w:p>
      <w:pPr>
        <w:pBdr>
          <w:left w:val="single" w:color="2E74B5" w:sz="18" w:space="12"/>
        </w:pBdr>
        <w:spacing w:after="60" w:before="60"/>
        <w:ind w:left="420"/>
      </w:pPr>
      <w:r>
        <w:rPr>
          <w:color w:val="1F3864"/>
        </w:rPr>
        <w:t xml:space="preserve">"Outside China, where does the growth have to come from? Is Australia the proof point for everywhere else?"</w:t>
      </w:r>
    </w:p>
    <w:p>
      <w:pPr>
        <w:spacing w:after="80" w:before="80"/>
      </w:pPr>
      <w:r>
        <w:rPr>
          <w:i/>
          <w:iCs/>
          <w:color w:val="7F7F7F"/>
        </w:rPr>
        <w:t xml:space="preserve">[Follow-up: "Which countries come after Australia?" If they name Chile, Canada, the Middle East or Indonesia, note it. That tells us which races and which partner networks matter.]</w:t>
      </w:r>
    </w:p>
    <w:p>
      <w:pPr>
        <w:spacing w:after="80" w:before="80"/>
      </w:pPr>
      <w:r>
        <w:rPr>
          <w:b/>
          <w:bCs/>
        </w:rPr>
        <w:t xml:space="preserve">3. Who buys, and who decides</w:t>
      </w:r>
    </w:p>
    <w:p>
      <w:pPr>
        <w:pBdr>
          <w:left w:val="single" w:color="2E74B5" w:sz="18" w:space="12"/>
        </w:pBdr>
        <w:spacing w:after="60" w:before="60"/>
        <w:ind w:left="420"/>
      </w:pPr>
      <w:r>
        <w:rPr>
          <w:color w:val="1F3864"/>
        </w:rPr>
        <w:t xml:space="preserve">"When a mine decides to go autonomous, who's in the room? The CEO, the head of operations, the mining contractor?"</w:t>
      </w:r>
    </w:p>
    <w:p>
      <w:pPr>
        <w:spacing w:after="80" w:before="80"/>
      </w:pPr>
      <w:r>
        <w:rPr>
          <w:i/>
          <w:iCs/>
          <w:color w:val="7F7F7F"/>
        </w:rPr>
        <w:t xml:space="preserve">[Follow-up: "And with contractors like Thiess, who do you need to convince?" If they say it's a handful of people at a handful of companies, that's the hospitality case: a small room with the right people in it.]</w:t>
      </w:r>
    </w:p>
    <w:p>
      <w:pPr>
        <w:spacing w:after="80" w:before="80"/>
      </w:pPr>
      <w:r>
        <w:rPr>
          <w:b/>
          <w:bCs/>
        </w:rPr>
        <w:t xml:space="preserve">4. Marketing and partnerships today</w:t>
      </w:r>
    </w:p>
    <w:p>
      <w:pPr>
        <w:pBdr>
          <w:left w:val="single" w:color="2E74B5" w:sz="18" w:space="12"/>
        </w:pBdr>
        <w:spacing w:after="60" w:before="60"/>
        <w:ind w:left="420"/>
      </w:pPr>
      <w:r>
        <w:rPr>
          <w:color w:val="1F3864"/>
        </w:rPr>
        <w:t xml:space="preserve">"How do you do marketing at the moment? I'm guessing it's mostly trade shows and site visits?"</w:t>
      </w:r>
    </w:p>
    <w:p>
      <w:pPr>
        <w:spacing w:after="80" w:before="80"/>
      </w:pPr>
      <w:r>
        <w:rPr>
          <w:i/>
          <w:iCs/>
          <w:color w:val="7F7F7F"/>
        </w:rPr>
        <w:t xml:space="preserve">[Follow-up: "Has the listing changed that? Do investors and engineers need to know the name now as well?" If they say "we don't really do brand", that's fine. The case is then customers, talent and investors, not fans.]</w:t>
      </w:r>
    </w:p>
    <w:p>
      <w:pPr>
        <w:spacing w:after="80" w:before="80"/>
      </w:pPr>
      <w:r>
        <w:rPr>
          <w:b/>
          <w:bCs/>
        </w:rPr>
        <w:t xml:space="preserve">5. Customers, and the people you hire</w:t>
      </w:r>
    </w:p>
    <w:p>
      <w:pPr>
        <w:pBdr>
          <w:left w:val="single" w:color="2E74B5" w:sz="18" w:space="12"/>
        </w:pBdr>
        <w:spacing w:after="60" w:before="60"/>
        <w:ind w:left="420"/>
      </w:pPr>
      <w:r>
        <w:rPr>
          <w:color w:val="1F3864"/>
        </w:rPr>
        <w:t xml:space="preserve">"Your customers are all businesses, obviously. But is hiring a challenge too? I'd imagine you're competing for the same engineers as the robotaxi companies."</w:t>
      </w:r>
    </w:p>
    <w:p>
      <w:pPr>
        <w:spacing w:after="80" w:before="80"/>
      </w:pPr>
      <w:r>
        <w:rPr>
          <w:i/>
          <w:iCs/>
          <w:color w:val="7F7F7F"/>
        </w:rPr>
        <w:t xml:space="preserve">[If yes: the Komatsu and Ma'aden examples in section 4 are both partly about talent. If no, drop the talent angle completely.]</w:t>
      </w:r>
    </w:p>
    <w:p>
      <w:pPr>
        <w:spacing w:after="80" w:before="80"/>
      </w:pPr>
      <w:r>
        <w:rPr>
          <w:b/>
          <w:bCs/>
        </w:rPr>
        <w:t xml:space="preserve">6. How they measure success</w:t>
      </w:r>
    </w:p>
    <w:p>
      <w:pPr>
        <w:pBdr>
          <w:left w:val="single" w:color="2E74B5" w:sz="18" w:space="12"/>
        </w:pBdr>
        <w:spacing w:after="60" w:before="60"/>
        <w:ind w:left="420"/>
      </w:pPr>
      <w:r>
        <w:rPr>
          <w:color w:val="1F3864"/>
        </w:rPr>
        <w:t xml:space="preserve">"When you spend money on a trade show or an event, how do you decide it was worth it?"</w:t>
      </w:r>
    </w:p>
    <w:p>
      <w:pPr>
        <w:spacing w:after="80" w:before="80"/>
      </w:pPr>
      <w:r>
        <w:rPr>
          <w:i/>
          <w:iCs/>
          <w:color w:val="7F7F7F"/>
        </w:rPr>
        <w:t xml:space="preserve">[Follow-up: "Is it meetings, leads, signed sites?" Write down their exact words, because we'll build the ROI plan around them.]</w:t>
      </w:r>
    </w:p>
    <w:p>
      <w:pPr>
        <w:spacing w:after="80" w:before="80"/>
      </w:pPr>
      <w:r>
        <w:rPr>
          <w:b/>
          <w:bCs/>
        </w:rPr>
        <w:t xml:space="preserve">7. Formula 1 familiarity</w:t>
      </w:r>
    </w:p>
    <w:p>
      <w:pPr>
        <w:pBdr>
          <w:left w:val="single" w:color="2E74B5" w:sz="18" w:space="12"/>
        </w:pBdr>
        <w:spacing w:after="60" w:before="60"/>
        <w:ind w:left="420"/>
      </w:pPr>
      <w:r>
        <w:rPr>
          <w:color w:val="1F3864"/>
        </w:rPr>
        <w:t xml:space="preserve">"How much do you follow Formula 1? Does anyone on the team watch it?"</w:t>
      </w:r>
    </w:p>
    <w:p>
      <w:pPr>
        <w:spacing w:after="80" w:before="80"/>
      </w:pPr>
      <w:r>
        <w:rPr>
          <w:i/>
          <w:iCs/>
          <w:color w:val="7F7F7F"/>
        </w:rPr>
        <w:t xml:space="preserve">[If they say not at all, keep it short and use the spoken answer in section 4. If someone's a fan, ask which team and let them talk.]</w:t>
      </w:r>
    </w:p>
    <w:p>
      <w:pPr>
        <w:spacing w:after="80" w:before="80"/>
      </w:pPr>
      <w:r>
        <w:rPr>
          <w:b/>
          <w:bCs/>
        </w:rPr>
        <w:t xml:space="preserve">8. Decision process, budget and timing</w:t>
      </w:r>
    </w:p>
    <w:p>
      <w:pPr>
        <w:pBdr>
          <w:left w:val="single" w:color="2E74B5" w:sz="18" w:space="12"/>
        </w:pBdr>
        <w:spacing w:after="60" w:before="60"/>
        <w:ind w:left="420"/>
      </w:pPr>
      <w:r>
        <w:rPr>
          <w:color w:val="1F3864"/>
        </w:rPr>
        <w:t xml:space="preserve">"If something here made sense, who else would need to be involved on your side? And is there a budget cycle we should know about?"</w:t>
      </w:r>
    </w:p>
    <w:p>
      <w:pPr>
        <w:spacing w:after="80" w:before="80"/>
      </w:pPr>
      <w:r>
        <w:rPr>
          <w:i/>
          <w:iCs/>
          <w:color w:val="7F7F7F"/>
        </w:rPr>
        <w:t xml:space="preserve">[Follow-up: "Would it sit with marketing, with the team in Australia, or at group level?" If they say it's too early, agree with them and offer to keep them posted, with no chasing.]</w:t>
      </w:r>
    </w:p>
    <w:p>
      <w:pPr>
        <w:pStyle w:val="Heading1"/>
        <w:spacing w:after="120" w:before="240"/>
      </w:pPr>
      <w:r>
        <w:rPr>
          <w:b/>
          <w:bCs/>
          <w:color w:val="2E74B5"/>
          <w:sz w:val="30"/>
          <w:szCs w:val="30"/>
        </w:rPr>
        <w:t xml:space="preserve">4. If they ask: "Why are brands like us in Formula 1?"</w:t>
      </w:r>
    </w:p>
    <w:p>
      <w:pPr>
        <w:spacing w:after="80" w:before="80"/>
      </w:pPr>
      <w:r>
        <w:rPr>
          <w:b/>
          <w:bCs/>
        </w:rPr>
        <w:t xml:space="preserve">Komatsu at Williams: mining equipment, and the best-known name in autonomous haulage</w:t>
      </w:r>
    </w:p>
    <w:p>
      <w:pPr>
        <w:pStyle w:val="ListParagraph"/>
        <w:numPr>
          <w:ilvl w:val="0"/>
          <w:numId w:val="1"/>
        </w:numPr>
        <w:spacing w:after="40" w:before="40"/>
      </w:pPr>
      <w:r>
        <w:rPr>
          <w:b/>
          <w:bCs/>
        </w:rPr>
        <w:t xml:space="preserve">Who and what:</w:t>
      </w:r>
      <w:r>
        <w:t xml:space="preserve"> Komatsu signed a multi-year deal to become Williams' Principal Partner from the 2024 season, as its Official STEM and Early Careers, Esports and Construction Machinery Partner. It still appears on the Williams partner page (checked 25 October 2026). It also launched a Komatsu-Williams Engineering Academy for ten STEM students (announced September 2024).</w:t>
      </w:r>
    </w:p>
    <w:p>
      <w:pPr>
        <w:pStyle w:val="ListParagraph"/>
        <w:numPr>
          <w:ilvl w:val="0"/>
          <w:numId w:val="1"/>
        </w:numPr>
        <w:spacing w:after="40" w:before="40"/>
      </w:pPr>
      <w:r>
        <w:rPr>
          <w:b/>
          <w:bCs/>
        </w:rPr>
        <w:t xml:space="preserve">Why they're in:</w:t>
      </w:r>
      <w:r>
        <w:t xml:space="preserve"> Komatsu says it's about technology, reliability and developing the next generation of engineers. There's history as well: Komatsu backed Williams in the 1990s title years.</w:t>
      </w:r>
    </w:p>
    <w:p>
      <w:pPr>
        <w:pStyle w:val="ListParagraph"/>
        <w:numPr>
          <w:ilvl w:val="0"/>
          <w:numId w:val="1"/>
        </w:numPr>
        <w:spacing w:after="40" w:before="40"/>
      </w:pPr>
      <w:r>
        <w:rPr>
          <w:b/>
          <w:bCs/>
        </w:rPr>
        <w:t xml:space="preserve">What it means for EACON:</w:t>
      </w:r>
      <w:r>
        <w:t xml:space="preserve"> the biggest name in EACON's category already uses F1 to talk about technology and talent. It also means Williams is probably not EACON's door (see prep notes).</w:t>
      </w:r>
    </w:p>
    <w:p>
      <w:pPr>
        <w:spacing w:after="80" w:before="80"/>
      </w:pPr>
      <w:r>
        <w:rPr>
          <w:b/>
          <w:bCs/>
        </w:rPr>
        <w:t xml:space="preserve">Ma'aden at Aston Martin: a mining company</w:t>
      </w:r>
    </w:p>
    <w:p>
      <w:pPr>
        <w:pStyle w:val="ListParagraph"/>
        <w:numPr>
          <w:ilvl w:val="0"/>
          <w:numId w:val="1"/>
        </w:numPr>
        <w:spacing w:after="40" w:before="40"/>
      </w:pPr>
      <w:r>
        <w:rPr>
          <w:b/>
          <w:bCs/>
        </w:rPr>
        <w:t xml:space="preserve">Who and what:</w:t>
      </w:r>
      <w:r>
        <w:t xml:space="preserve"> Saudi mining group Ma'aden became Aston Martin's first ever Principal Partner in February 2025, after first coming on board in late 2024. It runs an "Unearth Your Greatness" campaign covering content, university and internship programmes, and recruitment.</w:t>
      </w:r>
    </w:p>
    <w:p>
      <w:pPr>
        <w:pStyle w:val="ListParagraph"/>
        <w:numPr>
          <w:ilvl w:val="0"/>
          <w:numId w:val="1"/>
        </w:numPr>
        <w:spacing w:after="40" w:before="40"/>
      </w:pPr>
      <w:r>
        <w:rPr>
          <w:b/>
          <w:bCs/>
        </w:rPr>
        <w:t xml:space="preserve">Why they're in:</w:t>
      </w:r>
      <w:r>
        <w:t xml:space="preserve"> as the team announced it, to attract talent for a technology-led generation of mining, build international awareness and reach younger audiences.</w:t>
      </w:r>
    </w:p>
    <w:p>
      <w:pPr>
        <w:pStyle w:val="ListParagraph"/>
        <w:numPr>
          <w:ilvl w:val="0"/>
          <w:numId w:val="1"/>
        </w:numPr>
        <w:spacing w:after="40" w:before="40"/>
      </w:pPr>
      <w:r>
        <w:rPr>
          <w:b/>
          <w:bCs/>
        </w:rPr>
        <w:t xml:space="preserve">What it means for EACON:</w:t>
      </w:r>
      <w:r>
        <w:t xml:space="preserve"> a miner is already telling the story that mining is becoming a technology business, and telling it in F1. EACON would be telling the same story from the technology side.</w:t>
      </w:r>
    </w:p>
    <w:p>
      <w:pPr>
        <w:spacing w:after="80" w:before="80"/>
      </w:pPr>
      <w:r>
        <w:rPr>
          <w:b/>
          <w:bCs/>
        </w:rPr>
        <w:t xml:space="preserve">Airwallex at McLaren: a B2B company growing outside its home region</w:t>
      </w:r>
    </w:p>
    <w:p>
      <w:pPr>
        <w:pStyle w:val="ListParagraph"/>
        <w:numPr>
          <w:ilvl w:val="0"/>
          <w:numId w:val="1"/>
        </w:numPr>
        <w:spacing w:after="40" w:before="40"/>
      </w:pPr>
      <w:r>
        <w:rPr>
          <w:b/>
          <w:bCs/>
        </w:rPr>
        <w:t xml:space="preserve">Who and what:</w:t>
      </w:r>
      <w:r>
        <w:t xml:space="preserve"> B2B payments. During the partnership, revenue grew 50% year on year across EMEA and the Americas, and UK revenue grew 57% from new customers.</w:t>
      </w:r>
    </w:p>
    <w:p>
      <w:pPr>
        <w:pStyle w:val="ListParagraph"/>
        <w:numPr>
          <w:ilvl w:val="0"/>
          <w:numId w:val="1"/>
        </w:numPr>
        <w:spacing w:after="40" w:before="40"/>
      </w:pPr>
      <w:r>
        <w:rPr>
          <w:b/>
          <w:bCs/>
        </w:rPr>
        <w:t xml:space="preserve">Why they're in:</w:t>
      </w:r>
      <w:r>
        <w:t xml:space="preserve"> B2B pipeline, and credibility in markets where people didn't know the name yet.</w:t>
      </w:r>
    </w:p>
    <w:p>
      <w:pPr>
        <w:pStyle w:val="ListParagraph"/>
        <w:numPr>
          <w:ilvl w:val="0"/>
          <w:numId w:val="1"/>
        </w:numPr>
        <w:spacing w:after="40" w:before="40"/>
      </w:pPr>
      <w:r>
        <w:rPr>
          <w:b/>
          <w:bCs/>
        </w:rPr>
        <w:t xml:space="preserve">What it means for EACON:</w:t>
      </w:r>
      <w:r>
        <w:t xml:space="preserve"> it's the closest commercial model for EACON's next step: a newer name, going international, that needs buyers in new countries to take it seriously.</w:t>
      </w:r>
    </w:p>
    <w:p>
      <w:pPr>
        <w:spacing w:after="80" w:before="80"/>
      </w:pPr>
      <w:r>
        <w:rPr>
          <w:b/>
          <w:bCs/>
        </w:rPr>
        <w:t xml:space="preserve">Spoken answer:</w:t>
      </w:r>
    </w:p>
    <w:p>
      <w:pPr>
        <w:pBdr>
          <w:left w:val="single" w:color="2E74B5" w:sz="18" w:space="12"/>
        </w:pBdr>
        <w:spacing w:after="60" w:before="60"/>
        <w:ind w:left="420"/>
      </w:pPr>
      <w:r>
        <w:rPr>
          <w:color w:val="1F3864"/>
        </w:rPr>
        <w:t xml:space="preserve">"I think it's less about the logo on the car and more about who you get in front of. If you look at your own world, Komatsu's been Williams' principal partner for a few seasons now, and a lot of what they talk about is technology and bringing young engineers into the industry. Ma'aden, the Saudi mining group, did something similar with Aston Martin, very much about showing mining as a technology business. Then on the B2B side, Airwallex used McLaren to grow outside its home region, and its revenue across Europe and the Americas grew about 50% year on year during the partnership. For a company that's just listed and is going international, I think that mix of credibility, customers and talent is the interesting part."</w:t>
      </w:r>
    </w:p>
    <w:p>
      <w:pPr>
        <w:pStyle w:val="Heading1"/>
        <w:spacing w:after="120" w:before="240"/>
      </w:pPr>
      <w:r>
        <w:rPr>
          <w:b/>
          <w:bCs/>
          <w:color w:val="2E74B5"/>
          <w:sz w:val="30"/>
          <w:szCs w:val="30"/>
        </w:rPr>
        <w:t xml:space="preserve">5. If they ask: "How are similar brands activating?"</w:t>
      </w:r>
    </w:p>
    <w:p>
      <w:pPr>
        <w:pBdr>
          <w:left w:val="single" w:color="2E74B5" w:sz="18" w:space="12"/>
        </w:pBdr>
        <w:spacing w:after="60" w:before="60"/>
        <w:ind w:left="420"/>
      </w:pPr>
      <w:r>
        <w:rPr>
          <w:color w:val="1F3864"/>
        </w:rPr>
        <w:t xml:space="preserve">"There are probably five ways brands use it, and most mix two or three.</w:t>
      </w:r>
    </w:p>
    <w:p>
      <w:pPr>
        <w:pBdr>
          <w:left w:val="single" w:color="2E74B5" w:sz="18" w:space="12"/>
        </w:pBdr>
        <w:spacing w:after="60" w:before="60"/>
        <w:ind w:left="420"/>
      </w:pPr>
      <w:r>
        <w:rPr>
          <w:color w:val="1F3864"/>
        </w:rPr>
        <w:t xml:space="preserve">The first is a working role, where your technology does a real job for the team. RUCKUS is a good example: its enterprise wireless runs Haas's operations, and it shows that off live in the garage. For you I'm not sure that one works in the same way, and I'll come back to that.</w:t>
      </w:r>
    </w:p>
    <w:p>
      <w:pPr>
        <w:pBdr>
          <w:left w:val="single" w:color="2E74B5" w:sz="18" w:space="12"/>
        </w:pBdr>
        <w:spacing w:after="60" w:before="60"/>
        <w:ind w:left="420"/>
      </w:pPr>
      <w:r>
        <w:rPr>
          <w:color w:val="1F3864"/>
        </w:rPr>
        <w:t xml:space="preserve">The second is B2B and hospitality. Fans index 160 for business decision makers, which is the highest in sport, and two thirds of Paddock Club guests are senior executives. Passes work all three days, so seven passes can host twenty different people in one weekend. That's where Airwallex got its results.</w:t>
      </w:r>
    </w:p>
    <w:p>
      <w:pPr>
        <w:pBdr>
          <w:left w:val="single" w:color="2E74B5" w:sz="18" w:space="12"/>
        </w:pBdr>
        <w:spacing w:after="60" w:before="60"/>
        <w:ind w:left="420"/>
      </w:pPr>
      <w:r>
        <w:rPr>
          <w:color w:val="1F3864"/>
        </w:rPr>
        <w:t xml:space="preserve">Third is content. In your world, Ma'aden's the one to look at: a whole campaign about mining as a technology career.</w:t>
      </w:r>
    </w:p>
    <w:p>
      <w:pPr>
        <w:pBdr>
          <w:left w:val="single" w:color="2E74B5" w:sz="18" w:space="12"/>
        </w:pBdr>
        <w:spacing w:after="60" w:before="60"/>
        <w:ind w:left="420"/>
      </w:pPr>
      <w:r>
        <w:rPr>
          <w:color w:val="1F3864"/>
        </w:rPr>
        <w:t xml:space="preserve">Fourth is talent. Komatsu runs its STEM and early careers programme through Williams.</w:t>
      </w:r>
    </w:p>
    <w:p>
      <w:pPr>
        <w:pBdr>
          <w:left w:val="single" w:color="2E74B5" w:sz="18" w:space="12"/>
        </w:pBdr>
        <w:spacing w:after="60" w:before="60"/>
        <w:ind w:left="420"/>
      </w:pPr>
      <w:r>
        <w:rPr>
          <w:color w:val="1F3864"/>
        </w:rPr>
        <w:t xml:space="preserve">And fifth is regional. Zoox, the Amazon robotaxi company, came in with Williams as a regional partner. It's on the car at the US races only, and it had a robotaxi in the Las Vegas fan zone. For a company going into specific countries one at a time, I think that's quite a neat model."</w:t>
      </w:r>
    </w:p>
    <w:p>
      <w:pPr>
        <w:spacing w:after="80" w:before="80"/>
      </w:pPr>
      <w:r>
        <w:rPr>
          <w:i/>
          <w:iCs/>
          <w:color w:val="7F7F7F"/>
        </w:rPr>
        <w:t xml:space="preserve">[These are ideas only, to test on the call:]</w:t>
      </w:r>
    </w:p>
    <w:p>
      <w:pPr>
        <w:pStyle w:val="ListParagraph"/>
        <w:numPr>
          <w:ilvl w:val="0"/>
          <w:numId w:val="1"/>
        </w:numPr>
        <w:spacing w:after="40" w:before="40"/>
      </w:pPr>
      <w:r>
        <w:rPr>
          <w:b/>
          <w:bCs/>
        </w:rPr>
        <w:t xml:space="preserve">Idea: an Australia-first regional deal</w:t>
      </w:r>
      <w:r>
        <w:t xml:space="preserve"> on the Zoox model. Branding and hospitality built around Melbourne, plus a paddock day for mining contractors and WA operators. (Check the 2027 calendar.)</w:t>
      </w:r>
    </w:p>
    <w:p>
      <w:pPr>
        <w:pStyle w:val="ListParagraph"/>
        <w:numPr>
          <w:ilvl w:val="0"/>
          <w:numId w:val="1"/>
        </w:numPr>
        <w:spacing w:after="40" w:before="40"/>
      </w:pPr>
      <w:r>
        <w:rPr>
          <w:b/>
          <w:bCs/>
        </w:rPr>
        <w:t xml:space="preserve">Idea: home-market hospitality in Shanghai</w:t>
      </w:r>
      <w:r>
        <w:t xml:space="preserve"> for the big Chinese groups they already serve, which could double as investor relations in their first year as a listed company.</w:t>
      </w:r>
    </w:p>
    <w:p>
      <w:pPr>
        <w:pStyle w:val="ListParagraph"/>
        <w:numPr>
          <w:ilvl w:val="0"/>
          <w:numId w:val="1"/>
        </w:numPr>
        <w:spacing w:after="40" w:before="40"/>
      </w:pPr>
      <w:r>
        <w:rPr>
          <w:b/>
          <w:bCs/>
        </w:rPr>
        <w:t xml:space="preserve">Idea: an "electric under limits" content series</w:t>
      </w:r>
      <w:r>
        <w:t xml:space="preserve"> pairing a team's energy-management engineers with EACON's charging and dispatch people. This needs a team to agree to it, so pitch it as a possibility only.</w:t>
      </w:r>
    </w:p>
    <w:p>
      <w:pPr>
        <w:pStyle w:val="Heading1"/>
        <w:spacing w:after="120" w:before="240"/>
      </w:pPr>
      <w:r>
        <w:rPr>
          <w:b/>
          <w:bCs/>
          <w:color w:val="2E74B5"/>
          <w:sz w:val="30"/>
          <w:szCs w:val="30"/>
        </w:rPr>
        <w:t xml:space="preserve">6. If they ask: "What can we do with the team's other partners?"</w:t>
      </w:r>
    </w:p>
    <w:p>
      <w:pPr>
        <w:pBdr>
          <w:left w:val="single" w:color="2E74B5" w:sz="18" w:space="12"/>
        </w:pBdr>
        <w:spacing w:after="60" w:before="60"/>
        <w:ind w:left="420"/>
      </w:pPr>
      <w:r>
        <w:rPr>
          <w:color w:val="1F3864"/>
        </w:rPr>
        <w:t xml:space="preserve">"This is the part people don't expect. Every team has 25-plus partners, and there are more than 350 across the grid. Teams run partner summits and business forums on race weekends, and they make introductions. Partners co-host hospitality, make content together, and quite often end up buying from each other. So you're not only getting a seat with the team, you're getting into a room of companies that have all picked the same platform. For you, I'd want to work out which of those rooms has your future customers in it, or the people you'd want to build things with."</w:t>
      </w:r>
    </w:p>
    <w:p>
      <w:pPr>
        <w:spacing w:after="80" w:before="80"/>
      </w:pPr>
      <w:r>
        <w:rPr>
          <w:i/>
          <w:iCs/>
          <w:color w:val="7F7F7F"/>
        </w:rPr>
        <w:t xml:space="preserve">[No named co-partner deal was verified for this call, so describe how it works without naming any examples. Never say a specific partner would buy from or work with EACON.]</w:t>
      </w:r>
    </w:p>
    <w:p>
      <w:pPr>
        <w:pStyle w:val="ListParagraph"/>
        <w:numPr>
          <w:ilvl w:val="0"/>
          <w:numId w:val="1"/>
        </w:numPr>
        <w:spacing w:after="40" w:before="40"/>
      </w:pPr>
      <w:r>
        <w:rPr>
          <w:b/>
          <w:bCs/>
        </w:rPr>
        <w:t xml:space="preserve">Idea: energy, battery and charging partners.</w:t>
      </w:r>
      <w:r>
        <w:t xml:space="preserve"> EACON's fleet is going electric fast, and teams carry energy and technology partners. Charging and battery supply could be worth a conversation. CATL is already an EACON backer, so check for conflicts.</w:t>
      </w:r>
    </w:p>
    <w:p>
      <w:pPr>
        <w:pStyle w:val="ListParagraph"/>
        <w:numPr>
          <w:ilvl w:val="0"/>
          <w:numId w:val="1"/>
        </w:numPr>
        <w:spacing w:after="40" w:before="40"/>
      </w:pPr>
      <w:r>
        <w:rPr>
          <w:b/>
          <w:bCs/>
        </w:rPr>
        <w:t xml:space="preserve">Idea: mining, resources and heavy-industry partners.</w:t>
      </w:r>
      <w:r>
        <w:t xml:space="preserve"> Some teams carry miners and industrial groups (Ma'aden at Aston Martin, for example). Those are the kinds of companies EACON sells to, and a forum gives it a natural reason to be in the same room.</w:t>
      </w:r>
    </w:p>
    <w:p>
      <w:pPr>
        <w:pStyle w:val="ListParagraph"/>
        <w:numPr>
          <w:ilvl w:val="0"/>
          <w:numId w:val="1"/>
        </w:numPr>
        <w:spacing w:after="40" w:before="40"/>
      </w:pPr>
      <w:r>
        <w:rPr>
          <w:b/>
          <w:bCs/>
        </w:rPr>
        <w:t xml:space="preserve">Idea: cloud, data and AI partners.</w:t>
      </w:r>
      <w:r>
        <w:t xml:space="preserve"> AWS is the sport's official cloud and ML provider, Google Cloud is McLaren's official cloud partner, and Oracle is title partner at Red Bull. EACON runs a lot of fleet data. Mention these as types of partner only.</w:t>
      </w:r>
    </w:p>
    <w:p>
      <w:pPr>
        <w:pStyle w:val="Heading1"/>
        <w:spacing w:after="120" w:before="240"/>
      </w:pPr>
      <w:r>
        <w:rPr>
          <w:b/>
          <w:bCs/>
          <w:color w:val="2E74B5"/>
          <w:sz w:val="30"/>
          <w:szCs w:val="30"/>
        </w:rPr>
        <w:t xml:space="preserve">7. If they ask: "Where could our product fit in the team?"</w:t>
      </w:r>
    </w:p>
    <w:p>
      <w:pPr>
        <w:spacing w:after="80" w:before="80"/>
      </w:pPr>
      <w:r>
        <w:rPr>
          <w:i/>
          <w:iCs/>
          <w:color w:val="7F7F7F"/>
        </w:rPr>
        <w:t xml:space="preserve">[Be plain here. Driverless haul trucks have no believable place in an F1 team's operations, because teams don't run mines or haul fleets. Steer towards marketing-led options. The spots below are ideas to test with a team's technical department, never claims.]</w:t>
      </w:r>
    </w:p>
    <w:p>
      <w:pPr>
        <w:pStyle w:val="ListParagraph"/>
        <w:numPr>
          <w:ilvl w:val="0"/>
          <w:numId w:val="1"/>
        </w:numPr>
        <w:spacing w:after="40" w:before="40"/>
      </w:pPr>
      <w:r>
        <w:rPr>
          <w:b/>
          <w:bCs/>
        </w:rPr>
        <w:t xml:space="preserve">Energy management and simulation (the most plausible, and still a stretch):</w:t>
      </w:r>
      <w:r>
        <w:t xml:space="preserve"> EACON schedules charging for more than 1,500 electric trucks based on battery level, predicted energy use and production needs, and the 2026 cars run a much bigger electric share. This could support an engineering-exchange or content role, but not a supply contract.</w:t>
      </w:r>
    </w:p>
    <w:p>
      <w:pPr>
        <w:pStyle w:val="ListParagraph"/>
        <w:numPr>
          <w:ilvl w:val="0"/>
          <w:numId w:val="1"/>
        </w:numPr>
        <w:spacing w:after="40" w:before="40"/>
      </w:pPr>
      <w:r>
        <w:rPr>
          <w:b/>
          <w:bCs/>
        </w:rPr>
        <w:t xml:space="preserve">Data, perception and real-time decisions:</w:t>
      </w:r>
      <w:r>
        <w:t xml:space="preserve"> their 360-degree perception and live dispatching against a team's data and strategy work. At most this means guest engineering talks or joint content, and it's weak as an operational fit.</w:t>
      </w:r>
    </w:p>
    <w:p>
      <w:pPr>
        <w:pStyle w:val="ListParagraph"/>
        <w:numPr>
          <w:ilvl w:val="0"/>
          <w:numId w:val="1"/>
        </w:numPr>
        <w:spacing w:after="40" w:before="40"/>
      </w:pPr>
      <w:r>
        <w:rPr>
          <w:b/>
          <w:bCs/>
        </w:rPr>
        <w:t xml:space="preserve">Factory logistics:</w:t>
      </w:r>
      <w:r>
        <w:t xml:space="preserve"> autonomous movement of materials around a team's campus. Probably not, since a factory isn't a mine. It's listed here only so you can rule it out if they raise it.</w:t>
      </w:r>
    </w:p>
    <w:p>
      <w:pPr>
        <w:pStyle w:val="ListParagraph"/>
        <w:numPr>
          <w:ilvl w:val="0"/>
          <w:numId w:val="1"/>
        </w:numPr>
        <w:spacing w:after="40" w:before="40"/>
      </w:pPr>
      <w:r>
        <w:rPr>
          <w:b/>
          <w:bCs/>
        </w:rPr>
        <w:t xml:space="preserve">What a title could look like:</w:t>
      </w:r>
      <w:r>
        <w:t xml:space="preserve"> an "Official Autonomous Mining Technology Partner" designation would be a marketing label that carries the story, supported by content, hospitality and a talent programme. It wouldn't be a technical role.</w:t>
      </w:r>
    </w:p>
    <w:p>
      <w:pPr>
        <w:pBdr>
          <w:left w:val="single" w:color="2E74B5" w:sz="18" w:space="12"/>
        </w:pBdr>
        <w:spacing w:after="60" w:before="60"/>
        <w:ind w:left="420"/>
      </w:pPr>
      <w:r>
        <w:rPr>
          <w:color w:val="1F3864"/>
        </w:rPr>
        <w:t xml:space="preserve">"I'll be straight with you on this one. I don't think there's a natural place for driverless haul trucks inside a race team, because they don't run mines. Where it gets interesting is the overlap in how you think. You're managing energy and charging across a big electric fleet in real time, and the cars now run a much bigger electric share under the new rules. So a technical story could be about how both sides manage energy under hard limits, which is more of an engineering exchange than a supply deal. I'd want to test that with a team's technical people before promising anything, and I'd build the partnership around customers, talent and markets first."</w:t>
      </w:r>
    </w:p>
    <w:p>
      <w:pPr>
        <w:spacing w:after="80" w:before="80"/>
      </w:pPr>
      <w:r>
        <w:rPr>
          <w:i/>
          <w:iCs/>
          <w:color w:val="7F7F7F"/>
        </w:rPr>
        <w:t xml:space="preserve">[Cost cap: any in-kind technical supply may count towards the team's cost cap, so check how the team would treat it (verify).]</w:t>
      </w:r>
    </w:p>
    <w:p>
      <w:pPr>
        <w:pStyle w:val="Heading1"/>
        <w:spacing w:after="120" w:before="240"/>
      </w:pPr>
      <w:r>
        <w:rPr>
          <w:b/>
          <w:bCs/>
          <w:color w:val="2E74B5"/>
          <w:sz w:val="30"/>
          <w:szCs w:val="30"/>
        </w:rPr>
        <w:t xml:space="preserve">8. Other questions they may ask</w:t>
      </w:r>
    </w:p>
    <w:p>
      <w:pPr>
        <w:spacing w:after="80" w:before="80"/>
      </w:pPr>
      <w:r>
        <w:rPr>
          <w:b/>
          <w:bCs/>
        </w:rPr>
        <w:t xml:space="preserve">"What does it cost?"</w:t>
      </w:r>
    </w:p>
    <w:p>
      <w:pPr>
        <w:pBdr>
          <w:left w:val="single" w:color="2E74B5" w:sz="18" w:space="12"/>
        </w:pBdr>
        <w:spacing w:after="60" w:before="60"/>
        <w:ind w:left="420"/>
      </w:pPr>
      <w:r>
        <w:rPr>
          <w:color w:val="1F3864"/>
        </w:rPr>
        <w:t xml:space="preserve">"It depends a lot on what you want to do. Entry-level and supplier positions start in the low single-digit millions a year, official partner tiers sit above that, and driver, content and pure hospitality programmes sit below. I'd rather understand your goals first and then show you realistic numbers than throw a figure at you now."</w:t>
      </w:r>
    </w:p>
    <w:p>
      <w:pPr>
        <w:spacing w:after="80" w:before="80"/>
      </w:pPr>
      <w:r>
        <w:rPr>
          <w:b/>
          <w:bCs/>
        </w:rPr>
        <w:t xml:space="preserve">"Why SPORTFIVE, rather than going straight to a team?"</w:t>
      </w:r>
    </w:p>
    <w:p>
      <w:pPr>
        <w:pBdr>
          <w:left w:val="single" w:color="2E74B5" w:sz="18" w:space="12"/>
        </w:pBdr>
        <w:spacing w:after="60" w:before="60"/>
        <w:ind w:left="420"/>
      </w:pPr>
      <w:r>
        <w:rPr>
          <w:color w:val="1F3864"/>
        </w:rPr>
        <w:t xml:space="preserve">"A team can only sell you its own inventory. We worked exclusively with Mercedes and Ferrari for more than twelve years, and we gave that up on purpose so we could work across all eleven teams on the brand's side. The rights holders pay our fee, so the advice doesn't cost you anything. And if the right answer is 'not now', we'll tell you that."</w:t>
      </w:r>
    </w:p>
    <w:p>
      <w:pPr>
        <w:spacing w:after="80" w:before="80"/>
      </w:pPr>
      <w:r>
        <w:rPr>
          <w:b/>
          <w:bCs/>
        </w:rPr>
        <w:t xml:space="preserve">"Which team would fit us?"</w:t>
      </w:r>
    </w:p>
    <w:p>
      <w:pPr>
        <w:pBdr>
          <w:left w:val="single" w:color="2E74B5" w:sz="18" w:space="12"/>
        </w:pBdr>
        <w:spacing w:after="60" w:before="60"/>
        <w:ind w:left="420"/>
      </w:pPr>
      <w:r>
        <w:rPr>
          <w:color w:val="1F3864"/>
        </w:rPr>
        <w:t xml:space="preserve">"Straight answer: I don't know yet, and I'd be wary of naming one on a first call. That's what the grid mapping is for. We look at every team: who has room in your category, where they're strong in the markets you care about, and who's already on board. Then we come back with a short list."</w:t>
      </w:r>
    </w:p>
    <w:p>
      <w:pPr>
        <w:spacing w:after="80" w:before="80"/>
      </w:pPr>
      <w:r>
        <w:rPr>
          <w:i/>
          <w:iCs/>
          <w:color w:val="7F7F7F"/>
        </w:rPr>
        <w:t xml:space="preserve">[Keep this to yourself, but Williams is likely ruled out because of Komatsu (see prep notes).]</w:t>
      </w:r>
    </w:p>
    <w:p>
      <w:pPr>
        <w:spacing w:after="80" w:before="80"/>
      </w:pPr>
      <w:r>
        <w:rPr>
          <w:b/>
          <w:bCs/>
        </w:rPr>
        <w:t xml:space="preserve">"How do you measure ROI?"</w:t>
      </w:r>
    </w:p>
    <w:p>
      <w:pPr>
        <w:pBdr>
          <w:left w:val="single" w:color="2E74B5" w:sz="18" w:space="12"/>
        </w:pBdr>
        <w:spacing w:after="60" w:before="60"/>
        <w:ind w:left="420"/>
      </w:pPr>
      <w:r>
        <w:rPr>
          <w:color w:val="1F3864"/>
        </w:rPr>
        <w:t xml:space="preserve">"We agree it upfront, before anything's signed. Usually it's a mix of media value, brand tracking with the audiences you care about, pipeline, meaning the meetings and deals that come out of hospitality, and the hospitality outcomes themselves. For you, I'd guess pipeline and hiring matter a lot more than TV numbers."</w:t>
      </w:r>
    </w:p>
    <w:p>
      <w:pPr>
        <w:spacing w:after="80" w:before="80"/>
      </w:pPr>
      <w:r>
        <w:rPr>
          <w:b/>
          <w:bCs/>
        </w:rPr>
        <w:t xml:space="preserve">"We sell to a few hundred mining companies. Why would we need a sport with hundreds of millions of fans?"</w:t>
      </w:r>
    </w:p>
    <w:p>
      <w:pPr>
        <w:pBdr>
          <w:left w:val="single" w:color="2E74B5" w:sz="18" w:space="12"/>
        </w:pBdr>
        <w:spacing w:after="60" w:before="60"/>
        <w:ind w:left="420"/>
      </w:pPr>
      <w:r>
        <w:rPr>
          <w:color w:val="1F3864"/>
        </w:rPr>
        <w:t xml:space="preserve">"That's fair, and I wouldn't try to sell it to you on the fans. Your buyers are a small group of very senior people, and F1 is one of the few places where people like that turn up willingly for three days and stay to talk. The bigger audience matters more for hiring, and for investors now that you're listed. If neither of those is a priority right now, maybe it's not the right time, and that's fine."</w:t>
      </w:r>
    </w:p>
    <w:p>
      <w:pPr>
        <w:spacing w:after="80" w:before="80"/>
      </w:pPr>
      <w:r>
        <w:rPr>
          <w:i/>
          <w:iCs/>
          <w:color w:val="7F7F7F"/>
        </w:rPr>
        <w:t xml:space="preserve">[If they say "we're loss-making and just listed, the timing's wrong": agree that it has to pay for itself. Point them to the smaller doors (hospitality-only, a regional deal, content) and a timeline that fits their budget cycle.]</w:t>
      </w:r>
    </w:p>
    <w:p>
      <w:pPr>
        <w:pStyle w:val="Heading1"/>
        <w:spacing w:after="120" w:before="240"/>
      </w:pPr>
      <w:r>
        <w:rPr>
          <w:b/>
          <w:bCs/>
          <w:color w:val="2E74B5"/>
          <w:sz w:val="30"/>
          <w:szCs w:val="30"/>
        </w:rPr>
        <w:t xml:space="preserve">9. Closing and next steps</w:t>
      </w:r>
    </w:p>
    <w:p>
      <w:pPr>
        <w:pBdr>
          <w:left w:val="single" w:color="2E74B5" w:sz="18" w:space="12"/>
        </w:pBdr>
        <w:spacing w:after="60" w:before="60"/>
        <w:ind w:left="420"/>
      </w:pPr>
      <w:r>
        <w:rPr>
          <w:color w:val="1F3864"/>
        </w:rPr>
        <w:t xml:space="preserve">"This has been really useful. What I'm hearing is [their top priority, for example winning sites outside China with Australia first], and [the second thing, for example getting known by buyers and engineers in those markets]. I think that's where Formula 1 could help, if it fits at all.</w:t>
      </w:r>
    </w:p>
    <w:p>
      <w:pPr>
        <w:pBdr>
          <w:left w:val="single" w:color="2E74B5" w:sz="18" w:space="12"/>
        </w:pBdr>
        <w:spacing w:after="60" w:before="60"/>
        <w:ind w:left="420"/>
      </w:pPr>
      <w:r>
        <w:rPr>
          <w:color w:val="1F3864"/>
        </w:rPr>
        <w:t xml:space="preserve">So here's what I'd suggest. We'll write up a short brief from today, about a page, and you correct anything we got wrong. Then we'll map the realistic options across the grid, with honest numbers, and come back to you in [two to three weeks]. If the answer is 'not yet', we'll say that plainly. None of this costs you anything.</w:t>
      </w:r>
    </w:p>
    <w:p>
      <w:pPr>
        <w:pBdr>
          <w:left w:val="single" w:color="2E74B5" w:sz="18" w:space="12"/>
        </w:pBdr>
        <w:spacing w:after="60" w:before="60"/>
        <w:ind w:left="420"/>
      </w:pPr>
      <w:r>
        <w:rPr>
          <w:color w:val="1F3864"/>
        </w:rPr>
        <w:t xml:space="preserve">Does that work as a plan? And before we wrap up, any questions for me, Bjorn or George?</w:t>
      </w:r>
    </w:p>
    <w:p>
      <w:pPr>
        <w:pBdr>
          <w:left w:val="single" w:color="2E74B5" w:sz="18" w:space="12"/>
        </w:pBdr>
        <w:spacing w:after="60" w:before="60"/>
        <w:ind w:left="420"/>
      </w:pPr>
      <w:r>
        <w:rPr>
          <w:color w:val="1F3864"/>
        </w:rPr>
        <w:t xml:space="preserve">Thanks again, [Name]. It's been great to hear more about what you're building, and congratulations on the listing."</w:t>
      </w:r>
    </w:p>
    <w:p>
      <w:pPr>
        <w:spacing w:after="80" w:before="80"/>
      </w:pPr>
      <w:r>
        <w:rPr>
          <w:i/>
          <w:iCs/>
          <w:color w:val="7F7F7F"/>
        </w:rPr>
        <w:t xml:space="preserve">[Optional, if the call went well: "If it helps to see it for yourself, we'd love to host you at a race. Melbourne might be the easy one for your Australian team." Check the 2027 calendar and availability before offering a date.]</w:t>
      </w:r>
    </w:p>
    <w:p>
      <w:pPr>
        <w:pBdr>
          <w:bottom w:val="single" w:color="BFBFBF" w:sz="6" w:space="1"/>
        </w:pBdr>
        <w:spacing w:after="120" w:before="120"/>
      </w:pPr>
    </w:p>
    <w:p>
      <w:pPr>
        <w:pStyle w:val="Heading1"/>
        <w:spacing w:after="120" w:before="240"/>
      </w:pPr>
      <w:r>
        <w:rPr>
          <w:b/>
          <w:bCs/>
          <w:color w:val="2E74B5"/>
          <w:sz w:val="30"/>
          <w:szCs w:val="30"/>
        </w:rPr>
        <w:t xml:space="preserve">Prep notes (not spoken)</w:t>
      </w:r>
    </w:p>
    <w:p>
      <w:pPr>
        <w:pStyle w:val="ListParagraph"/>
        <w:numPr>
          <w:ilvl w:val="0"/>
          <w:numId w:val="1"/>
        </w:numPr>
        <w:spacing w:after="40" w:before="40"/>
      </w:pPr>
      <w:r>
        <w:rPr>
          <w:b/>
          <w:bCs/>
        </w:rPr>
        <w:t xml:space="preserve">Fill-ins:</w:t>
      </w:r>
      <w:r>
        <w:t xml:space="preserve"> the contact's name and title aren't on file, because no outreach email was found. Possible counterparts from public sources: Elaine Jin, Chief Growth Officer, EACON Australia (quoted in the July and August 2026 releases); Wason Lan, founder and CEO; Xiaoyan Qu, CFO. Confirm who's joining.</w:t>
      </w:r>
    </w:p>
    <w:p>
      <w:pPr>
        <w:pStyle w:val="ListParagraph"/>
        <w:numPr>
          <w:ilvl w:val="0"/>
          <w:numId w:val="1"/>
        </w:numPr>
        <w:spacing w:after="40" w:before="40"/>
      </w:pPr>
      <w:r>
        <w:rPr>
          <w:b/>
          <w:bCs/>
        </w:rPr>
        <w:t xml:space="preserve">Outreach email:</w:t>
      </w:r>
      <w:r>
        <w:t xml:space="preserve"> Drive was searched for "EACON" and "Eacon". There's no EACON email in any of the 23 "Emails Ready" docs (Waves 1 to 23) or in the master brand sheets. The only full-text hit, in Wave 19, was "Beacon" (QXO), not EACON. Gmail search failed with a connector permission error. Ask Rahul which email went out, who it went to, and which team, category and reference it used, then line up 2B and section 4 with it.</w:t>
      </w:r>
    </w:p>
    <w:p>
      <w:pPr>
        <w:pStyle w:val="ListParagraph"/>
        <w:numPr>
          <w:ilvl w:val="0"/>
          <w:numId w:val="1"/>
        </w:numPr>
        <w:spacing w:after="40" w:before="40"/>
      </w:pPr>
      <w:r>
        <w:rPr>
          <w:b/>
          <w:bCs/>
        </w:rPr>
        <w:t xml:space="preserve">Which company:</w:t>
      </w:r>
      <w:r>
        <w:t xml:space="preserve"> EACON Group Co., Ltd. (易控智驾科技股份有限公司), trading internationally as EACON Mining Technology, HKEX 7687. It was founded as Beijing EACON in May 2018, and its headquarters moved to Shanghang, Longyan, Fujian in December 2024. R&amp;D is in Beijing, Shanghai and Zhengzhou, and its English press releases are datelined Beijing. This matches the brief, and no other EACON fits a mining outreach about F1. Some ambiguity remains until the email is found.</w:t>
      </w:r>
    </w:p>
    <w:p>
      <w:pPr>
        <w:pStyle w:val="ListParagraph"/>
        <w:numPr>
          <w:ilvl w:val="0"/>
          <w:numId w:val="1"/>
        </w:numPr>
        <w:spacing w:after="40" w:before="40"/>
      </w:pPr>
      <w:r>
        <w:rPr>
          <w:b/>
          <w:bCs/>
        </w:rPr>
        <w:t xml:space="preserve">Capacity grade: moderate.</w:t>
      </w:r>
      <w:r>
        <w:t xml:space="preserve"> It's a listed scale-up with revenue of about $211M (2025) and about US$293M raised in July 2026. But it's loss-making (net loss RMB 516M in 2025), and the share price has traded below the IPO price at times (etnet snapshots, verify). Lead with right-sized doors: a regional deal, hospitality, content and talent. A full official partner tier is a stretch.</w:t>
      </w:r>
    </w:p>
    <w:p>
      <w:pPr>
        <w:pStyle w:val="ListParagraph"/>
        <w:numPr>
          <w:ilvl w:val="0"/>
          <w:numId w:val="1"/>
        </w:numPr>
        <w:spacing w:after="40" w:before="40"/>
      </w:pPr>
      <w:r>
        <w:rPr>
          <w:b/>
          <w:bCs/>
        </w:rPr>
        <w:t xml:space="preserve">Standing compliance note:</w:t>
      </w:r>
      <w:r>
        <w:t xml:space="preserve"> confirm the corporate structure internally before any proposal moves. EACON has Chinese roots and is an HKEX H-share company. Its backers include CATL and Zijin Mining, and its main customers are Chinese state-owned groups (CHN Energy, SPIC, Baowu, Shougang). Check each shortlisted team's partner-approval process early.</w:t>
      </w:r>
    </w:p>
    <w:p>
      <w:pPr>
        <w:pStyle w:val="ListParagraph"/>
        <w:numPr>
          <w:ilvl w:val="0"/>
          <w:numId w:val="1"/>
        </w:numPr>
        <w:spacing w:after="40" w:before="40"/>
      </w:pPr>
      <w:r>
        <w:rPr>
          <w:b/>
          <w:bCs/>
        </w:rPr>
        <w:t xml:space="preserve">Defense category check:</w:t>
      </w:r>
      <w:r>
        <w:t xml:space="preserve"> not triggered. This is civilian mining autonomy, and research found no defense or military business. Re-check if they mention any government or military work.</w:t>
      </w:r>
    </w:p>
    <w:p>
      <w:pPr>
        <w:pStyle w:val="ListParagraph"/>
        <w:numPr>
          <w:ilvl w:val="0"/>
          <w:numId w:val="1"/>
        </w:numPr>
        <w:spacing w:after="40" w:before="40"/>
      </w:pPr>
      <w:r>
        <w:rPr>
          <w:b/>
          <w:bCs/>
        </w:rPr>
        <w:t xml:space="preserve">Category check:</w:t>
      </w:r>
      <w:r>
        <w:t xml:space="preserve"> Komatsu is Williams' Principal Partner (Official Construction Machinery Partner) and runs its own autonomous haulage system, FrontRunner. Komatsu says it has commissioned its 1,000th ultra-class autonomous truck (April 2026). Treat Williams as a probable conflict. EACON also retrofits Komatsu trucks, so Komatsu is both a rival and an OEM it works with, which needs careful handling. Zoox (autonomous road vehicles, a Williams regional partner) is a different category. Ma'aden at Aston Martin is the kind of company EACON sells to, not a rival. Don't claim any category is open; the team-by-team picture gets verified at the recommendations stage.</w:t>
      </w:r>
    </w:p>
    <w:p>
      <w:pPr>
        <w:pStyle w:val="ListParagraph"/>
        <w:numPr>
          <w:ilvl w:val="0"/>
          <w:numId w:val="1"/>
        </w:numPr>
        <w:spacing w:after="40" w:before="40"/>
      </w:pPr>
      <w:r>
        <w:rPr>
          <w:b/>
          <w:bCs/>
        </w:rPr>
        <w:t xml:space="preserve">Claims discipline:</w:t>
      </w:r>
      <w:r>
        <w:t xml:space="preserve"> the fleet numbers are EACON's own, from company releases. The 2,580 active trucks and the China ranking come from the prospectus via press (Frost &amp; Sullivan). Overseas target markets are "per reports". Never say or imply that any team uses or needs EACON's product.</w:t>
      </w:r>
    </w:p>
    <w:p>
      <w:pPr>
        <w:pStyle w:val="ListParagraph"/>
        <w:numPr>
          <w:ilvl w:val="0"/>
          <w:numId w:val="1"/>
        </w:numPr>
        <w:spacing w:after="40" w:before="40"/>
      </w:pPr>
      <w:r>
        <w:rPr>
          <w:b/>
          <w:bCs/>
        </w:rPr>
        <w:t xml:space="preserve">Cost cap:</w:t>
      </w:r>
      <w:r>
        <w:t xml:space="preserve"> any in-kind technical supply may count towards the team's cost cap, so check how the team would treat it (verify).</w:t>
      </w:r>
    </w:p>
    <w:p>
      <w:pPr>
        <w:pStyle w:val="ListParagraph"/>
        <w:numPr>
          <w:ilvl w:val="0"/>
          <w:numId w:val="1"/>
        </w:numPr>
        <w:spacing w:after="40" w:before="40"/>
      </w:pPr>
      <w:r>
        <w:rPr>
          <w:b/>
          <w:bCs/>
        </w:rPr>
        <w:t xml:space="preserve">Names check:</w:t>
      </w:r>
      <w:r>
        <w:t xml:space="preserve"> stat bank and allowed-list citations (Airwallex at McLaren, RUCKUS at Haas, AWS, Google Cloud at McLaren, Oracle at Red Bull) were verified in the September 2026 checks. Verified on 25 October 2026: Komatsu at Williams (Komatsu release, Williams partner page), Ma'aden at Aston Martin (team announcement of 17 February 2025) and Zoox at Williams (Williams release, partner page). Brand facts were checked on 25 October 2026; re-verify on call day.</w:t>
      </w:r>
    </w:p>
    <w:p>
      <w:pPr>
        <w:pStyle w:val="ListParagraph"/>
        <w:numPr>
          <w:ilvl w:val="0"/>
          <w:numId w:val="1"/>
        </w:numPr>
        <w:spacing w:after="40" w:before="40"/>
      </w:pPr>
      <w:r>
        <w:rPr>
          <w:b/>
          <w:bCs/>
        </w:rPr>
        <w:t xml:space="preserve">Calendar:</w:t>
      </w:r>
      <w:r>
        <w:t xml:space="preserve"> Melbourne and Shanghai are on the 2026 calendar. Confirm the 2027 dates before offering anything.</w:t>
      </w:r>
    </w:p>
    <w:p>
      <w:pPr>
        <w:pStyle w:val="ListParagraph"/>
        <w:numPr>
          <w:ilvl w:val="0"/>
          <w:numId w:val="1"/>
        </w:numPr>
        <w:spacing w:after="40" w:before="40"/>
      </w:pPr>
      <w:r>
        <w:rPr>
          <w:b/>
          <w:bCs/>
        </w:rPr>
        <w:t xml:space="preserve">Pipeline check:</w:t>
      </w:r>
      <w:r>
        <w:t xml:space="preserve"> confirm there's no live deal in mining technology or vehicle autonomy, and check the register for any earlier outreach to EACON or other autonomous-haulage brands.</w:t>
      </w:r>
    </w:p>
    <w:p>
      <w:pPr>
        <w:pStyle w:val="ListParagraph"/>
        <w:numPr>
          <w:ilvl w:val="0"/>
          <w:numId w:val="1"/>
        </w:numPr>
        <w:spacing w:after="40" w:before="40"/>
      </w:pPr>
      <w:r>
        <w:rPr>
          <w:b/>
          <w:bCs/>
        </w:rPr>
        <w:t xml:space="preserve">New sources:</w:t>
      </w:r>
    </w:p>
    <w:p>
      <w:pPr>
        <w:pStyle w:val="ListParagraph"/>
        <w:numPr>
          <w:ilvl w:val="0"/>
          <w:numId w:val="1"/>
        </w:numPr>
        <w:spacing w:after="40" w:before="40"/>
      </w:pPr>
      <w:r>
        <w:t xml:space="preserve">https://im-mining.com/2026/07/08/eacon-lists-in-hong-kong-and-looks-to-accelerate-innovation-growth/</w:t>
      </w:r>
    </w:p>
    <w:p>
      <w:pPr>
        <w:pStyle w:val="ListParagraph"/>
        <w:numPr>
          <w:ilvl w:val="0"/>
          <w:numId w:val="1"/>
        </w:numPr>
        <w:spacing w:after="40" w:before="40"/>
      </w:pPr>
      <w:r>
        <w:t xml:space="preserve">https://cnevpost.com/2026/07/08/eacon-jumps-hk-debut/</w:t>
      </w:r>
    </w:p>
    <w:p>
      <w:pPr>
        <w:pStyle w:val="ListParagraph"/>
        <w:numPr>
          <w:ilvl w:val="0"/>
          <w:numId w:val="1"/>
        </w:numPr>
        <w:spacing w:after="40" w:before="40"/>
      </w:pPr>
      <w:r>
        <w:t xml:space="preserve">https://www.globalminingreview.com/mining/29092026/eacons-autonomous-solution-deployed-on-more-than-1500-battery-electric-mining-trucks/</w:t>
      </w:r>
    </w:p>
    <w:p>
      <w:pPr>
        <w:pStyle w:val="ListParagraph"/>
        <w:numPr>
          <w:ilvl w:val="0"/>
          <w:numId w:val="1"/>
        </w:numPr>
        <w:spacing w:after="40" w:before="40"/>
      </w:pPr>
      <w:r>
        <w:t xml:space="preserve">https://macaubusiness.com/autonomous-retrofitted-hd1500-fleet-begins-day-shift-autonomous-operations-in-western-australia/</w:t>
      </w:r>
    </w:p>
    <w:p>
      <w:pPr>
        <w:pStyle w:val="ListParagraph"/>
        <w:numPr>
          <w:ilvl w:val="0"/>
          <w:numId w:val="1"/>
        </w:numPr>
        <w:spacing w:after="40" w:before="40"/>
      </w:pPr>
      <w:r>
        <w:t xml:space="preserve">https://macaubusiness.com/eacon-mining-technology-brings-bidirectional-autonomy-to-cabless-mining-truck/</w:t>
      </w:r>
    </w:p>
    <w:p>
      <w:pPr>
        <w:pStyle w:val="ListParagraph"/>
        <w:numPr>
          <w:ilvl w:val="0"/>
          <w:numId w:val="1"/>
        </w:numPr>
        <w:spacing w:after="40" w:before="40"/>
      </w:pPr>
      <w:r>
        <w:t xml:space="preserve">https://cn.chinadaily.com.cn/a/202412/19/WS6763dca8a310b59111da9c7d.html</w:t>
      </w:r>
    </w:p>
    <w:p>
      <w:pPr>
        <w:pStyle w:val="ListParagraph"/>
        <w:numPr>
          <w:ilvl w:val="0"/>
          <w:numId w:val="1"/>
        </w:numPr>
        <w:spacing w:after="40" w:before="40"/>
      </w:pPr>
      <w:r>
        <w:t xml:space="preserve">https://www.eacon.com</w:t>
      </w:r>
    </w:p>
    <w:p>
      <w:pPr>
        <w:pStyle w:val="ListParagraph"/>
        <w:numPr>
          <w:ilvl w:val="0"/>
          <w:numId w:val="1"/>
        </w:numPr>
        <w:spacing w:after="40" w:before="40"/>
      </w:pPr>
      <w:r>
        <w:t xml:space="preserve">https://www.etnet.com.hk/www/eng/stocks/ci_ipo_detail.php?code=7687</w:t>
      </w:r>
    </w:p>
    <w:p>
      <w:pPr>
        <w:pStyle w:val="ListParagraph"/>
        <w:numPr>
          <w:ilvl w:val="0"/>
          <w:numId w:val="1"/>
        </w:numPr>
        <w:spacing w:after="40" w:before="40"/>
      </w:pPr>
      <w:r>
        <w:t xml:space="preserve">https://www.globalminingreview.com/mining/03102024/thiess-and-eacon-sign-memorandum-of-understanding/</w:t>
      </w:r>
    </w:p>
    <w:p>
      <w:pPr>
        <w:pStyle w:val="ListParagraph"/>
        <w:numPr>
          <w:ilvl w:val="0"/>
          <w:numId w:val="1"/>
        </w:numPr>
        <w:spacing w:after="40" w:before="40"/>
      </w:pPr>
      <w:r>
        <w:t xml:space="preserve">https://thiess.com/news/innovation/thiess-norton-gold-fields-and-eacon-launch-autonomy-trial-in-australia</w:t>
      </w:r>
    </w:p>
    <w:p>
      <w:pPr>
        <w:pStyle w:val="ListParagraph"/>
        <w:numPr>
          <w:ilvl w:val="0"/>
          <w:numId w:val="1"/>
        </w:numPr>
        <w:spacing w:after="40" w:before="40"/>
      </w:pPr>
      <w:r>
        <w:t xml:space="preserve">https://www.komatsu.jp/en/newsroom/2024/20240206</w:t>
      </w:r>
    </w:p>
    <w:p>
      <w:pPr>
        <w:pStyle w:val="ListParagraph"/>
        <w:numPr>
          <w:ilvl w:val="0"/>
          <w:numId w:val="1"/>
        </w:numPr>
        <w:spacing w:after="40" w:before="40"/>
      </w:pPr>
      <w:r>
        <w:t xml:space="preserve">https://businesswire.com/news/home/20240905958177/en/Komatsu-Williams-Engineering-Academy-launches-to-discover-and-develop-future-STEM-talent/</w:t>
      </w:r>
    </w:p>
    <w:p>
      <w:pPr>
        <w:pStyle w:val="ListParagraph"/>
        <w:numPr>
          <w:ilvl w:val="0"/>
          <w:numId w:val="1"/>
        </w:numPr>
        <w:spacing w:after="40" w:before="40"/>
      </w:pPr>
      <w:r>
        <w:t xml:space="preserve">https://www.komatsu.com/en-us/newsroom/2026/komatsu-becomes-first-oem-to-commission-1000-ultra-class-autonomous-haul-trucks</w:t>
      </w:r>
    </w:p>
    <w:p>
      <w:pPr>
        <w:pStyle w:val="ListParagraph"/>
        <w:numPr>
          <w:ilvl w:val="0"/>
          <w:numId w:val="1"/>
        </w:numPr>
        <w:spacing w:after="40" w:before="40"/>
      </w:pPr>
      <w:r>
        <w:t xml:space="preserve">https://www.williamsf1.com/partners</w:t>
      </w:r>
    </w:p>
    <w:p>
      <w:pPr>
        <w:pStyle w:val="ListParagraph"/>
        <w:numPr>
          <w:ilvl w:val="0"/>
          <w:numId w:val="1"/>
        </w:numPr>
        <w:spacing w:after="40" w:before="40"/>
      </w:pPr>
      <w:r>
        <w:t xml:space="preserve">https://www.williamsf1.com/articles/c7778eb8-7659-4c69-9ec6-8b9f87ad6b5f/williams-racing-and-zoox-join-forces-in-f1-s-first-autonomous-vehicle-partnership</w:t>
      </w:r>
    </w:p>
    <w:p>
      <w:pPr>
        <w:pStyle w:val="ListParagraph"/>
        <w:numPr>
          <w:ilvl w:val="0"/>
          <w:numId w:val="1"/>
        </w:numPr>
        <w:spacing w:after="40" w:before="40"/>
      </w:pPr>
      <w:r>
        <w:t xml:space="preserve">https://www.astonmartinf1.com/en-GB/news/announcement/aston-martin-aramco-elevates-partnership-with-maaden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2026-10-25T15:32:59.295Z</dcterms:created>
  <dcterms:modified xsi:type="dcterms:W3CDTF">2026-10-25T15:32:59.295Z</dcterms:modified>
</cp:coreProperties>
</file>

<file path=docProps/custom.xml><?xml version="1.0" encoding="utf-8"?>
<Properties xmlns="http://schemas.openxmlformats.org/officeDocument/2006/custom-properties" xmlns:vt="http://schemas.openxmlformats.org/officeDocument/2006/docPropsVTypes"/>
</file>