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6B7B"/>
          <w:sz w:val="54"/>
          <w:szCs w:val="54"/>
        </w:rPr>
        <w:t xml:space="preserve">RAHUL RAJESH GOVALKAR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Technical Scrum Master  •  Agile Delivery Lead  •  CSM &amp; AIPA™ Certified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8779692278  |  rahulgovalkar.agile@gmail.com  |  linkedin.com/in/rahulgovalkar  |  Mumbai, Maharashtra</w:t>
      </w:r>
    </w:p>
    <w:p>
      <w:pPr>
        <w:pBdr>
          <w:bottom w:val="single" w:color="1B6B7B" w:sz="8" w:space="1"/>
        </w:pBdr>
        <w:spacing w:after="100" w:before="60"/>
      </w:pPr>
    </w:p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PROFESSIONAL SUMMARY</w:t>
      </w:r>
    </w:p>
    <w:p>
      <w:pPr>
        <w:spacing w:after="75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Technical Scrum Master with 8+ years across BFSI, SaaS, and AI/ML domains, including 2+ years dedicated Agile delivery leadership. Applying servant leadership principles while managing 7 concurrent teams at Procentris India — designed Scrumban frameworks, drove 3x sprint velocity growth (7 to 22+ SP), and authored CEO-level quarterly reviews rated Green. CSM, AI for Scrum Masters micro-credential, and AIPA™. BFSI domain depth (State Street, BSE, MSCI) combined with full-stack development and AI tooling experience. Pursuing PGDM in IT Project Management (Welingkar, Sep 2026). Targeting Technical Scrum Master or Agile Delivery Lead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2F6F7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1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20"/>
                <w:szCs w:val="20"/>
              </w:rPr>
              <w:t xml:space="preserve">7 Teams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Concurrent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2F6F7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1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20"/>
                <w:szCs w:val="20"/>
              </w:rPr>
              <w:t xml:space="preserve">3x Velocity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7 to 22+ SP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2F6F7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1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20"/>
                <w:szCs w:val="20"/>
              </w:rPr>
              <w:t xml:space="preserve">10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Onboarding (was 4 wks)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2F6F7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1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20"/>
                <w:szCs w:val="20"/>
              </w:rPr>
              <w:t xml:space="preserve">302 Scenarios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AI Regression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2F6F7" w:val="clear"/>
            <w:tcMar>
              <w:top w:type="dxa" w:w="75"/>
              <w:left w:type="dxa" w:w="80"/>
              <w:bottom w:type="dxa" w:w="75"/>
              <w:right w:type="dxa" w:w="80"/>
            </w:tcMar>
            <w:vAlign w:val="center"/>
          </w:tcPr>
          <w:p>
            <w:pPr>
              <w:spacing w:after="1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20"/>
                <w:szCs w:val="20"/>
              </w:rPr>
              <w:t xml:space="preserve">2 Green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CEO Q4 Reviews</w:t>
            </w:r>
          </w:p>
        </w:tc>
      </w:tr>
    </w:tbl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Scrum Master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B6B7B"/>
          <w:sz w:val="20"/>
          <w:szCs w:val="20"/>
        </w:rPr>
        <w:t xml:space="preserve">Procentris India Pvt Ltd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Mumbai, Maharashtra  |  SaaS, Fintech, Insurance/TPA, AI/ML, ERP Delivery</w:t>
      </w:r>
    </w:p>
    <w:p>
      <w:pPr>
        <w:spacing w:after="40" w:before="25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Sole SM across 7 concurrent Agile teams spanning matrimony SaaS, music rental e-commerce, QA automation, healthcare insurance/TPA, AI/ML, and precision manufacturing ERP.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color w:val="1B6B7B"/>
          <w:sz w:val="19"/>
          <w:szCs w:val="19"/>
        </w:rPr>
        <w:t xml:space="preserve">Delivery &amp; Framework Design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Designed &amp; implemented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bi-weekly Sprint + weekly release Agile Delivery Framework for a matrimony SaaS and a US music rental platform, replacing Asana/email workflows with Scrum boards, sprint buffers, and Tuesday release cadences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Implemented Scrumban hybrid model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for matrimony SaaS platform — WIP-limited Kanban lane for Runtime Mails alongside planned sprints, eliminating sprint blow-outs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Drove velocity from ~7 SP to 22+ SP (3x growth, Q3–Q4 2025)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on US music rental e-commerce platform via 10-SP data-driven buffer model (6-sprint historical analysis) and retrospective-led improvement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Managed 7 concurrent teams with zero missed ceremonies;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produced 256+ Daily Scrum reports, 69 Sprint Planning reports, and 43 Retrospective reports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Facilitated twice-weekly cross-project dependency scrums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for shared designer team — proactively removed cross-project blockers across matrimony SaaS, music rental &amp; concurrent workstreams before sprint impact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Coordinated 4 concurrent teams serving a healthcare insurance/TPA platform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(admin, QA automation, AI/ML pipeline) — end-to-end sprint delivery for HIPAA &amp; GDPR-compliant healthcare claims system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Executed 24-hour strategic pivot in Sprint 3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— resolved 71 critical security vulnerabilities in one sprint week; 100% planned commitments delivered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color w:val="1B6B7B"/>
          <w:sz w:val="19"/>
          <w:szCs w:val="19"/>
        </w:rPr>
        <w:t xml:space="preserve">Strategic Reporting &amp; Stakeholder Management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Authored Q4 2025 Strategic Quarterly Reviews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for matrimony SaaS &amp; music rental platforms at CEO/Executive level; both rated Green — ‘High Velocity &amp; Strategic Alignment’ and ‘Stabilizing &amp; Modernizing’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Created Epic Progress Reports (RAG status)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tracking 5 delivery epics per project; maintained Change Management Register (CHG-001 to CHG-003) with risk assessments and RBAC controls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color w:val="1B6B7B"/>
          <w:sz w:val="19"/>
          <w:szCs w:val="19"/>
        </w:rPr>
        <w:t xml:space="preserve">Security &amp; Compliance Delivery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Coordinated 46 VAPT remediations and 600,000+ stale DB record purge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within sprints without disrupting delivery; reduced dependency wait time by ~40%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Led 130GB+ production codebase migration to GitHub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with zero disruption; enabled GHAS scanning — resolved 70+ security warnings across client platforms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Resolved subscription revenue leak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(Apple/Android Sandbox vs. Live config mismatch); fix deployed Dec 2, securing recurring revenue stream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color w:val="1B6B7B"/>
          <w:sz w:val="19"/>
          <w:szCs w:val="19"/>
        </w:rPr>
        <w:t xml:space="preserve">AI Innovation &amp; Process Automation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Self-initiated AI regression workflow: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ingested 146 KT videos via Claude Video Vision MCP + Gemini Flash — generated 302 validated test scenarios cross-referenced against live GitHub codebase; eliminated 2+ weeks of manual QA effort with zero post-release defects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Delivered client document automation: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processed 1,500 records across 23 Excel sheets — automated legal doc segregation, Word file embedding &amp; page count validation; reduced turnaround from 7 days to 2 days (71% efficiency gain)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Led org-wide Moodle LMS rollout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across all 7 teams — designed course architecture for Technical, Agile, Compliance (HIPAA/GDPR) &amp; Domain modules; role-based access, automated assessment engine &amp; progress tracking; cut new-hire ramp-up from 3–4 weeks to 10–12 days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Served as SM for live healthcare insurance/TPA AI/ML modules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— facilitated Mistral OCR → Cloud LLM → structured JSON pipeline; 200+ claims daily; HIPAA &amp; GDPR compliant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Led VLM hosting analysis (Local vs. AWS)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— avoided ₹30L+ CAPEX spend; championed GitHub Copilot adoption with enterprise guide, activity tracking &amp; ROI case to management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color w:val="1B6B7B"/>
          <w:sz w:val="19"/>
          <w:szCs w:val="19"/>
        </w:rPr>
        <w:t xml:space="preserve">Internal Tool Development &amp; Team Coaching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Built &amp; deployed 3 production tools accepted and hosted on Procentris company servers: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(1) Subscription &amp; License Tracker — Node.js/Express/PostgreSQL/Prisma/JWT; tracks 50+ tools, 60-day renewal alerts, prevented ₹3L+ annual license leakage; (2) Employee Exit Checklist — digital offboarding reducing admin overhead 40%; (3) AI-Agent-Suite — 435 autonomous agents across 14 departments; applied GEO/SEO module for US-based client AI visibility analysis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Introduced SMART retro action items;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ETA-2 achieved 78 SP in Sprint 6 (highest-ever); conducted structured developer performance analysis — A- rating, Tech Lead recommendation; built SM KRA Dashboard via live Jira data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Scrum Master  |  QA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B6B7B"/>
          <w:sz w:val="20"/>
          <w:szCs w:val="20"/>
        </w:rPr>
        <w:t xml:space="preserve">MSCI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 2022 – Aug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Mumbai, Maharashtra  |  Financial Data &amp; Analytics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Facilitated Scrum ceremonies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for 2 Agile teams (7 &amp; 8 members) — Sprint Planning, Sprint Reviews, Daily Scrums &amp; Retrospectives; collaborated with Product Owners on backlog refinement ensuring on-time delivery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Data-driven retrospectives &amp; Kanban WIP limits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boosted velocity 20%, reduced story cycle time 15%; leveraged Jira &amp; Azure DevOps for burndown charts and stakeholder dashboards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Integrated QA criteria into Definition of Done —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reduced post-release defects 25%; championed Playwright &amp; Excel VBA automation cutting manual testing by 20%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Real Estate Data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B6B7B"/>
          <w:sz w:val="20"/>
          <w:szCs w:val="20"/>
        </w:rPr>
        <w:t xml:space="preserve">MSCI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Feb 2020 – Mar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Mumbai, Maharashtra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Facilitated Agile execution for real estate analytics initiatives;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automated data reporting with Excel VBA, achieving 15% efficiency gain</w:t>
      </w:r>
    </w:p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EARLIER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Organisation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Period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Key Contribution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Mutual Fund Ops Associate — Intern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Bombay Stock Exchange Ltd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Jul 2019 – Jan 2020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KYC/FATCA compliance; Excel automation — 30% efficiency gain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Equity Analyst — Intern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Sai Samarth Investments Pvt Ltd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Aug 2018 – Jul 2019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Fundamental &amp; technical analysis; buy/hold/sell recommendations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Associate, Financial Operations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State Street Syntel Services Pvt Ltd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Jul 2016 – Aug 2018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High-volume transactions for Deutsche Bank; 20% reconciliation time reduction</w:t>
            </w:r>
          </w:p>
        </w:tc>
      </w:tr>
    </w:tbl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PGDM — IT Project Management (In Progress)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Welingkar Institute of Management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Expected Sep 2026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Global Financial Markets Professional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Bombay Stock Exchange Institute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2018 – 2020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Bachelor of Commerce (B.Com)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Mumbai University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2013 – 2016</w:t>
            </w:r>
          </w:p>
        </w:tc>
      </w:tr>
    </w:tbl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176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Certified ScrumMaster® (CSM)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Scrum Alliance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Mar 2025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for Scrum Masters — Micro-credential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Scrum Alliance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Nov 2025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Artificial Intelligence Professional Agilist™ (AIPA™)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LAAU / Int. Agile AI Council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Mastering Jira® with Atlassian® Intelligence &amp; ROVO®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Udemy (GenMan Solutions)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Sep 2025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Scrum Master Accelerator Program (Scrum, SAFe, Kanban, Jira)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HelloSM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Mar 2025</w:t>
            </w:r>
          </w:p>
        </w:tc>
      </w:tr>
    </w:tbl>
    <w:p>
      <w:pPr>
        <w:pBdr>
          <w:bottom w:val="single" w:color="1B6B7B" w:sz="6" w:space="2"/>
        </w:pBdr>
        <w:spacing w:after="50" w:before="90"/>
      </w:pPr>
      <w:r>
        <w:rPr>
          <w:rFonts w:ascii="Arial" w:cs="Arial" w:eastAsia="Arial" w:hAnsi="Arial"/>
          <w:b/>
          <w:bCs/>
          <w:color w:val="1B6B7B"/>
          <w:sz w:val="22"/>
          <w:szCs w:val="22"/>
        </w:rPr>
        <w:t xml:space="preserve">CORE SKILLS &amp; TOOLS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Agile &amp; Delivery: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Scrum | Scrumban | Kanban | SAFe (In Progress) | Sprint Planning | Sprint Review | Retrospective Facilitation | Backlog Refinement | Velocity &amp; Capacity Planning | WIP Limits | Servant Leadership | Agile Transformation | Agile Coaching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Tools: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Jira (JQL, Dashboards, Automation) | GitHub | GitHub Copilot | GHAS | Asana | Confluence | Azure DevOps | Excel (CFD, Velocity) | PowerPoint | Microsoft Teams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Leadership: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7 Concurrent Teams | CEO Reporting | Change Management | KRA Framework | Cross-functional Teams | Performance Analysis | Stakeholder Management | Mentoring | Onboarding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Technical: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Node.js | Express | PostgreSQL | Prisma | JWT | React | TypeScript | Vite | Git | VS Code | Claude AI | Gemini Flash | Mistral OCR | VLM/LLM | Prompt Engineering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Security: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VAPT | GHAS | RBAC | Branch Protection | MFA | SDLC Governance | ISMS Awareness | HIPAA | GDPR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B6B7B"/>
          <w:sz w:val="17"/>
          <w:szCs w:val="17"/>
        </w:rPr>
        <w:t xml:space="preserve">Domain: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BFSI (State Street, BSE, MSCI) | SaaS | Insurance/TPA | AI Doc Processing | QA Automation | ERP (NetSuite)</w:t>
      </w:r>
    </w:p>
    <w:sectPr>
      <w:pgSz w:w="12240" w:h="15840" w:orient="portrait"/>
      <w:pgMar w:top="780" w:right="940" w:bottom="7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2026-06-05T02:27:50.427Z</dcterms:created>
  <dcterms:modified xsi:type="dcterms:W3CDTF">2026-06-05T02:27:50.427Z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