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pPr>
      <w:r>
        <w:rPr>
          <w:b/>
          <w:sz w:val="32"/>
        </w:rPr>
        <w:t xml:space="preserve">LOGISTICS DATA ANALYST INTERNSHIP</w:t>
      </w:r>
      <w:r/>
    </w:p>
    <w:p>
      <w:pPr>
        <w:pBdr/>
        <w:spacing/>
        <w:ind/>
        <w:jc w:val="center"/>
        <w:rPr/>
      </w:pPr>
      <w:r>
        <w:rPr>
          <w:b/>
          <w:sz w:val="34"/>
        </w:rPr>
        <w:t xml:space="preserve">WEEK 2 TASK: DATA COLLECTION, CLEANING, AND PREPROCESSING FOR LOGISTICS ANALYSIS</w:t>
      </w:r>
      <w:r/>
    </w:p>
    <w:p>
      <w:pPr>
        <w:pBdr/>
        <w:spacing/>
        <w:ind/>
        <w:jc w:val="center"/>
        <w:rPr/>
      </w:pPr>
      <w:r>
        <w:rPr>
          <w:b/>
        </w:rPr>
        <w:t xml:space="preserve">Prepared by Rahul Gupta</w:t>
        <w:br/>
      </w:r>
      <w:r>
        <w:t xml:space="preserve">YuvaIntern | Logistics Data Analyst Intern</w:t>
        <w:br/>
        <w:t xml:space="preserve">DataCo SMART SUPPLY CHAIN FOR BIG DATA ANALYSIS</w:t>
      </w:r>
      <w:r/>
    </w:p>
    <w:p>
      <w:pPr>
        <w:pStyle w:val="689"/>
        <w:pBdr/>
        <w:spacing/>
        <w:ind/>
        <w:rPr/>
      </w:pPr>
      <w:r>
        <w:t xml:space="preserve">1. Objective</w:t>
      </w:r>
      <w:r/>
    </w:p>
    <w:p>
      <w:pPr>
        <w:pBdr/>
        <w:spacing/>
        <w:ind/>
        <w:rPr/>
      </w:pPr>
      <w:r>
        <w:t xml:space="preserve">The objective of Week 2 is to collect, inspect, clean an</w:t>
      </w:r>
      <w:r>
        <w:t xml:space="preserve">d preprocess a public logistics dataset so that it is suitable for later analysis. The work focuses on data-quality inspection, missing values, duplicate records, outlier detection, normalization and documentation of the preprocessing process using Python.</w:t>
      </w:r>
      <w:r/>
    </w:p>
    <w:p>
      <w:pPr>
        <w:pStyle w:val="689"/>
        <w:pBdr/>
        <w:spacing/>
        <w:ind/>
        <w:rPr/>
      </w:pPr>
      <w:r>
        <w:t xml:space="preserve">2. Dataset Collection</w:t>
      </w:r>
      <w:r/>
    </w:p>
    <w:p>
      <w:pPr>
        <w:pBdr/>
        <w:spacing/>
        <w:ind/>
        <w:rPr/>
      </w:pPr>
      <w:r>
        <w:t xml:space="preserve">The DataCo SMART SUPPLY CHAIN FOR BIG DATA ANALYSIS dataset was used because it contains supply-chai</w:t>
      </w:r>
      <w:r>
        <w:t xml:space="preserve">n and logistics information covering orders, shipping, delivery, sales, customers and operational attributes. The main CSV file was loaded with pandas. The accompanying DescriptionDataCoSupplyChain.csv file was used to understand the meaning of the fields.</w:t>
      </w:r>
      <w:r/>
    </w:p>
    <w:tbl>
      <w:tblPr>
        <w:tblStyle w:val="749"/>
        <w:tblW w:w="0" w:type="auto"/>
        <w:jc w:val="center"/>
        <w:tblBorders/>
        <w:tblLook w:val="04A0" w:firstRow="1" w:lastRow="0" w:firstColumn="1" w:lastColumn="0" w:noHBand="0" w:noVBand="1"/>
      </w:tblPr>
      <w:tblGrid>
        <w:gridCol w:w="5112"/>
        <w:gridCol w:w="5112"/>
      </w:tblGrid>
      <w:tr>
        <w:trPr/>
        <w:tc>
          <w:tcPr>
            <w:tcBorders/>
            <w:tcW w:w="5112" w:type="dxa"/>
            <w:textDirection w:val="lrTb"/>
            <w:noWrap w:val="false"/>
          </w:tcPr>
          <w:p>
            <w:pPr>
              <w:pBdr/>
              <w:spacing/>
              <w:ind/>
              <w:rPr/>
            </w:pPr>
            <w:r>
              <w:rPr>
                <w:b/>
              </w:rPr>
              <w:t xml:space="preserve">Item</w:t>
            </w:r>
            <w:r/>
          </w:p>
        </w:tc>
        <w:tc>
          <w:tcPr>
            <w:tcBorders/>
            <w:tcW w:w="5112" w:type="dxa"/>
            <w:textDirection w:val="lrTb"/>
            <w:noWrap w:val="false"/>
          </w:tcPr>
          <w:p>
            <w:pPr>
              <w:pBdr/>
              <w:spacing/>
              <w:ind/>
              <w:rPr/>
            </w:pPr>
            <w:r>
              <w:rPr>
                <w:b/>
              </w:rPr>
              <w:t xml:space="preserve">Details</w:t>
            </w:r>
            <w:r/>
          </w:p>
        </w:tc>
      </w:tr>
      <w:tr>
        <w:trPr/>
        <w:tc>
          <w:tcPr>
            <w:tcBorders/>
            <w:tcW w:w="5112" w:type="dxa"/>
            <w:textDirection w:val="lrTb"/>
            <w:noWrap w:val="false"/>
          </w:tcPr>
          <w:p>
            <w:pPr>
              <w:pBdr/>
              <w:spacing/>
              <w:ind/>
              <w:rPr/>
            </w:pPr>
            <w:r>
              <w:t xml:space="preserve">Dataset file</w:t>
            </w:r>
            <w:r/>
          </w:p>
        </w:tc>
        <w:tc>
          <w:tcPr>
            <w:tcBorders/>
            <w:tcW w:w="5112" w:type="dxa"/>
            <w:textDirection w:val="lrTb"/>
            <w:noWrap w:val="false"/>
          </w:tcPr>
          <w:p>
            <w:pPr>
              <w:pBdr/>
              <w:spacing/>
              <w:ind/>
              <w:rPr/>
            </w:pPr>
            <w:r>
              <w:t xml:space="preserve">DataCoSupplyChainDataset.csv</w:t>
            </w:r>
            <w:r/>
          </w:p>
        </w:tc>
      </w:tr>
      <w:tr>
        <w:trPr/>
        <w:tc>
          <w:tcPr>
            <w:tcBorders/>
            <w:tcW w:w="5112" w:type="dxa"/>
            <w:textDirection w:val="lrTb"/>
            <w:noWrap w:val="false"/>
          </w:tcPr>
          <w:p>
            <w:pPr>
              <w:pBdr/>
              <w:spacing/>
              <w:ind/>
              <w:rPr/>
            </w:pPr>
            <w:r>
              <w:t xml:space="preserve">Records</w:t>
            </w:r>
            <w:r/>
          </w:p>
        </w:tc>
        <w:tc>
          <w:tcPr>
            <w:tcBorders/>
            <w:tcW w:w="5112" w:type="dxa"/>
            <w:textDirection w:val="lrTb"/>
            <w:noWrap w:val="false"/>
          </w:tcPr>
          <w:p>
            <w:pPr>
              <w:pBdr/>
              <w:spacing/>
              <w:ind/>
              <w:rPr/>
            </w:pPr>
            <w:r>
              <w:t xml:space="preserve">180,519</w:t>
            </w:r>
            <w:r/>
          </w:p>
        </w:tc>
      </w:tr>
      <w:tr>
        <w:trPr/>
        <w:tc>
          <w:tcPr>
            <w:tcBorders/>
            <w:tcW w:w="5112" w:type="dxa"/>
            <w:textDirection w:val="lrTb"/>
            <w:noWrap w:val="false"/>
          </w:tcPr>
          <w:p>
            <w:pPr>
              <w:pBdr/>
              <w:spacing/>
              <w:ind/>
              <w:rPr/>
            </w:pPr>
            <w:r>
              <w:t xml:space="preserve">Columns</w:t>
            </w:r>
            <w:r/>
          </w:p>
        </w:tc>
        <w:tc>
          <w:tcPr>
            <w:tcBorders/>
            <w:tcW w:w="5112" w:type="dxa"/>
            <w:textDirection w:val="lrTb"/>
            <w:noWrap w:val="false"/>
          </w:tcPr>
          <w:p>
            <w:pPr>
              <w:pBdr/>
              <w:spacing/>
              <w:ind/>
              <w:rPr/>
            </w:pPr>
            <w:r>
              <w:t xml:space="preserve">53</w:t>
            </w:r>
            <w:r/>
          </w:p>
        </w:tc>
      </w:tr>
      <w:tr>
        <w:trPr/>
        <w:tc>
          <w:tcPr>
            <w:tcBorders/>
            <w:tcW w:w="5112" w:type="dxa"/>
            <w:textDirection w:val="lrTb"/>
            <w:noWrap w:val="false"/>
          </w:tcPr>
          <w:p>
            <w:pPr>
              <w:pBdr/>
              <w:spacing/>
              <w:ind/>
              <w:rPr/>
            </w:pPr>
            <w:r>
              <w:t xml:space="preserve">Exact duplicate rows</w:t>
            </w:r>
            <w:r/>
          </w:p>
        </w:tc>
        <w:tc>
          <w:tcPr>
            <w:tcBorders/>
            <w:tcW w:w="5112" w:type="dxa"/>
            <w:textDirection w:val="lrTb"/>
            <w:noWrap w:val="false"/>
          </w:tcPr>
          <w:p>
            <w:pPr>
              <w:pBdr/>
              <w:spacing/>
              <w:ind/>
              <w:rPr/>
            </w:pPr>
            <w:r>
              <w:t xml:space="preserve">0</w:t>
            </w:r>
            <w:r/>
          </w:p>
        </w:tc>
      </w:tr>
      <w:tr>
        <w:trPr/>
        <w:tc>
          <w:tcPr>
            <w:tcBorders/>
            <w:tcW w:w="5112" w:type="dxa"/>
            <w:textDirection w:val="lrTb"/>
            <w:noWrap w:val="false"/>
          </w:tcPr>
          <w:p>
            <w:pPr>
              <w:pBdr/>
              <w:spacing/>
              <w:ind/>
              <w:rPr/>
            </w:pPr>
            <w:r>
              <w:t xml:space="preserve">Total missing cells</w:t>
            </w:r>
            <w:r/>
          </w:p>
        </w:tc>
        <w:tc>
          <w:tcPr>
            <w:tcBorders/>
            <w:tcW w:w="5112" w:type="dxa"/>
            <w:textDirection w:val="lrTb"/>
            <w:noWrap w:val="false"/>
          </w:tcPr>
          <w:p>
            <w:pPr>
              <w:pBdr/>
              <w:spacing/>
              <w:ind/>
              <w:rPr/>
            </w:pPr>
            <w:r>
              <w:t xml:space="preserve">336,209</w:t>
            </w:r>
            <w:r/>
          </w:p>
        </w:tc>
      </w:tr>
      <w:tr>
        <w:trPr/>
        <w:tc>
          <w:tcPr>
            <w:tcBorders/>
            <w:tcW w:w="5112" w:type="dxa"/>
            <w:textDirection w:val="lrTb"/>
            <w:noWrap w:val="false"/>
          </w:tcPr>
          <w:p>
            <w:pPr>
              <w:pBdr/>
              <w:spacing/>
              <w:ind/>
              <w:rPr/>
            </w:pPr>
            <w:r>
              <w:t xml:space="preserve">Numeric columns</w:t>
            </w:r>
            <w:r/>
          </w:p>
        </w:tc>
        <w:tc>
          <w:tcPr>
            <w:tcBorders/>
            <w:tcW w:w="5112" w:type="dxa"/>
            <w:textDirection w:val="lrTb"/>
            <w:noWrap w:val="false"/>
          </w:tcPr>
          <w:p>
            <w:pPr>
              <w:pBdr/>
              <w:spacing/>
              <w:ind/>
              <w:rPr/>
            </w:pPr>
            <w:r>
              <w:t xml:space="preserve">29</w:t>
            </w:r>
            <w:r/>
          </w:p>
        </w:tc>
      </w:tr>
      <w:tr>
        <w:trPr/>
        <w:tc>
          <w:tcPr>
            <w:tcBorders/>
            <w:tcW w:w="5112" w:type="dxa"/>
            <w:textDirection w:val="lrTb"/>
            <w:noWrap w:val="false"/>
          </w:tcPr>
          <w:p>
            <w:pPr>
              <w:pBdr/>
              <w:spacing/>
              <w:ind/>
              <w:rPr/>
            </w:pPr>
            <w:r>
              <w:t xml:space="preserve">Text/categorical columns</w:t>
            </w:r>
            <w:r/>
          </w:p>
        </w:tc>
        <w:tc>
          <w:tcPr>
            <w:tcBorders/>
            <w:tcW w:w="5112" w:type="dxa"/>
            <w:textDirection w:val="lrTb"/>
            <w:noWrap w:val="false"/>
          </w:tcPr>
          <w:p>
            <w:pPr>
              <w:pBdr/>
              <w:spacing/>
              <w:ind/>
              <w:rPr/>
            </w:pPr>
            <w:r>
              <w:t xml:space="preserve">24</w:t>
            </w:r>
            <w:r/>
          </w:p>
        </w:tc>
      </w:tr>
    </w:tbl>
    <w:p>
      <w:pPr>
        <w:pStyle w:val="689"/>
        <w:pBdr/>
        <w:spacing/>
        <w:ind/>
        <w:rPr/>
      </w:pPr>
      <w:r>
        <w:t xml:space="preserve">3. Data Quality Inspection</w:t>
      </w:r>
      <w:r/>
    </w:p>
    <w:p>
      <w:pPr>
        <w:pBdr/>
        <w:spacing/>
        <w:ind/>
        <w:rPr/>
      </w:pPr>
      <w:r>
        <w:t xml:space="preserve">The complete dataset was inspected before cleaning. Data types, missing values, duplicate rows and numerical distributions were checked. There were no exact duplicate rows. Missingness was concentrated in four fields.</w:t>
      </w:r>
      <w:r/>
    </w:p>
    <w:tbl>
      <w:tblPr>
        <w:tblStyle w:val="749"/>
        <w:tblW w:w="0" w:type="auto"/>
        <w:jc w:val="center"/>
        <w:tblBorders/>
        <w:tblLook w:val="04A0" w:firstRow="1" w:lastRow="0" w:firstColumn="1" w:lastColumn="0" w:noHBand="0" w:noVBand="1"/>
      </w:tblPr>
      <w:tblGrid>
        <w:gridCol w:w="3408"/>
        <w:gridCol w:w="3408"/>
        <w:gridCol w:w="3408"/>
      </w:tblGrid>
      <w:tr>
        <w:trPr/>
        <w:tc>
          <w:tcPr>
            <w:tcBorders/>
            <w:tcW w:w="3408" w:type="dxa"/>
            <w:textDirection w:val="lrTb"/>
            <w:noWrap w:val="false"/>
          </w:tcPr>
          <w:p>
            <w:pPr>
              <w:pBdr/>
              <w:spacing/>
              <w:ind/>
              <w:rPr/>
            </w:pPr>
            <w:r>
              <w:rPr>
                <w:b/>
              </w:rPr>
              <w:t xml:space="preserve">Field</w:t>
            </w:r>
            <w:r/>
          </w:p>
        </w:tc>
        <w:tc>
          <w:tcPr>
            <w:tcBorders/>
            <w:tcW w:w="3408" w:type="dxa"/>
            <w:textDirection w:val="lrTb"/>
            <w:noWrap w:val="false"/>
          </w:tcPr>
          <w:p>
            <w:pPr>
              <w:pBdr/>
              <w:spacing/>
              <w:ind/>
              <w:rPr/>
            </w:pPr>
            <w:r>
              <w:rPr>
                <w:b/>
              </w:rPr>
              <w:t xml:space="preserve">Missing values</w:t>
            </w:r>
            <w:r/>
          </w:p>
        </w:tc>
        <w:tc>
          <w:tcPr>
            <w:tcBorders/>
            <w:tcW w:w="3408" w:type="dxa"/>
            <w:textDirection w:val="lrTb"/>
            <w:noWrap w:val="false"/>
          </w:tcPr>
          <w:p>
            <w:pPr>
              <w:pBdr/>
              <w:spacing/>
              <w:ind/>
              <w:rPr/>
            </w:pPr>
            <w:r>
              <w:rPr>
                <w:b/>
              </w:rPr>
              <w:t xml:space="preserve">Missing %</w:t>
            </w:r>
            <w:r/>
          </w:p>
        </w:tc>
      </w:tr>
      <w:tr>
        <w:trPr/>
        <w:tc>
          <w:tcPr>
            <w:tcBorders/>
            <w:tcW w:w="3408" w:type="dxa"/>
            <w:textDirection w:val="lrTb"/>
            <w:noWrap w:val="false"/>
          </w:tcPr>
          <w:p>
            <w:pPr>
              <w:pBdr/>
              <w:spacing/>
              <w:ind/>
              <w:rPr/>
            </w:pPr>
            <w:r>
              <w:t xml:space="preserve">Product Description</w:t>
            </w:r>
            <w:r/>
          </w:p>
        </w:tc>
        <w:tc>
          <w:tcPr>
            <w:tcBorders/>
            <w:tcW w:w="3408" w:type="dxa"/>
            <w:textDirection w:val="lrTb"/>
            <w:noWrap w:val="false"/>
          </w:tcPr>
          <w:p>
            <w:pPr>
              <w:pBdr/>
              <w:spacing/>
              <w:ind/>
              <w:rPr/>
            </w:pPr>
            <w:r>
              <w:t xml:space="preserve">180519</w:t>
            </w:r>
            <w:r/>
          </w:p>
        </w:tc>
        <w:tc>
          <w:tcPr>
            <w:tcBorders/>
            <w:tcW w:w="3408" w:type="dxa"/>
            <w:textDirection w:val="lrTb"/>
            <w:noWrap w:val="false"/>
          </w:tcPr>
          <w:p>
            <w:pPr>
              <w:pBdr/>
              <w:spacing/>
              <w:ind/>
              <w:rPr/>
            </w:pPr>
            <w:r>
              <w:t xml:space="preserve">100.00%</w:t>
            </w:r>
            <w:r/>
          </w:p>
        </w:tc>
      </w:tr>
      <w:tr>
        <w:trPr/>
        <w:tc>
          <w:tcPr>
            <w:tcBorders/>
            <w:tcW w:w="3408" w:type="dxa"/>
            <w:textDirection w:val="lrTb"/>
            <w:noWrap w:val="false"/>
          </w:tcPr>
          <w:p>
            <w:pPr>
              <w:pBdr/>
              <w:spacing/>
              <w:ind/>
              <w:rPr/>
            </w:pPr>
            <w:r>
              <w:t xml:space="preserve">Order Zipcode</w:t>
            </w:r>
            <w:r/>
          </w:p>
        </w:tc>
        <w:tc>
          <w:tcPr>
            <w:tcBorders/>
            <w:tcW w:w="3408" w:type="dxa"/>
            <w:textDirection w:val="lrTb"/>
            <w:noWrap w:val="false"/>
          </w:tcPr>
          <w:p>
            <w:pPr>
              <w:pBdr/>
              <w:spacing/>
              <w:ind/>
              <w:rPr/>
            </w:pPr>
            <w:r>
              <w:t xml:space="preserve">155679</w:t>
            </w:r>
            <w:r/>
          </w:p>
        </w:tc>
        <w:tc>
          <w:tcPr>
            <w:tcBorders/>
            <w:tcW w:w="3408" w:type="dxa"/>
            <w:textDirection w:val="lrTb"/>
            <w:noWrap w:val="false"/>
          </w:tcPr>
          <w:p>
            <w:pPr>
              <w:pBdr/>
              <w:spacing/>
              <w:ind/>
              <w:rPr/>
            </w:pPr>
            <w:r>
              <w:t xml:space="preserve">86.24%</w:t>
            </w:r>
            <w:r/>
          </w:p>
        </w:tc>
      </w:tr>
      <w:tr>
        <w:trPr/>
        <w:tc>
          <w:tcPr>
            <w:tcBorders/>
            <w:tcW w:w="3408" w:type="dxa"/>
            <w:textDirection w:val="lrTb"/>
            <w:noWrap w:val="false"/>
          </w:tcPr>
          <w:p>
            <w:pPr>
              <w:pBdr/>
              <w:spacing/>
              <w:ind/>
              <w:rPr/>
            </w:pPr>
            <w:r>
              <w:t xml:space="preserve">Customer Lname</w:t>
            </w:r>
            <w:r/>
          </w:p>
        </w:tc>
        <w:tc>
          <w:tcPr>
            <w:tcBorders/>
            <w:tcW w:w="3408" w:type="dxa"/>
            <w:textDirection w:val="lrTb"/>
            <w:noWrap w:val="false"/>
          </w:tcPr>
          <w:p>
            <w:pPr>
              <w:pBdr/>
              <w:spacing/>
              <w:ind/>
              <w:rPr/>
            </w:pPr>
            <w:r>
              <w:t xml:space="preserve">8</w:t>
            </w:r>
            <w:r/>
          </w:p>
        </w:tc>
        <w:tc>
          <w:tcPr>
            <w:tcBorders/>
            <w:tcW w:w="3408" w:type="dxa"/>
            <w:textDirection w:val="lrTb"/>
            <w:noWrap w:val="false"/>
          </w:tcPr>
          <w:p>
            <w:pPr>
              <w:pBdr/>
              <w:spacing/>
              <w:ind/>
              <w:rPr/>
            </w:pPr>
            <w:r>
              <w:t xml:space="preserve">0.00%</w:t>
            </w:r>
            <w:r/>
          </w:p>
        </w:tc>
      </w:tr>
      <w:tr>
        <w:trPr/>
        <w:tc>
          <w:tcPr>
            <w:tcBorders/>
            <w:tcW w:w="3408" w:type="dxa"/>
            <w:textDirection w:val="lrTb"/>
            <w:noWrap w:val="false"/>
          </w:tcPr>
          <w:p>
            <w:pPr>
              <w:pBdr/>
              <w:spacing/>
              <w:ind/>
              <w:rPr/>
            </w:pPr>
            <w:r>
              <w:t xml:space="preserve">Customer Zipcode</w:t>
            </w:r>
            <w:r/>
          </w:p>
        </w:tc>
        <w:tc>
          <w:tcPr>
            <w:tcBorders/>
            <w:tcW w:w="3408" w:type="dxa"/>
            <w:textDirection w:val="lrTb"/>
            <w:noWrap w:val="false"/>
          </w:tcPr>
          <w:p>
            <w:pPr>
              <w:pBdr/>
              <w:spacing/>
              <w:ind/>
              <w:rPr/>
            </w:pPr>
            <w:r>
              <w:t xml:space="preserve">3</w:t>
            </w:r>
            <w:r/>
          </w:p>
        </w:tc>
        <w:tc>
          <w:tcPr>
            <w:tcBorders/>
            <w:tcW w:w="3408" w:type="dxa"/>
            <w:textDirection w:val="lrTb"/>
            <w:noWrap w:val="false"/>
          </w:tcPr>
          <w:p>
            <w:pPr>
              <w:pBdr/>
              <w:spacing/>
              <w:ind/>
              <w:rPr/>
            </w:pPr>
            <w:r>
              <w:t xml:space="preserve">0.00%</w:t>
            </w:r>
            <w:r/>
          </w:p>
        </w:tc>
      </w:tr>
    </w:tbl>
    <w:p>
      <w:pPr>
        <w:pBdr/>
        <w:spacing/>
        <w:ind/>
        <w:rPr/>
      </w:pPr>
      <w:r>
        <w:t xml:space="preserve">Product Description is completely missing in all 180,519 records. Since the field contains no observed information, it was removed from the cleaned analysis copy. The remaining missing values were handled rather than deleting large numbers of records.</w:t>
      </w:r>
      <w:r/>
    </w:p>
    <w:p>
      <w:pPr>
        <w:pStyle w:val="689"/>
        <w:pBdr/>
        <w:spacing/>
        <w:ind/>
        <w:rPr/>
      </w:pPr>
      <w:r>
        <w:t xml:space="preserve">4. Handling Missing Values</w:t>
      </w:r>
      <w:r/>
    </w:p>
    <w:p>
      <w:pPr>
        <w:pBdr/>
        <w:spacing/>
        <w:ind/>
        <w:rPr/>
      </w:pPr>
      <w:r>
        <w:t xml:space="preserve">For numerical fields, median imputation was selected because it is less affected by extreme values than the mean. For categorical/text fields, the mode was used. This keeps the dataset size stable while providing a simple, reproducible preprocessing rule.</w:t>
      </w:r>
      <w:r/>
    </w:p>
    <w:tbl>
      <w:tblPr>
        <w:tblStyle w:val="749"/>
        <w:tblW w:w="0" w:type="auto"/>
        <w:jc w:val="center"/>
        <w:tblBorders/>
        <w:tblLook w:val="04A0" w:firstRow="1" w:lastRow="0" w:firstColumn="1" w:lastColumn="0" w:noHBand="0" w:noVBand="1"/>
      </w:tblPr>
      <w:tblGrid>
        <w:gridCol w:w="3408"/>
        <w:gridCol w:w="3408"/>
        <w:gridCol w:w="3408"/>
      </w:tblGrid>
      <w:tr>
        <w:trPr/>
        <w:tc>
          <w:tcPr>
            <w:tcBorders/>
            <w:tcW w:w="3408" w:type="dxa"/>
            <w:textDirection w:val="lrTb"/>
            <w:noWrap w:val="false"/>
          </w:tcPr>
          <w:p>
            <w:pPr>
              <w:pBdr/>
              <w:spacing/>
              <w:ind/>
              <w:rPr/>
            </w:pPr>
            <w:r>
              <w:rPr>
                <w:b/>
              </w:rPr>
              <w:t xml:space="preserve">Field</w:t>
            </w:r>
            <w:r/>
          </w:p>
        </w:tc>
        <w:tc>
          <w:tcPr>
            <w:tcBorders/>
            <w:tcW w:w="3408" w:type="dxa"/>
            <w:textDirection w:val="lrTb"/>
            <w:noWrap w:val="false"/>
          </w:tcPr>
          <w:p>
            <w:pPr>
              <w:pBdr/>
              <w:spacing/>
              <w:ind/>
              <w:rPr/>
            </w:pPr>
            <w:r>
              <w:rPr>
                <w:b/>
              </w:rPr>
              <w:t xml:space="preserve">Missing before</w:t>
            </w:r>
            <w:r/>
          </w:p>
        </w:tc>
        <w:tc>
          <w:tcPr>
            <w:tcBorders/>
            <w:tcW w:w="3408" w:type="dxa"/>
            <w:textDirection w:val="lrTb"/>
            <w:noWrap w:val="false"/>
          </w:tcPr>
          <w:p>
            <w:pPr>
              <w:pBdr/>
              <w:spacing/>
              <w:ind/>
              <w:rPr/>
            </w:pPr>
            <w:r>
              <w:rPr>
                <w:b/>
              </w:rPr>
              <w:t xml:space="preserve">Action</w:t>
            </w:r>
            <w:r/>
          </w:p>
        </w:tc>
      </w:tr>
      <w:tr>
        <w:trPr/>
        <w:tc>
          <w:tcPr>
            <w:tcBorders/>
            <w:tcW w:w="3408" w:type="dxa"/>
            <w:textDirection w:val="lrTb"/>
            <w:noWrap w:val="false"/>
          </w:tcPr>
          <w:p>
            <w:pPr>
              <w:pBdr/>
              <w:spacing/>
              <w:ind/>
              <w:rPr/>
            </w:pPr>
            <w:r>
              <w:t xml:space="preserve">Customer Lname</w:t>
            </w:r>
            <w:r/>
          </w:p>
        </w:tc>
        <w:tc>
          <w:tcPr>
            <w:tcBorders/>
            <w:tcW w:w="3408" w:type="dxa"/>
            <w:textDirection w:val="lrTb"/>
            <w:noWrap w:val="false"/>
          </w:tcPr>
          <w:p>
            <w:pPr>
              <w:pBdr/>
              <w:spacing/>
              <w:ind/>
              <w:rPr/>
            </w:pPr>
            <w:r>
              <w:t xml:space="preserve">8</w:t>
            </w:r>
            <w:r/>
          </w:p>
        </w:tc>
        <w:tc>
          <w:tcPr>
            <w:tcBorders/>
            <w:tcW w:w="3408" w:type="dxa"/>
            <w:textDirection w:val="lrTb"/>
            <w:noWrap w:val="false"/>
          </w:tcPr>
          <w:p>
            <w:pPr>
              <w:pBdr/>
              <w:spacing/>
              <w:ind/>
              <w:rPr/>
            </w:pPr>
            <w:r>
              <w:t xml:space="preserve">Mode</w:t>
            </w:r>
            <w:r/>
          </w:p>
        </w:tc>
      </w:tr>
      <w:tr>
        <w:trPr/>
        <w:tc>
          <w:tcPr>
            <w:tcBorders/>
            <w:tcW w:w="3408" w:type="dxa"/>
            <w:textDirection w:val="lrTb"/>
            <w:noWrap w:val="false"/>
          </w:tcPr>
          <w:p>
            <w:pPr>
              <w:pBdr/>
              <w:spacing/>
              <w:ind/>
              <w:rPr/>
            </w:pPr>
            <w:r>
              <w:t xml:space="preserve">Customer Zipcode</w:t>
            </w:r>
            <w:r/>
          </w:p>
        </w:tc>
        <w:tc>
          <w:tcPr>
            <w:tcBorders/>
            <w:tcW w:w="3408" w:type="dxa"/>
            <w:textDirection w:val="lrTb"/>
            <w:noWrap w:val="false"/>
          </w:tcPr>
          <w:p>
            <w:pPr>
              <w:pBdr/>
              <w:spacing/>
              <w:ind/>
              <w:rPr/>
            </w:pPr>
            <w:r>
              <w:t xml:space="preserve">3</w:t>
            </w:r>
            <w:r/>
          </w:p>
        </w:tc>
        <w:tc>
          <w:tcPr>
            <w:tcBorders/>
            <w:tcW w:w="3408" w:type="dxa"/>
            <w:textDirection w:val="lrTb"/>
            <w:noWrap w:val="false"/>
          </w:tcPr>
          <w:p>
            <w:pPr>
              <w:pBdr/>
              <w:spacing/>
              <w:ind/>
              <w:rPr/>
            </w:pPr>
            <w:r>
              <w:t xml:space="preserve">Median</w:t>
            </w:r>
            <w:r/>
          </w:p>
        </w:tc>
      </w:tr>
      <w:tr>
        <w:trPr/>
        <w:tc>
          <w:tcPr>
            <w:tcBorders/>
            <w:tcW w:w="3408" w:type="dxa"/>
            <w:textDirection w:val="lrTb"/>
            <w:noWrap w:val="false"/>
          </w:tcPr>
          <w:p>
            <w:pPr>
              <w:pBdr/>
              <w:spacing/>
              <w:ind/>
              <w:rPr/>
            </w:pPr>
            <w:r>
              <w:t xml:space="preserve">Order Zipcode</w:t>
            </w:r>
            <w:r/>
          </w:p>
        </w:tc>
        <w:tc>
          <w:tcPr>
            <w:tcBorders/>
            <w:tcW w:w="3408" w:type="dxa"/>
            <w:textDirection w:val="lrTb"/>
            <w:noWrap w:val="false"/>
          </w:tcPr>
          <w:p>
            <w:pPr>
              <w:pBdr/>
              <w:spacing/>
              <w:ind/>
              <w:rPr/>
            </w:pPr>
            <w:r>
              <w:t xml:space="preserve">155679</w:t>
            </w:r>
            <w:r/>
          </w:p>
        </w:tc>
        <w:tc>
          <w:tcPr>
            <w:tcBorders/>
            <w:tcW w:w="3408" w:type="dxa"/>
            <w:textDirection w:val="lrTb"/>
            <w:noWrap w:val="false"/>
          </w:tcPr>
          <w:p>
            <w:pPr>
              <w:pBdr/>
              <w:spacing/>
              <w:ind/>
              <w:rPr/>
            </w:pPr>
            <w:r>
              <w:t xml:space="preserve">Median</w:t>
            </w:r>
            <w:r/>
          </w:p>
        </w:tc>
      </w:tr>
    </w:tbl>
    <w:p>
      <w:pPr>
        <w:pStyle w:val="689"/>
        <w:pBdr/>
        <w:spacing/>
        <w:ind/>
        <w:rPr/>
      </w:pPr>
      <w:r>
        <w:t xml:space="preserve">5. Duplicate Records</w:t>
      </w:r>
      <w:r/>
    </w:p>
    <w:p>
      <w:pPr>
        <w:pBdr/>
        <w:spacing/>
        <w:ind/>
        <w:rPr/>
      </w:pPr>
      <w:r>
        <w:t xml:space="preserve">The dataset contains 0 exact duplicate rows. Therefore, no duplicate records needed to be removed. The duplicate check was still performed because repeated records can bias descriptive statistics and predictive models.</w:t>
      </w:r>
      <w:r/>
    </w:p>
    <w:p>
      <w:pPr>
        <w:pStyle w:val="689"/>
        <w:pBdr/>
        <w:spacing/>
        <w:ind/>
        <w:rPr/>
      </w:pPr>
      <w:r>
        <w:t xml:space="preserve">6. Outlier Detection</w:t>
      </w:r>
      <w:r/>
    </w:p>
    <w:p>
      <w:pPr>
        <w:pBdr/>
        <w:spacing/>
        <w:ind/>
        <w:rPr/>
      </w:pPr>
      <w:r>
        <w:t xml:space="preserve">Potential outliers were screened using the Interquartile Range (IQR) rule. For each selected numer</w:t>
      </w:r>
      <w:r>
        <w:t xml:space="preserve">ical variable, Q1 and Q3 were calculated and observations outside Q1 − 1.5×IQR and Q3 + 1.5×IQR were flagged. Outliers were not automatically deleted because an unusually high sale, benefit or customer value can be a genuine logistics/business observation.</w:t>
      </w:r>
      <w:r/>
    </w:p>
    <w:tbl>
      <w:tblPr>
        <w:tblStyle w:val="749"/>
        <w:tblW w:w="0" w:type="auto"/>
        <w:jc w:val="center"/>
        <w:tblBorders/>
        <w:tblLook w:val="04A0" w:firstRow="1" w:lastRow="0" w:firstColumn="1" w:lastColumn="0" w:noHBand="0" w:noVBand="1"/>
      </w:tblPr>
      <w:tblGrid>
        <w:gridCol w:w="1704"/>
        <w:gridCol w:w="1704"/>
        <w:gridCol w:w="1704"/>
        <w:gridCol w:w="1704"/>
        <w:gridCol w:w="1704"/>
        <w:gridCol w:w="1704"/>
      </w:tblGrid>
      <w:tr>
        <w:trPr/>
        <w:tc>
          <w:tcPr>
            <w:tcBorders/>
            <w:tcW w:w="1704" w:type="dxa"/>
            <w:textDirection w:val="lrTb"/>
            <w:noWrap w:val="false"/>
          </w:tcPr>
          <w:p>
            <w:pPr>
              <w:pBdr/>
              <w:spacing/>
              <w:ind/>
              <w:rPr/>
            </w:pPr>
            <w:r>
              <w:rPr>
                <w:b/>
              </w:rPr>
              <w:t xml:space="preserve">Variable</w:t>
            </w:r>
            <w:r/>
          </w:p>
        </w:tc>
        <w:tc>
          <w:tcPr>
            <w:tcBorders/>
            <w:tcW w:w="1704" w:type="dxa"/>
            <w:textDirection w:val="lrTb"/>
            <w:noWrap w:val="false"/>
          </w:tcPr>
          <w:p>
            <w:pPr>
              <w:pBdr/>
              <w:spacing/>
              <w:ind/>
              <w:rPr/>
            </w:pPr>
            <w:r>
              <w:rPr>
                <w:b/>
              </w:rPr>
              <w:t xml:space="preserve">Q1</w:t>
            </w:r>
            <w:r/>
          </w:p>
        </w:tc>
        <w:tc>
          <w:tcPr>
            <w:tcBorders/>
            <w:tcW w:w="1704" w:type="dxa"/>
            <w:textDirection w:val="lrTb"/>
            <w:noWrap w:val="false"/>
          </w:tcPr>
          <w:p>
            <w:pPr>
              <w:pBdr/>
              <w:spacing/>
              <w:ind/>
              <w:rPr/>
            </w:pPr>
            <w:r>
              <w:rPr>
                <w:b/>
              </w:rPr>
              <w:t xml:space="preserve">Q3</w:t>
            </w:r>
            <w:r/>
          </w:p>
        </w:tc>
        <w:tc>
          <w:tcPr>
            <w:tcBorders/>
            <w:tcW w:w="1704" w:type="dxa"/>
            <w:textDirection w:val="lrTb"/>
            <w:noWrap w:val="false"/>
          </w:tcPr>
          <w:p>
            <w:pPr>
              <w:pBdr/>
              <w:spacing/>
              <w:ind/>
              <w:rPr/>
            </w:pPr>
            <w:r>
              <w:rPr>
                <w:b/>
              </w:rPr>
              <w:t xml:space="preserve">Lower limit</w:t>
            </w:r>
            <w:r/>
          </w:p>
        </w:tc>
        <w:tc>
          <w:tcPr>
            <w:tcBorders/>
            <w:tcW w:w="1704" w:type="dxa"/>
            <w:textDirection w:val="lrTb"/>
            <w:noWrap w:val="false"/>
          </w:tcPr>
          <w:p>
            <w:pPr>
              <w:pBdr/>
              <w:spacing/>
              <w:ind/>
              <w:rPr/>
            </w:pPr>
            <w:r>
              <w:rPr>
                <w:b/>
              </w:rPr>
              <w:t xml:space="preserve">Upper limit</w:t>
            </w:r>
            <w:r/>
          </w:p>
        </w:tc>
        <w:tc>
          <w:tcPr>
            <w:tcBorders/>
            <w:tcW w:w="1704" w:type="dxa"/>
            <w:textDirection w:val="lrTb"/>
            <w:noWrap w:val="false"/>
          </w:tcPr>
          <w:p>
            <w:pPr>
              <w:pBdr/>
              <w:spacing/>
              <w:ind/>
              <w:rPr/>
            </w:pPr>
            <w:r>
              <w:rPr>
                <w:b/>
              </w:rPr>
              <w:t xml:space="preserve">Flagged</w:t>
            </w:r>
            <w:r/>
          </w:p>
        </w:tc>
      </w:tr>
      <w:tr>
        <w:trPr/>
        <w:tc>
          <w:tcPr>
            <w:tcBorders/>
            <w:tcW w:w="1704" w:type="dxa"/>
            <w:textDirection w:val="lrTb"/>
            <w:noWrap w:val="false"/>
          </w:tcPr>
          <w:p>
            <w:pPr>
              <w:pBdr/>
              <w:spacing/>
              <w:ind/>
              <w:rPr/>
            </w:pPr>
            <w:r>
              <w:t xml:space="preserve">Days for shipping (real)</w:t>
            </w:r>
            <w:r/>
          </w:p>
        </w:tc>
        <w:tc>
          <w:tcPr>
            <w:tcBorders/>
            <w:tcW w:w="1704" w:type="dxa"/>
            <w:textDirection w:val="lrTb"/>
            <w:noWrap w:val="false"/>
          </w:tcPr>
          <w:p>
            <w:pPr>
              <w:pBdr/>
              <w:spacing/>
              <w:ind/>
              <w:rPr/>
            </w:pPr>
            <w:r>
              <w:t xml:space="preserve">2.00</w:t>
            </w:r>
            <w:r/>
          </w:p>
        </w:tc>
        <w:tc>
          <w:tcPr>
            <w:tcBorders/>
            <w:tcW w:w="1704" w:type="dxa"/>
            <w:textDirection w:val="lrTb"/>
            <w:noWrap w:val="false"/>
          </w:tcPr>
          <w:p>
            <w:pPr>
              <w:pBdr/>
              <w:spacing/>
              <w:ind/>
              <w:rPr/>
            </w:pPr>
            <w:r>
              <w:t xml:space="preserve">5.00</w:t>
            </w:r>
            <w:r/>
          </w:p>
        </w:tc>
        <w:tc>
          <w:tcPr>
            <w:tcBorders/>
            <w:tcW w:w="1704" w:type="dxa"/>
            <w:textDirection w:val="lrTb"/>
            <w:noWrap w:val="false"/>
          </w:tcPr>
          <w:p>
            <w:pPr>
              <w:pBdr/>
              <w:spacing/>
              <w:ind/>
              <w:rPr/>
            </w:pPr>
            <w:r>
              <w:t xml:space="preserve">-2.50</w:t>
            </w:r>
            <w:r/>
          </w:p>
        </w:tc>
        <w:tc>
          <w:tcPr>
            <w:tcBorders/>
            <w:tcW w:w="1704" w:type="dxa"/>
            <w:textDirection w:val="lrTb"/>
            <w:noWrap w:val="false"/>
          </w:tcPr>
          <w:p>
            <w:pPr>
              <w:pBdr/>
              <w:spacing/>
              <w:ind/>
              <w:rPr/>
            </w:pPr>
            <w:r>
              <w:t xml:space="preserve">9.50</w:t>
            </w:r>
            <w:r/>
          </w:p>
        </w:tc>
        <w:tc>
          <w:tcPr>
            <w:tcBorders/>
            <w:tcW w:w="1704" w:type="dxa"/>
            <w:textDirection w:val="lrTb"/>
            <w:noWrap w:val="false"/>
          </w:tcPr>
          <w:p>
            <w:pPr>
              <w:pBdr/>
              <w:spacing/>
              <w:ind/>
              <w:rPr/>
            </w:pPr>
            <w:r>
              <w:t xml:space="preserve">0</w:t>
            </w:r>
            <w:r/>
          </w:p>
        </w:tc>
      </w:tr>
      <w:tr>
        <w:trPr/>
        <w:tc>
          <w:tcPr>
            <w:tcBorders/>
            <w:tcW w:w="1704" w:type="dxa"/>
            <w:textDirection w:val="lrTb"/>
            <w:noWrap w:val="false"/>
          </w:tcPr>
          <w:p>
            <w:pPr>
              <w:pBdr/>
              <w:spacing/>
              <w:ind/>
              <w:rPr/>
            </w:pPr>
            <w:r>
              <w:t xml:space="preserve">Days for shipment (scheduled)</w:t>
            </w:r>
            <w:r/>
          </w:p>
        </w:tc>
        <w:tc>
          <w:tcPr>
            <w:tcBorders/>
            <w:tcW w:w="1704" w:type="dxa"/>
            <w:textDirection w:val="lrTb"/>
            <w:noWrap w:val="false"/>
          </w:tcPr>
          <w:p>
            <w:pPr>
              <w:pBdr/>
              <w:spacing/>
              <w:ind/>
              <w:rPr/>
            </w:pPr>
            <w:r>
              <w:t xml:space="preserve">2.00</w:t>
            </w:r>
            <w:r/>
          </w:p>
        </w:tc>
        <w:tc>
          <w:tcPr>
            <w:tcBorders/>
            <w:tcW w:w="1704" w:type="dxa"/>
            <w:textDirection w:val="lrTb"/>
            <w:noWrap w:val="false"/>
          </w:tcPr>
          <w:p>
            <w:pPr>
              <w:pBdr/>
              <w:spacing/>
              <w:ind/>
              <w:rPr/>
            </w:pPr>
            <w:r>
              <w:t xml:space="preserve">4.00</w:t>
            </w:r>
            <w:r/>
          </w:p>
        </w:tc>
        <w:tc>
          <w:tcPr>
            <w:tcBorders/>
            <w:tcW w:w="1704" w:type="dxa"/>
            <w:textDirection w:val="lrTb"/>
            <w:noWrap w:val="false"/>
          </w:tcPr>
          <w:p>
            <w:pPr>
              <w:pBdr/>
              <w:spacing/>
              <w:ind/>
              <w:rPr/>
            </w:pPr>
            <w:r>
              <w:t xml:space="preserve">-1.00</w:t>
            </w:r>
            <w:r/>
          </w:p>
        </w:tc>
        <w:tc>
          <w:tcPr>
            <w:tcBorders/>
            <w:tcW w:w="1704" w:type="dxa"/>
            <w:textDirection w:val="lrTb"/>
            <w:noWrap w:val="false"/>
          </w:tcPr>
          <w:p>
            <w:pPr>
              <w:pBdr/>
              <w:spacing/>
              <w:ind/>
              <w:rPr/>
            </w:pPr>
            <w:r>
              <w:t xml:space="preserve">7.00</w:t>
            </w:r>
            <w:r/>
          </w:p>
        </w:tc>
        <w:tc>
          <w:tcPr>
            <w:tcBorders/>
            <w:tcW w:w="1704" w:type="dxa"/>
            <w:textDirection w:val="lrTb"/>
            <w:noWrap w:val="false"/>
          </w:tcPr>
          <w:p>
            <w:pPr>
              <w:pBdr/>
              <w:spacing/>
              <w:ind/>
              <w:rPr/>
            </w:pPr>
            <w:r>
              <w:t xml:space="preserve">0</w:t>
            </w:r>
            <w:r/>
          </w:p>
        </w:tc>
      </w:tr>
      <w:tr>
        <w:trPr/>
        <w:tc>
          <w:tcPr>
            <w:tcBorders/>
            <w:tcW w:w="1704" w:type="dxa"/>
            <w:textDirection w:val="lrTb"/>
            <w:noWrap w:val="false"/>
          </w:tcPr>
          <w:p>
            <w:pPr>
              <w:pBdr/>
              <w:spacing/>
              <w:ind/>
              <w:rPr/>
            </w:pPr>
            <w:r>
              <w:t xml:space="preserve">Sales</w:t>
            </w:r>
            <w:r/>
          </w:p>
        </w:tc>
        <w:tc>
          <w:tcPr>
            <w:tcBorders/>
            <w:tcW w:w="1704" w:type="dxa"/>
            <w:textDirection w:val="lrTb"/>
            <w:noWrap w:val="false"/>
          </w:tcPr>
          <w:p>
            <w:pPr>
              <w:pBdr/>
              <w:spacing/>
              <w:ind/>
              <w:rPr/>
            </w:pPr>
            <w:r>
              <w:t xml:space="preserve">119.98</w:t>
            </w:r>
            <w:r/>
          </w:p>
        </w:tc>
        <w:tc>
          <w:tcPr>
            <w:tcBorders/>
            <w:tcW w:w="1704" w:type="dxa"/>
            <w:textDirection w:val="lrTb"/>
            <w:noWrap w:val="false"/>
          </w:tcPr>
          <w:p>
            <w:pPr>
              <w:pBdr/>
              <w:spacing/>
              <w:ind/>
              <w:rPr/>
            </w:pPr>
            <w:r>
              <w:t xml:space="preserve">299.95</w:t>
            </w:r>
            <w:r/>
          </w:p>
        </w:tc>
        <w:tc>
          <w:tcPr>
            <w:tcBorders/>
            <w:tcW w:w="1704" w:type="dxa"/>
            <w:textDirection w:val="lrTb"/>
            <w:noWrap w:val="false"/>
          </w:tcPr>
          <w:p>
            <w:pPr>
              <w:pBdr/>
              <w:spacing/>
              <w:ind/>
              <w:rPr/>
            </w:pPr>
            <w:r>
              <w:t xml:space="preserve">-149.98</w:t>
            </w:r>
            <w:r/>
          </w:p>
        </w:tc>
        <w:tc>
          <w:tcPr>
            <w:tcBorders/>
            <w:tcW w:w="1704" w:type="dxa"/>
            <w:textDirection w:val="lrTb"/>
            <w:noWrap w:val="false"/>
          </w:tcPr>
          <w:p>
            <w:pPr>
              <w:pBdr/>
              <w:spacing/>
              <w:ind/>
              <w:rPr/>
            </w:pPr>
            <w:r>
              <w:t xml:space="preserve">569.91</w:t>
            </w:r>
            <w:r/>
          </w:p>
        </w:tc>
        <w:tc>
          <w:tcPr>
            <w:tcBorders/>
            <w:tcW w:w="1704" w:type="dxa"/>
            <w:textDirection w:val="lrTb"/>
            <w:noWrap w:val="false"/>
          </w:tcPr>
          <w:p>
            <w:pPr>
              <w:pBdr/>
              <w:spacing/>
              <w:ind/>
              <w:rPr/>
            </w:pPr>
            <w:r>
              <w:t xml:space="preserve">488</w:t>
            </w:r>
            <w:r/>
          </w:p>
        </w:tc>
      </w:tr>
      <w:tr>
        <w:trPr/>
        <w:tc>
          <w:tcPr>
            <w:tcBorders/>
            <w:tcW w:w="1704" w:type="dxa"/>
            <w:textDirection w:val="lrTb"/>
            <w:noWrap w:val="false"/>
          </w:tcPr>
          <w:p>
            <w:pPr>
              <w:pBdr/>
              <w:spacing/>
              <w:ind/>
              <w:rPr/>
            </w:pPr>
            <w:r>
              <w:t xml:space="preserve">Order Item Quantity</w:t>
            </w:r>
            <w:r/>
          </w:p>
        </w:tc>
        <w:tc>
          <w:tcPr>
            <w:tcBorders/>
            <w:tcW w:w="1704" w:type="dxa"/>
            <w:textDirection w:val="lrTb"/>
            <w:noWrap w:val="false"/>
          </w:tcPr>
          <w:p>
            <w:pPr>
              <w:pBdr/>
              <w:spacing/>
              <w:ind/>
              <w:rPr/>
            </w:pPr>
            <w:r>
              <w:t xml:space="preserve">1.00</w:t>
            </w:r>
            <w:r/>
          </w:p>
        </w:tc>
        <w:tc>
          <w:tcPr>
            <w:tcBorders/>
            <w:tcW w:w="1704" w:type="dxa"/>
            <w:textDirection w:val="lrTb"/>
            <w:noWrap w:val="false"/>
          </w:tcPr>
          <w:p>
            <w:pPr>
              <w:pBdr/>
              <w:spacing/>
              <w:ind/>
              <w:rPr/>
            </w:pPr>
            <w:r>
              <w:t xml:space="preserve">3.00</w:t>
            </w:r>
            <w:r/>
          </w:p>
        </w:tc>
        <w:tc>
          <w:tcPr>
            <w:tcBorders/>
            <w:tcW w:w="1704" w:type="dxa"/>
            <w:textDirection w:val="lrTb"/>
            <w:noWrap w:val="false"/>
          </w:tcPr>
          <w:p>
            <w:pPr>
              <w:pBdr/>
              <w:spacing/>
              <w:ind/>
              <w:rPr/>
            </w:pPr>
            <w:r>
              <w:t xml:space="preserve">-2.00</w:t>
            </w:r>
            <w:r/>
          </w:p>
        </w:tc>
        <w:tc>
          <w:tcPr>
            <w:tcBorders/>
            <w:tcW w:w="1704" w:type="dxa"/>
            <w:textDirection w:val="lrTb"/>
            <w:noWrap w:val="false"/>
          </w:tcPr>
          <w:p>
            <w:pPr>
              <w:pBdr/>
              <w:spacing/>
              <w:ind/>
              <w:rPr/>
            </w:pPr>
            <w:r>
              <w:t xml:space="preserve">6.00</w:t>
            </w:r>
            <w:r/>
          </w:p>
        </w:tc>
        <w:tc>
          <w:tcPr>
            <w:tcBorders/>
            <w:tcW w:w="1704" w:type="dxa"/>
            <w:textDirection w:val="lrTb"/>
            <w:noWrap w:val="false"/>
          </w:tcPr>
          <w:p>
            <w:pPr>
              <w:pBdr/>
              <w:spacing/>
              <w:ind/>
              <w:rPr/>
            </w:pPr>
            <w:r>
              <w:t xml:space="preserve">0</w:t>
            </w:r>
            <w:r/>
          </w:p>
        </w:tc>
      </w:tr>
      <w:tr>
        <w:trPr/>
        <w:tc>
          <w:tcPr>
            <w:tcBorders/>
            <w:tcW w:w="1704" w:type="dxa"/>
            <w:textDirection w:val="lrTb"/>
            <w:noWrap w:val="false"/>
          </w:tcPr>
          <w:p>
            <w:pPr>
              <w:pBdr/>
              <w:spacing/>
              <w:ind/>
              <w:rPr/>
            </w:pPr>
            <w:r>
              <w:t xml:space="preserve">Benefit per order</w:t>
            </w:r>
            <w:r/>
          </w:p>
        </w:tc>
        <w:tc>
          <w:tcPr>
            <w:tcBorders/>
            <w:tcW w:w="1704" w:type="dxa"/>
            <w:textDirection w:val="lrTb"/>
            <w:noWrap w:val="false"/>
          </w:tcPr>
          <w:p>
            <w:pPr>
              <w:pBdr/>
              <w:spacing/>
              <w:ind/>
              <w:rPr/>
            </w:pPr>
            <w:r>
              <w:t xml:space="preserve">7.00</w:t>
            </w:r>
            <w:r/>
          </w:p>
        </w:tc>
        <w:tc>
          <w:tcPr>
            <w:tcBorders/>
            <w:tcW w:w="1704" w:type="dxa"/>
            <w:textDirection w:val="lrTb"/>
            <w:noWrap w:val="false"/>
          </w:tcPr>
          <w:p>
            <w:pPr>
              <w:pBdr/>
              <w:spacing/>
              <w:ind/>
              <w:rPr/>
            </w:pPr>
            <w:r>
              <w:t xml:space="preserve">64.80</w:t>
            </w:r>
            <w:r/>
          </w:p>
        </w:tc>
        <w:tc>
          <w:tcPr>
            <w:tcBorders/>
            <w:tcW w:w="1704" w:type="dxa"/>
            <w:textDirection w:val="lrTb"/>
            <w:noWrap w:val="false"/>
          </w:tcPr>
          <w:p>
            <w:pPr>
              <w:pBdr/>
              <w:spacing/>
              <w:ind/>
              <w:rPr/>
            </w:pPr>
            <w:r>
              <w:t xml:space="preserve">-79.70</w:t>
            </w:r>
            <w:r/>
          </w:p>
        </w:tc>
        <w:tc>
          <w:tcPr>
            <w:tcBorders/>
            <w:tcW w:w="1704" w:type="dxa"/>
            <w:textDirection w:val="lrTb"/>
            <w:noWrap w:val="false"/>
          </w:tcPr>
          <w:p>
            <w:pPr>
              <w:pBdr/>
              <w:spacing/>
              <w:ind/>
              <w:rPr/>
            </w:pPr>
            <w:r>
              <w:t xml:space="preserve">151.50</w:t>
            </w:r>
            <w:r/>
          </w:p>
        </w:tc>
        <w:tc>
          <w:tcPr>
            <w:tcBorders/>
            <w:tcW w:w="1704" w:type="dxa"/>
            <w:textDirection w:val="lrTb"/>
            <w:noWrap w:val="false"/>
          </w:tcPr>
          <w:p>
            <w:pPr>
              <w:pBdr/>
              <w:spacing/>
              <w:ind/>
              <w:rPr/>
            </w:pPr>
            <w:r>
              <w:t xml:space="preserve">18,942</w:t>
            </w:r>
            <w:r/>
          </w:p>
        </w:tc>
      </w:tr>
      <w:tr>
        <w:trPr/>
        <w:tc>
          <w:tcPr>
            <w:tcBorders/>
            <w:tcW w:w="1704" w:type="dxa"/>
            <w:textDirection w:val="lrTb"/>
            <w:noWrap w:val="false"/>
          </w:tcPr>
          <w:p>
            <w:pPr>
              <w:pBdr/>
              <w:spacing/>
              <w:ind/>
              <w:rPr/>
            </w:pPr>
            <w:r>
              <w:t xml:space="preserve">Sales per customer</w:t>
            </w:r>
            <w:r/>
          </w:p>
        </w:tc>
        <w:tc>
          <w:tcPr>
            <w:tcBorders/>
            <w:tcW w:w="1704" w:type="dxa"/>
            <w:textDirection w:val="lrTb"/>
            <w:noWrap w:val="false"/>
          </w:tcPr>
          <w:p>
            <w:pPr>
              <w:pBdr/>
              <w:spacing/>
              <w:ind/>
              <w:rPr/>
            </w:pPr>
            <w:r>
              <w:t xml:space="preserve">104.38</w:t>
            </w:r>
            <w:r/>
          </w:p>
        </w:tc>
        <w:tc>
          <w:tcPr>
            <w:tcBorders/>
            <w:tcW w:w="1704" w:type="dxa"/>
            <w:textDirection w:val="lrTb"/>
            <w:noWrap w:val="false"/>
          </w:tcPr>
          <w:p>
            <w:pPr>
              <w:pBdr/>
              <w:spacing/>
              <w:ind/>
              <w:rPr/>
            </w:pPr>
            <w:r>
              <w:t xml:space="preserve">247.40</w:t>
            </w:r>
            <w:r/>
          </w:p>
        </w:tc>
        <w:tc>
          <w:tcPr>
            <w:tcBorders/>
            <w:tcW w:w="1704" w:type="dxa"/>
            <w:textDirection w:val="lrTb"/>
            <w:noWrap w:val="false"/>
          </w:tcPr>
          <w:p>
            <w:pPr>
              <w:pBdr/>
              <w:spacing/>
              <w:ind/>
              <w:rPr/>
            </w:pPr>
            <w:r>
              <w:t xml:space="preserve">-110.15</w:t>
            </w:r>
            <w:r/>
          </w:p>
        </w:tc>
        <w:tc>
          <w:tcPr>
            <w:tcBorders/>
            <w:tcW w:w="1704" w:type="dxa"/>
            <w:textDirection w:val="lrTb"/>
            <w:noWrap w:val="false"/>
          </w:tcPr>
          <w:p>
            <w:pPr>
              <w:pBdr/>
              <w:spacing/>
              <w:ind/>
              <w:rPr/>
            </w:pPr>
            <w:r>
              <w:t xml:space="preserve">461.93</w:t>
            </w:r>
            <w:r/>
          </w:p>
        </w:tc>
        <w:tc>
          <w:tcPr>
            <w:tcBorders/>
            <w:tcW w:w="1704" w:type="dxa"/>
            <w:textDirection w:val="lrTb"/>
            <w:noWrap w:val="false"/>
          </w:tcPr>
          <w:p>
            <w:pPr>
              <w:pBdr/>
              <w:spacing/>
              <w:ind/>
              <w:rPr/>
            </w:pPr>
            <w:r>
              <w:t xml:space="preserve">1,943</w:t>
            </w:r>
            <w:r/>
          </w:p>
        </w:tc>
      </w:tr>
    </w:tbl>
    <w:p>
      <w:pPr>
        <w:pStyle w:val="689"/>
        <w:pBdr/>
        <w:spacing/>
        <w:ind/>
        <w:rPr/>
      </w:pPr>
      <w:r>
        <w:t xml:space="preserve">7. Normalization</w:t>
      </w:r>
      <w:r/>
    </w:p>
    <w:p>
      <w:pPr>
        <w:pBdr/>
        <w:spacing/>
        <w:ind/>
        <w:rPr/>
      </w:pPr>
      <w:r>
        <w:t xml:space="preserve">Min-Max normalization was selected for numeri</w:t>
      </w:r>
      <w:r>
        <w:t xml:space="preserve">cal variables that may be used together in later analytical or machine-learning methods. The formula is: normalized value = (x − minimum) / (maximum − minimum). This converts a variable to a 0–1 scale without changing the relative ordering of observations.</w:t>
      </w:r>
      <w:r/>
    </w:p>
    <w:p>
      <w:pPr>
        <w:pStyle w:val="689"/>
        <w:pBdr/>
        <w:spacing/>
        <w:ind/>
        <w:rPr/>
      </w:pPr>
      <w:r>
        <w:t xml:space="preserve">8. Python Code Used</w:t>
      </w:r>
      <w:r/>
    </w:p>
    <w:p>
      <w:pPr>
        <w:pBdr/>
        <w:spacing/>
        <w:ind/>
        <w:rPr/>
      </w:pPr>
      <w:r>
        <w:rPr>
          <w:rFonts w:ascii="Courier New" w:hAnsi="Courier New"/>
          <w:sz w:val="16"/>
        </w:rPr>
        <w:t xml:space="preserve">import pandas as pd</w:t>
        <w:br/>
        <w:br/>
        <w:t xml:space="preserve">df = pd.read_csv("DataCoSupplyChainDataset.csv", encoding="latin1")</w:t>
        <w:br/>
        <w:br/>
        <w:t xml:space="preserve"># Inspection</w:t>
        <w:br/>
        <w:t xml:space="preserve">print(df.shape)</w:t>
        <w:br/>
        <w:t xml:space="preserve">print(df.info())</w:t>
        <w:br/>
        <w:t xml:space="preserve">print(df.isnull().sum())</w:t>
        <w:br/>
        <w:t xml:space="preserve">print("Duplicates:", df.duplic</w:t>
      </w:r>
      <w:r>
        <w:rPr>
          <w:rFonts w:ascii="Courier New" w:hAnsi="Courier New"/>
          <w:sz w:val="16"/>
        </w:rPr>
        <w:t xml:space="preserve">ated().sum())</w:t>
        <w:br/>
        <w:br/>
        <w:t xml:space="preserve"># Remove columns with no observed values</w:t>
        <w:br/>
        <w:t xml:space="preserve">df_clean = df.dropna(axis=1, how="all").copy()</w:t>
        <w:br/>
        <w:br/>
        <w:t xml:space="preserve"># Handle remaining missing values</w:t>
        <w:br/>
        <w:t xml:space="preserve">for col in df_clean.columns:</w:t>
        <w:br/>
        <w:t xml:space="preserve">    if df_clean[col].isnull().any():</w:t>
        <w:br/>
        <w:t xml:space="preserve">        if pd.api.types.is_numeric_dtype(df_clean[co</w:t>
      </w:r>
      <w:r>
        <w:rPr>
          <w:rFonts w:ascii="Courier New" w:hAnsi="Courier New"/>
          <w:sz w:val="16"/>
        </w:rPr>
        <w:t xml:space="preserve">l]):</w:t>
        <w:br/>
        <w:t xml:space="preserve">            df_clean[col] = df_clean[col].fillna(df_clean[col].median())</w:t>
        <w:br/>
        <w:t xml:space="preserve">        else:</w:t>
        <w:br/>
        <w:t xml:space="preserve">            df_clean[col] = df_clean[col].fillna(df_clean[col].mode()[0])</w:t>
        <w:br/>
        <w:br/>
        <w:t xml:space="preserve"># IQR outlier check</w:t>
        <w:br/>
        <w:t xml:space="preserve">col = "Sales"</w:t>
        <w:br/>
        <w:t xml:space="preserve">Q1 = df_clean[col].quantile(0.25)</w:t>
        <w:br/>
        <w:t xml:space="preserve">Q3 = df_clean[col].qu</w:t>
      </w:r>
      <w:r>
        <w:rPr>
          <w:rFonts w:ascii="Courier New" w:hAnsi="Courier New"/>
          <w:sz w:val="16"/>
        </w:rPr>
        <w:t xml:space="preserve">antile(0.75)</w:t>
        <w:br/>
        <w:t xml:space="preserve">IQR = Q3 - Q1</w:t>
        <w:br/>
        <w:t xml:space="preserve">lower = Q1 - 1.5 * IQR</w:t>
        <w:br/>
        <w:t xml:space="preserve">upper = Q3 + 1.5 * IQR</w:t>
        <w:br/>
        <w:t xml:space="preserve">outliers = df_clean[(df_clean[col] &lt; lower) | (df_clean[col] &gt; upper)]</w:t>
        <w:br/>
        <w:br/>
        <w:t xml:space="preserve"># Min-Max normalization</w:t>
        <w:br/>
        <w:t xml:space="preserve">for col in ["Days for shipping (real)",</w:t>
        <w:br/>
        <w:t xml:space="preserve">            "Days for shipment (scheduled)", "S</w:t>
      </w:r>
      <w:r>
        <w:rPr>
          <w:rFonts w:ascii="Courier New" w:hAnsi="Courier New"/>
          <w:sz w:val="16"/>
        </w:rPr>
        <w:t xml:space="preserve">ales",</w:t>
        <w:br/>
        <w:t xml:space="preserve">            "Order Item Quantity"]:</w:t>
        <w:br/>
        <w:t xml:space="preserve">    df_clean[col + "_normalized"] = (</w:t>
        <w:br/>
        <w:t xml:space="preserve">        (df_clean[col] - df_clean[col].min()) /</w:t>
        <w:br/>
        <w:t xml:space="preserve">        (df_clean[col].max() - df_clean[col].min())</w:t>
        <w:br/>
        <w:t xml:space="preserve">    )</w:t>
        <w:br/>
        <w:br/>
        <w:t xml:space="preserve">df_clean.to_csv("DataCoSupplyChainDataset_Cleaned.csv", index=False)</w:t>
      </w:r>
      <w:r/>
    </w:p>
    <w:p>
      <w:pPr>
        <w:pStyle w:val="689"/>
        <w:pBdr/>
        <w:spacing/>
        <w:ind/>
        <w:rPr/>
      </w:pPr>
      <w:r>
        <w:t xml:space="preserve">9. Preprocessing Workflow</w:t>
      </w:r>
      <w:r/>
    </w:p>
    <w:p>
      <w:pPr>
        <w:pBdr/>
        <w:spacing/>
        <w:ind/>
        <w:rPr/>
      </w:pPr>
      <w:r>
        <w:t xml:space="preserve">Data collection → data inspection → missing-value analysis → duplicate check → removal of completely empty field → missing-value imputation → IQR outlier screening → normalization preparation → export of cleaned dataset.</w:t>
      </w:r>
      <w:r/>
    </w:p>
    <w:p>
      <w:pPr>
        <w:pStyle w:val="689"/>
        <w:pBdr/>
        <w:spacing/>
        <w:ind/>
        <w:rPr/>
      </w:pPr>
      <w:r>
        <w:t xml:space="preserve">10. Effect of Data Quality on Logistics Analysis</w:t>
      </w:r>
      <w:r/>
    </w:p>
    <w:p>
      <w:pPr>
        <w:pBdr/>
        <w:spacing/>
        <w:ind/>
        <w:rPr/>
      </w:pPr>
      <w:r/>
      <w:r>
        <w:t xml:space="preserve">Good data quality plays a crucial role because the lack of values leads to a reduced amount of information or its distortion, and outliers affect the average and, consequently, the model training. The deletion of an entirely empty column helps avoid an irre</w:t>
      </w:r>
      <w:r>
        <w:t xml:space="preserve">levant feature in subsequent analysis. The median and mode values’ use for missing data substitution maintain the number of instances. Outlier screening is essential to highlight suspicious observations for a more profound inspection rather than excluding t</w:t>
      </w:r>
      <w:r>
        <w:t xml:space="preserve">hem from analysis because of their extreme values. Normalization allows the comparison of numerical variables in the same unit, which is critical for algorithm performance that depends on feature scaling.</w:t>
      </w:r>
      <w:r/>
      <w:r/>
    </w:p>
    <w:p>
      <w:pPr>
        <w:pStyle w:val="689"/>
        <w:pBdr/>
        <w:spacing/>
        <w:ind/>
        <w:rPr/>
      </w:pPr>
      <w:r>
        <w:t xml:space="preserve">11. Final Prepared Dataset</w:t>
      </w:r>
      <w:r/>
    </w:p>
    <w:p>
      <w:pPr>
        <w:pBdr/>
        <w:spacing/>
        <w:ind/>
        <w:rPr/>
      </w:pPr>
      <w:r/>
      <w:r>
        <w:t xml:space="preserve">The prepared dataframe for analysis consists of 180519 instances (rows) and 52 features (columns). The initial Product Description column was deleted due to its complete emptiness. Other missing data were filled in by the median and mode, as described above</w:t>
      </w:r>
      <w:r>
        <w:t xml:space="preserve">. The initial database did not contain any exact replicas; thus, the final cleaned database does not have them either. A .csv file with a cleaned version of the original database is extracted not to destroy the integrity of the source data.</w:t>
      </w:r>
      <w:r/>
      <w:r/>
    </w:p>
    <w:p>
      <w:pPr>
        <w:pStyle w:val="689"/>
        <w:pBdr/>
        <w:spacing/>
        <w:ind/>
        <w:rPr/>
      </w:pPr>
      <w:r>
        <w:t xml:space="preserve">12. Conclusion</w:t>
      </w:r>
      <w:r/>
    </w:p>
    <w:p>
      <w:pPr>
        <w:pBdr/>
        <w:spacing/>
        <w:ind/>
        <w:rPr/>
      </w:pPr>
      <w:r/>
      <w:r>
        <w:t xml:space="preserve">This week’s 2 assignment, which was a part of the logistics project, included data collection and preparation tasks. The initial database was explored, and data quality issues such as missing data and outliers were resolved. Additionally, the dataset was di</w:t>
      </w:r>
      <w:r>
        <w:t xml:space="preserve">vided into records of the first and second halves of the year, and a.csv file was created. This database now can be used for exploratory data analysis and statistical description.</w:t>
      </w:r>
      <w:r/>
      <w:r/>
    </w:p>
    <w:p>
      <w:pPr>
        <w:pStyle w:val="689"/>
        <w:pBdr/>
        <w:spacing/>
        <w:ind/>
        <w:rPr/>
      </w:pPr>
      <w:r>
        <w:t xml:space="preserve">13. References</w:t>
      </w:r>
      <w:r/>
    </w:p>
    <w:p>
      <w:pPr>
        <w:pBdr/>
        <w:spacing/>
        <w:ind/>
        <w:rPr/>
      </w:pPr>
      <w:r>
        <w:t xml:space="preserve">1. D</w:t>
      </w:r>
      <w:r>
        <w:t xml:space="preserve">ataCo SMART SUPPLY CHAIN FOR BIG DATA ANALYSIS, Mendeley Data.</w:t>
        <w:br/>
        <w:t xml:space="preserve">2. DataCoSupplyChainDataset.csv — dataset used for analysis.</w:t>
        <w:br/>
        <w:t xml:space="preserve">3. DescriptionDataCoSupplyChain.csv — field descriptions.</w:t>
        <w:br/>
        <w:t xml:space="preserve">4. YuvaIntern Logistics Data Analyst Internship, Week 2 task instructions.</w:t>
      </w:r>
      <w:r/>
      <w:r/>
      <w:r/>
      <w:r/>
    </w:p>
    <w:sectPr>
      <w:footnotePr/>
      <w:endnotePr/>
      <w:type w:val="nextPage"/>
      <w:pgSz w:h="15840" w:orient="portrait" w:w="12240"/>
      <w:pgMar w:top="936" w:right="1008" w:bottom="936" w:left="1008"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Symbol">
    <w:panose1 w:val="05050102010706020507"/>
  </w:font>
  <w:font w:name="Courier">
    <w:panose1 w:val="02070309020205020404"/>
  </w:font>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1800"/>
        </w:tabs>
        <w:spacing/>
        <w:ind w:hanging="360" w:left="1800"/>
      </w:pPr>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
    <w:lvl w:ilvl="0">
      <w:isLgl w:val="false"/>
      <w:lvlJc w:val="left"/>
      <w:lvlText w:val="%1."/>
      <w:numFmt w:val="decimal"/>
      <w:pPr>
        <w:pBdr/>
        <w:tabs>
          <w:tab w:val="num" w:leader="none" w:pos="1440"/>
        </w:tabs>
        <w:spacing/>
        <w:ind w:hanging="360" w:left="1440"/>
      </w:pPr>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2">
    <w:lvl w:ilvl="0">
      <w:isLgl w:val="false"/>
      <w:lvlJc w:val="left"/>
      <w:lvlText w:val="%1."/>
      <w:numFmt w:val="decimal"/>
      <w:pPr>
        <w:pBdr/>
        <w:tabs>
          <w:tab w:val="num" w:leader="none" w:pos="1080"/>
        </w:tabs>
        <w:spacing/>
        <w:ind w:hanging="360" w:left="1080"/>
      </w:pPr>
      <w:pStyle w:val="724"/>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3">
    <w:lvl w:ilvl="0">
      <w:isLgl w:val="false"/>
      <w:lvlJc w:val="left"/>
      <w:lvlText w:val="%1."/>
      <w:numFmt w:val="decimal"/>
      <w:pPr>
        <w:pBdr/>
        <w:tabs>
          <w:tab w:val="num" w:leader="none" w:pos="720"/>
        </w:tabs>
        <w:spacing/>
        <w:ind w:hanging="360" w:left="720"/>
      </w:pPr>
      <w:pStyle w:val="723"/>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4">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5">
    <w:lvl w:ilvl="0">
      <w:isLgl w:val="false"/>
      <w:lvlJc w:val="left"/>
      <w:lvlText w:val=""/>
      <w:numFmt w:val="bullet"/>
      <w:pPr>
        <w:pBdr/>
        <w:tabs>
          <w:tab w:val="num" w:leader="none" w:pos="1080"/>
        </w:tabs>
        <w:spacing/>
        <w:ind w:hanging="360" w:left="1080"/>
      </w:pPr>
      <w:pStyle w:val="721"/>
      <w:rPr>
        <w:rFonts w:hint="default" w:ascii="Symbol" w:hAnsi="Symbol"/>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6">
    <w:lvl w:ilvl="0">
      <w:isLgl w:val="false"/>
      <w:lvlJc w:val="left"/>
      <w:lvlText w:val=""/>
      <w:numFmt w:val="bullet"/>
      <w:pPr>
        <w:pBdr/>
        <w:tabs>
          <w:tab w:val="num" w:leader="none" w:pos="720"/>
        </w:tabs>
        <w:spacing/>
        <w:ind w:hanging="360" w:left="720"/>
      </w:pPr>
      <w:pStyle w:val="720"/>
      <w:rPr>
        <w:rFonts w:hint="default" w:ascii="Symbol" w:hAnsi="Symbol"/>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7">
    <w:lvl w:ilvl="0">
      <w:isLgl w:val="false"/>
      <w:lvlJc w:val="left"/>
      <w:lvlText w:val="%1."/>
      <w:numFmt w:val="decimal"/>
      <w:pPr>
        <w:pBdr/>
        <w:tabs>
          <w:tab w:val="num" w:leader="none" w:pos="360"/>
        </w:tabs>
        <w:spacing/>
        <w:ind w:hanging="360" w:left="360"/>
      </w:pPr>
      <w:pStyle w:val="722"/>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8">
    <w:lvl w:ilvl="0">
      <w:isLgl w:val="false"/>
      <w:lvlJc w:val="left"/>
      <w:lvlText w:val=""/>
      <w:numFmt w:val="bullet"/>
      <w:pPr>
        <w:pBdr/>
        <w:tabs>
          <w:tab w:val="num" w:leader="none" w:pos="360"/>
        </w:tabs>
        <w:spacing/>
        <w:ind w:hanging="360" w:left="360"/>
      </w:pPr>
      <w:pStyle w:val="719"/>
      <w:rPr>
        <w:rFonts w:hint="default" w:ascii="Symbol" w:hAnsi="Symbol"/>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699"/>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99"/>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99"/>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9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9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9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9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9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9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9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9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9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9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9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9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9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9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9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9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9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9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9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9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9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9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9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9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9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9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9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9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9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9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9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9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9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9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9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9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9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9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9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9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9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9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9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9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9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9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9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9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9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9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9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9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9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1">
    <w:name w:val="List Table 7 Colorful - Accent 2"/>
    <w:basedOn w:val="69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2">
    <w:name w:val="List Table 7 Colorful - Accent 3"/>
    <w:basedOn w:val="69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3">
    <w:name w:val="List Table 7 Colorful - Accent 4"/>
    <w:basedOn w:val="69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4">
    <w:name w:val="List Table 7 Colorful - Accent 5"/>
    <w:basedOn w:val="69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5">
    <w:name w:val="List Table 7 Colorful - Accent 6"/>
    <w:basedOn w:val="69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6">
    <w:name w:val="Lined - Accent"/>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9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9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9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9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9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9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9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9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0">
    <w:name w:val="footnote text"/>
    <w:basedOn w:val="684"/>
    <w:link w:val="181"/>
    <w:uiPriority w:val="99"/>
    <w:semiHidden/>
    <w:unhideWhenUsed/>
    <w:pPr>
      <w:pBdr/>
      <w:spacing w:after="0" w:line="240" w:lineRule="auto"/>
      <w:ind/>
    </w:pPr>
    <w:rPr>
      <w:sz w:val="20"/>
      <w:szCs w:val="20"/>
    </w:rPr>
  </w:style>
  <w:style w:type="character" w:styleId="181">
    <w:name w:val="Footnote Text Char"/>
    <w:basedOn w:val="698"/>
    <w:link w:val="180"/>
    <w:uiPriority w:val="99"/>
    <w:semiHidden/>
    <w:pPr>
      <w:pBdr/>
      <w:spacing/>
      <w:ind/>
    </w:pPr>
    <w:rPr>
      <w:sz w:val="20"/>
      <w:szCs w:val="20"/>
    </w:rPr>
  </w:style>
  <w:style w:type="character" w:styleId="182">
    <w:name w:val="footnote reference"/>
    <w:basedOn w:val="698"/>
    <w:uiPriority w:val="99"/>
    <w:semiHidden/>
    <w:unhideWhenUsed/>
    <w:pPr>
      <w:pBdr/>
      <w:spacing/>
      <w:ind/>
    </w:pPr>
    <w:rPr>
      <w:vertAlign w:val="superscript"/>
    </w:rPr>
  </w:style>
  <w:style w:type="paragraph" w:styleId="183">
    <w:name w:val="endnote text"/>
    <w:basedOn w:val="684"/>
    <w:link w:val="184"/>
    <w:uiPriority w:val="99"/>
    <w:semiHidden/>
    <w:unhideWhenUsed/>
    <w:pPr>
      <w:pBdr/>
      <w:spacing w:after="0" w:line="240" w:lineRule="auto"/>
      <w:ind/>
    </w:pPr>
    <w:rPr>
      <w:sz w:val="20"/>
      <w:szCs w:val="20"/>
    </w:rPr>
  </w:style>
  <w:style w:type="character" w:styleId="184">
    <w:name w:val="Endnote Text Char"/>
    <w:basedOn w:val="698"/>
    <w:link w:val="183"/>
    <w:uiPriority w:val="99"/>
    <w:semiHidden/>
    <w:pPr>
      <w:pBdr/>
      <w:spacing/>
      <w:ind/>
    </w:pPr>
    <w:rPr>
      <w:sz w:val="20"/>
      <w:szCs w:val="20"/>
    </w:rPr>
  </w:style>
  <w:style w:type="character" w:styleId="185">
    <w:name w:val="endnote reference"/>
    <w:basedOn w:val="698"/>
    <w:uiPriority w:val="99"/>
    <w:semiHidden/>
    <w:unhideWhenUsed/>
    <w:pPr>
      <w:pBdr/>
      <w:spacing/>
      <w:ind/>
    </w:pPr>
    <w:rPr>
      <w:vertAlign w:val="superscript"/>
    </w:rPr>
  </w:style>
  <w:style w:type="character" w:styleId="186">
    <w:name w:val="Hyperlink"/>
    <w:basedOn w:val="698"/>
    <w:uiPriority w:val="99"/>
    <w:unhideWhenUsed/>
    <w:pPr>
      <w:pBdr/>
      <w:spacing/>
      <w:ind/>
    </w:pPr>
    <w:rPr>
      <w:color w:val="0563c1" w:themeColor="hyperlink"/>
      <w:u w:val="single"/>
    </w:rPr>
  </w:style>
  <w:style w:type="character" w:styleId="187">
    <w:name w:val="FollowedHyperlink"/>
    <w:basedOn w:val="698"/>
    <w:uiPriority w:val="99"/>
    <w:semiHidden/>
    <w:unhideWhenUsed/>
    <w:pPr>
      <w:pBdr/>
      <w:spacing/>
      <w:ind/>
    </w:pPr>
    <w:rPr>
      <w:color w:val="954f72" w:themeColor="followedHyperlink"/>
      <w:u w:val="single"/>
    </w:rPr>
  </w:style>
  <w:style w:type="paragraph" w:styleId="188">
    <w:name w:val="toc 1"/>
    <w:basedOn w:val="684"/>
    <w:next w:val="684"/>
    <w:uiPriority w:val="39"/>
    <w:unhideWhenUsed/>
    <w:pPr>
      <w:pBdr/>
      <w:spacing w:after="100"/>
      <w:ind/>
    </w:pPr>
  </w:style>
  <w:style w:type="paragraph" w:styleId="189">
    <w:name w:val="toc 2"/>
    <w:basedOn w:val="684"/>
    <w:next w:val="684"/>
    <w:uiPriority w:val="39"/>
    <w:unhideWhenUsed/>
    <w:pPr>
      <w:pBdr/>
      <w:spacing w:after="100"/>
      <w:ind w:left="220"/>
    </w:pPr>
  </w:style>
  <w:style w:type="paragraph" w:styleId="190">
    <w:name w:val="toc 3"/>
    <w:basedOn w:val="684"/>
    <w:next w:val="684"/>
    <w:uiPriority w:val="39"/>
    <w:unhideWhenUsed/>
    <w:pPr>
      <w:pBdr/>
      <w:spacing w:after="100"/>
      <w:ind w:left="440"/>
    </w:pPr>
  </w:style>
  <w:style w:type="paragraph" w:styleId="191">
    <w:name w:val="toc 4"/>
    <w:basedOn w:val="684"/>
    <w:next w:val="684"/>
    <w:uiPriority w:val="39"/>
    <w:unhideWhenUsed/>
    <w:pPr>
      <w:pBdr/>
      <w:spacing w:after="100"/>
      <w:ind w:left="660"/>
    </w:pPr>
  </w:style>
  <w:style w:type="paragraph" w:styleId="192">
    <w:name w:val="toc 5"/>
    <w:basedOn w:val="684"/>
    <w:next w:val="684"/>
    <w:uiPriority w:val="39"/>
    <w:unhideWhenUsed/>
    <w:pPr>
      <w:pBdr/>
      <w:spacing w:after="100"/>
      <w:ind w:left="880"/>
    </w:pPr>
  </w:style>
  <w:style w:type="paragraph" w:styleId="193">
    <w:name w:val="toc 6"/>
    <w:basedOn w:val="684"/>
    <w:next w:val="684"/>
    <w:uiPriority w:val="39"/>
    <w:unhideWhenUsed/>
    <w:pPr>
      <w:pBdr/>
      <w:spacing w:after="100"/>
      <w:ind w:left="1100"/>
    </w:pPr>
  </w:style>
  <w:style w:type="paragraph" w:styleId="194">
    <w:name w:val="toc 7"/>
    <w:basedOn w:val="684"/>
    <w:next w:val="684"/>
    <w:uiPriority w:val="39"/>
    <w:unhideWhenUsed/>
    <w:pPr>
      <w:pBdr/>
      <w:spacing w:after="100"/>
      <w:ind w:left="1320"/>
    </w:pPr>
  </w:style>
  <w:style w:type="paragraph" w:styleId="195">
    <w:name w:val="toc 8"/>
    <w:basedOn w:val="684"/>
    <w:next w:val="684"/>
    <w:uiPriority w:val="39"/>
    <w:unhideWhenUsed/>
    <w:pPr>
      <w:pBdr/>
      <w:spacing w:after="100"/>
      <w:ind w:left="1540"/>
    </w:pPr>
  </w:style>
  <w:style w:type="paragraph" w:styleId="196">
    <w:name w:val="toc 9"/>
    <w:basedOn w:val="684"/>
    <w:next w:val="684"/>
    <w:uiPriority w:val="39"/>
    <w:unhideWhenUsed/>
    <w:pPr>
      <w:pBdr/>
      <w:spacing w:after="100"/>
      <w:ind w:left="1760"/>
    </w:pPr>
  </w:style>
  <w:style w:type="paragraph" w:styleId="207">
    <w:name w:val="table of figures"/>
    <w:basedOn w:val="684"/>
    <w:next w:val="684"/>
    <w:uiPriority w:val="99"/>
    <w:unhideWhenUsed/>
    <w:pPr>
      <w:pBdr/>
      <w:spacing w:after="0" w:afterAutospacing="0"/>
      <w:ind/>
    </w:pPr>
  </w:style>
  <w:style w:type="paragraph" w:styleId="684" w:default="1">
    <w:name w:val="Normal"/>
    <w:qFormat/>
    <w:pPr>
      <w:pBdr/>
      <w:spacing/>
      <w:ind/>
    </w:pPr>
    <w:rPr>
      <w:rFonts w:ascii="Calibri" w:hAnsi="Calibri"/>
      <w:sz w:val="21"/>
    </w:rPr>
  </w:style>
  <w:style w:type="paragraph" w:styleId="685">
    <w:name w:val="Header"/>
    <w:basedOn w:val="684"/>
    <w:link w:val="686"/>
    <w:uiPriority w:val="99"/>
    <w:unhideWhenUsed/>
    <w:pPr>
      <w:pBdr/>
      <w:tabs>
        <w:tab w:val="center" w:leader="none" w:pos="4680"/>
        <w:tab w:val="right" w:leader="none" w:pos="9360"/>
      </w:tabs>
      <w:spacing w:after="0" w:line="240" w:lineRule="auto"/>
      <w:ind/>
    </w:pPr>
  </w:style>
  <w:style w:type="character" w:styleId="686" w:customStyle="1">
    <w:name w:val="Header Char"/>
    <w:basedOn w:val="698"/>
    <w:link w:val="685"/>
    <w:uiPriority w:val="99"/>
    <w:pPr>
      <w:pBdr/>
      <w:spacing/>
      <w:ind/>
    </w:pPr>
  </w:style>
  <w:style w:type="paragraph" w:styleId="687">
    <w:name w:val="Footer"/>
    <w:basedOn w:val="684"/>
    <w:link w:val="688"/>
    <w:uiPriority w:val="99"/>
    <w:unhideWhenUsed/>
    <w:pPr>
      <w:pBdr/>
      <w:tabs>
        <w:tab w:val="center" w:leader="none" w:pos="4680"/>
        <w:tab w:val="right" w:leader="none" w:pos="9360"/>
      </w:tabs>
      <w:spacing w:after="0" w:line="240" w:lineRule="auto"/>
      <w:ind/>
    </w:pPr>
  </w:style>
  <w:style w:type="character" w:styleId="688" w:customStyle="1">
    <w:name w:val="Footer Char"/>
    <w:basedOn w:val="698"/>
    <w:link w:val="687"/>
    <w:uiPriority w:val="99"/>
    <w:pPr>
      <w:pBdr/>
      <w:spacing/>
      <w:ind/>
    </w:pPr>
  </w:style>
  <w:style w:type="paragraph" w:styleId="689">
    <w:name w:val="Heading 1"/>
    <w:basedOn w:val="684"/>
    <w:next w:val="684"/>
    <w:link w:val="702"/>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0">
    <w:name w:val="Heading 2"/>
    <w:basedOn w:val="684"/>
    <w:next w:val="684"/>
    <w:link w:val="703"/>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1">
    <w:name w:val="Heading 3"/>
    <w:basedOn w:val="684"/>
    <w:next w:val="684"/>
    <w:link w:val="704"/>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2">
    <w:name w:val="Heading 4"/>
    <w:basedOn w:val="684"/>
    <w:next w:val="684"/>
    <w:link w:val="732"/>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3">
    <w:name w:val="Heading 5"/>
    <w:basedOn w:val="684"/>
    <w:next w:val="684"/>
    <w:link w:val="733"/>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4">
    <w:name w:val="Heading 6"/>
    <w:basedOn w:val="684"/>
    <w:next w:val="684"/>
    <w:link w:val="734"/>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5">
    <w:name w:val="Heading 7"/>
    <w:basedOn w:val="684"/>
    <w:next w:val="684"/>
    <w:link w:val="735"/>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696">
    <w:name w:val="Heading 8"/>
    <w:basedOn w:val="684"/>
    <w:next w:val="684"/>
    <w:link w:val="736"/>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697">
    <w:name w:val="Heading 9"/>
    <w:basedOn w:val="684"/>
    <w:next w:val="684"/>
    <w:link w:val="737"/>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698" w:default="1">
    <w:name w:val="Default Paragraph Font"/>
    <w:uiPriority w:val="1"/>
    <w:semiHidden/>
    <w:unhideWhenUsed/>
    <w:pPr>
      <w:pBdr/>
      <w:spacing/>
      <w:ind/>
    </w:pPr>
  </w:style>
  <w:style w:type="table" w:styleId="699"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0" w:default="1">
    <w:name w:val="No List"/>
    <w:uiPriority w:val="99"/>
    <w:semiHidden/>
    <w:unhideWhenUsed/>
    <w:pPr>
      <w:pBdr/>
      <w:spacing/>
      <w:ind/>
    </w:pPr>
  </w:style>
  <w:style w:type="paragraph" w:styleId="701">
    <w:name w:val="No Spacing"/>
    <w:uiPriority w:val="1"/>
    <w:qFormat/>
    <w:pPr>
      <w:pBdr/>
      <w:spacing w:after="0" w:line="240" w:lineRule="auto"/>
      <w:ind/>
    </w:pPr>
  </w:style>
  <w:style w:type="character" w:styleId="702" w:customStyle="1">
    <w:name w:val="Heading 1 Char"/>
    <w:basedOn w:val="698"/>
    <w:link w:val="689"/>
    <w:uiPriority w:val="9"/>
    <w:pPr>
      <w:pBdr/>
      <w:spacing/>
      <w:ind/>
    </w:pPr>
    <w:rPr>
      <w:rFonts w:asciiTheme="majorHAnsi" w:hAnsiTheme="majorHAnsi" w:eastAsiaTheme="majorEastAsia" w:cstheme="majorBidi"/>
      <w:b/>
      <w:bCs/>
      <w:color w:val="365f91" w:themeColor="accent1" w:themeShade="BF"/>
      <w:sz w:val="28"/>
      <w:szCs w:val="28"/>
    </w:rPr>
  </w:style>
  <w:style w:type="character" w:styleId="703" w:customStyle="1">
    <w:name w:val="Heading 2 Char"/>
    <w:basedOn w:val="698"/>
    <w:link w:val="690"/>
    <w:uiPriority w:val="9"/>
    <w:pPr>
      <w:pBdr/>
      <w:spacing/>
      <w:ind/>
    </w:pPr>
    <w:rPr>
      <w:rFonts w:asciiTheme="majorHAnsi" w:hAnsiTheme="majorHAnsi" w:eastAsiaTheme="majorEastAsia" w:cstheme="majorBidi"/>
      <w:b/>
      <w:bCs/>
      <w:color w:val="4f81bd" w:themeColor="accent1"/>
      <w:sz w:val="26"/>
      <w:szCs w:val="26"/>
    </w:rPr>
  </w:style>
  <w:style w:type="character" w:styleId="704" w:customStyle="1">
    <w:name w:val="Heading 3 Char"/>
    <w:basedOn w:val="698"/>
    <w:link w:val="691"/>
    <w:uiPriority w:val="9"/>
    <w:pPr>
      <w:pBdr/>
      <w:spacing/>
      <w:ind/>
    </w:pPr>
    <w:rPr>
      <w:rFonts w:asciiTheme="majorHAnsi" w:hAnsiTheme="majorHAnsi" w:eastAsiaTheme="majorEastAsia" w:cstheme="majorBidi"/>
      <w:b/>
      <w:bCs/>
      <w:color w:val="4f81bd" w:themeColor="accent1"/>
    </w:rPr>
  </w:style>
  <w:style w:type="paragraph" w:styleId="705">
    <w:name w:val="Title"/>
    <w:basedOn w:val="684"/>
    <w:next w:val="684"/>
    <w:link w:val="706"/>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06" w:customStyle="1">
    <w:name w:val="Title Char"/>
    <w:basedOn w:val="698"/>
    <w:link w:val="705"/>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07">
    <w:name w:val="Subtitle"/>
    <w:basedOn w:val="684"/>
    <w:next w:val="684"/>
    <w:link w:val="708"/>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08" w:customStyle="1">
    <w:name w:val="Subtitle Char"/>
    <w:basedOn w:val="698"/>
    <w:link w:val="707"/>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09">
    <w:name w:val="List Paragraph"/>
    <w:basedOn w:val="684"/>
    <w:uiPriority w:val="34"/>
    <w:qFormat/>
    <w:pPr>
      <w:pBdr/>
      <w:spacing/>
      <w:ind w:left="720"/>
      <w:contextualSpacing w:val="true"/>
    </w:pPr>
  </w:style>
  <w:style w:type="paragraph" w:styleId="710">
    <w:name w:val="Body Text"/>
    <w:basedOn w:val="684"/>
    <w:link w:val="711"/>
    <w:uiPriority w:val="99"/>
    <w:unhideWhenUsed/>
    <w:pPr>
      <w:pBdr/>
      <w:spacing w:after="120"/>
      <w:ind/>
    </w:pPr>
  </w:style>
  <w:style w:type="character" w:styleId="711" w:customStyle="1">
    <w:name w:val="Body Text Char"/>
    <w:basedOn w:val="698"/>
    <w:link w:val="710"/>
    <w:uiPriority w:val="99"/>
    <w:pPr>
      <w:pBdr/>
      <w:spacing/>
      <w:ind/>
    </w:pPr>
  </w:style>
  <w:style w:type="paragraph" w:styleId="712">
    <w:name w:val="Body Text 2"/>
    <w:basedOn w:val="684"/>
    <w:link w:val="713"/>
    <w:uiPriority w:val="99"/>
    <w:unhideWhenUsed/>
    <w:pPr>
      <w:pBdr/>
      <w:spacing w:after="120" w:line="480" w:lineRule="auto"/>
      <w:ind/>
    </w:pPr>
  </w:style>
  <w:style w:type="character" w:styleId="713" w:customStyle="1">
    <w:name w:val="Body Text 2 Char"/>
    <w:basedOn w:val="698"/>
    <w:link w:val="712"/>
    <w:uiPriority w:val="99"/>
    <w:pPr>
      <w:pBdr/>
      <w:spacing/>
      <w:ind/>
    </w:pPr>
  </w:style>
  <w:style w:type="paragraph" w:styleId="714">
    <w:name w:val="Body Text 3"/>
    <w:basedOn w:val="684"/>
    <w:link w:val="715"/>
    <w:uiPriority w:val="99"/>
    <w:unhideWhenUsed/>
    <w:pPr>
      <w:pBdr/>
      <w:spacing w:after="120"/>
      <w:ind/>
    </w:pPr>
    <w:rPr>
      <w:sz w:val="16"/>
      <w:szCs w:val="16"/>
    </w:rPr>
  </w:style>
  <w:style w:type="character" w:styleId="715" w:customStyle="1">
    <w:name w:val="Body Text 3 Char"/>
    <w:basedOn w:val="698"/>
    <w:link w:val="714"/>
    <w:uiPriority w:val="99"/>
    <w:pPr>
      <w:pBdr/>
      <w:spacing/>
      <w:ind/>
    </w:pPr>
    <w:rPr>
      <w:sz w:val="16"/>
      <w:szCs w:val="16"/>
    </w:rPr>
  </w:style>
  <w:style w:type="paragraph" w:styleId="716">
    <w:name w:val="List"/>
    <w:basedOn w:val="684"/>
    <w:uiPriority w:val="99"/>
    <w:unhideWhenUsed/>
    <w:pPr>
      <w:pBdr/>
      <w:spacing/>
      <w:ind w:hanging="360" w:left="360"/>
      <w:contextualSpacing w:val="true"/>
    </w:pPr>
  </w:style>
  <w:style w:type="paragraph" w:styleId="717">
    <w:name w:val="List 2"/>
    <w:basedOn w:val="684"/>
    <w:uiPriority w:val="99"/>
    <w:unhideWhenUsed/>
    <w:pPr>
      <w:pBdr/>
      <w:spacing/>
      <w:ind w:hanging="360" w:left="720"/>
      <w:contextualSpacing w:val="true"/>
    </w:pPr>
  </w:style>
  <w:style w:type="paragraph" w:styleId="718">
    <w:name w:val="List 3"/>
    <w:basedOn w:val="684"/>
    <w:uiPriority w:val="99"/>
    <w:unhideWhenUsed/>
    <w:pPr>
      <w:pBdr/>
      <w:spacing/>
      <w:ind w:hanging="360" w:left="1080"/>
      <w:contextualSpacing w:val="true"/>
    </w:pPr>
  </w:style>
  <w:style w:type="paragraph" w:styleId="719">
    <w:name w:val="List Bullet"/>
    <w:basedOn w:val="684"/>
    <w:uiPriority w:val="99"/>
    <w:unhideWhenUsed/>
    <w:pPr>
      <w:numPr>
        <w:numId w:val="1"/>
      </w:numPr>
      <w:pBdr/>
      <w:spacing/>
      <w:ind/>
      <w:contextualSpacing w:val="true"/>
    </w:pPr>
  </w:style>
  <w:style w:type="paragraph" w:styleId="720">
    <w:name w:val="List Bullet 2"/>
    <w:basedOn w:val="684"/>
    <w:uiPriority w:val="99"/>
    <w:unhideWhenUsed/>
    <w:pPr>
      <w:numPr>
        <w:numId w:val="2"/>
      </w:numPr>
      <w:pBdr/>
      <w:spacing/>
      <w:ind/>
      <w:contextualSpacing w:val="true"/>
    </w:pPr>
  </w:style>
  <w:style w:type="paragraph" w:styleId="721">
    <w:name w:val="List Bullet 3"/>
    <w:basedOn w:val="684"/>
    <w:uiPriority w:val="99"/>
    <w:unhideWhenUsed/>
    <w:pPr>
      <w:numPr>
        <w:numId w:val="3"/>
      </w:numPr>
      <w:pBdr/>
      <w:spacing/>
      <w:ind/>
      <w:contextualSpacing w:val="true"/>
    </w:pPr>
  </w:style>
  <w:style w:type="paragraph" w:styleId="722">
    <w:name w:val="List Number"/>
    <w:basedOn w:val="684"/>
    <w:uiPriority w:val="99"/>
    <w:unhideWhenUsed/>
    <w:pPr>
      <w:numPr>
        <w:numId w:val="5"/>
      </w:numPr>
      <w:pBdr/>
      <w:spacing/>
      <w:ind/>
      <w:contextualSpacing w:val="true"/>
    </w:pPr>
  </w:style>
  <w:style w:type="paragraph" w:styleId="723">
    <w:name w:val="List Number 2"/>
    <w:basedOn w:val="684"/>
    <w:uiPriority w:val="99"/>
    <w:unhideWhenUsed/>
    <w:pPr>
      <w:numPr>
        <w:numId w:val="6"/>
      </w:numPr>
      <w:pBdr/>
      <w:spacing/>
      <w:ind/>
      <w:contextualSpacing w:val="true"/>
    </w:pPr>
  </w:style>
  <w:style w:type="paragraph" w:styleId="724">
    <w:name w:val="List Number 3"/>
    <w:basedOn w:val="684"/>
    <w:uiPriority w:val="99"/>
    <w:unhideWhenUsed/>
    <w:pPr>
      <w:numPr>
        <w:numId w:val="7"/>
      </w:numPr>
      <w:pBdr/>
      <w:spacing/>
      <w:ind/>
      <w:contextualSpacing w:val="true"/>
    </w:pPr>
  </w:style>
  <w:style w:type="paragraph" w:styleId="725">
    <w:name w:val="List Continue"/>
    <w:basedOn w:val="684"/>
    <w:uiPriority w:val="99"/>
    <w:unhideWhenUsed/>
    <w:pPr>
      <w:pBdr/>
      <w:spacing w:after="120"/>
      <w:ind w:left="360"/>
      <w:contextualSpacing w:val="true"/>
    </w:pPr>
  </w:style>
  <w:style w:type="paragraph" w:styleId="726">
    <w:name w:val="List Continue 2"/>
    <w:basedOn w:val="684"/>
    <w:uiPriority w:val="99"/>
    <w:unhideWhenUsed/>
    <w:pPr>
      <w:pBdr/>
      <w:spacing w:after="120"/>
      <w:ind w:left="720"/>
      <w:contextualSpacing w:val="true"/>
    </w:pPr>
  </w:style>
  <w:style w:type="paragraph" w:styleId="727">
    <w:name w:val="List Continue 3"/>
    <w:basedOn w:val="684"/>
    <w:uiPriority w:val="99"/>
    <w:unhideWhenUsed/>
    <w:pPr>
      <w:pBdr/>
      <w:spacing w:after="120"/>
      <w:ind w:left="1080"/>
      <w:contextualSpacing w:val="true"/>
    </w:pPr>
  </w:style>
  <w:style w:type="paragraph" w:styleId="728">
    <w:name w:val="macro"/>
    <w:link w:val="729"/>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29" w:customStyle="1">
    <w:name w:val="Macro Text Char"/>
    <w:basedOn w:val="698"/>
    <w:link w:val="728"/>
    <w:uiPriority w:val="99"/>
    <w:pPr>
      <w:pBdr/>
      <w:spacing/>
      <w:ind/>
    </w:pPr>
    <w:rPr>
      <w:rFonts w:ascii="Courier" w:hAnsi="Courier"/>
      <w:sz w:val="20"/>
      <w:szCs w:val="20"/>
    </w:rPr>
  </w:style>
  <w:style w:type="paragraph" w:styleId="730">
    <w:name w:val="Quote"/>
    <w:basedOn w:val="684"/>
    <w:next w:val="684"/>
    <w:link w:val="731"/>
    <w:uiPriority w:val="29"/>
    <w:qFormat/>
    <w:pPr>
      <w:pBdr/>
      <w:spacing/>
      <w:ind/>
    </w:pPr>
    <w:rPr>
      <w:i/>
      <w:iCs/>
      <w:color w:val="000000" w:themeColor="text1"/>
    </w:rPr>
  </w:style>
  <w:style w:type="character" w:styleId="731" w:customStyle="1">
    <w:name w:val="Quote Char"/>
    <w:basedOn w:val="698"/>
    <w:link w:val="730"/>
    <w:uiPriority w:val="29"/>
    <w:pPr>
      <w:pBdr/>
      <w:spacing/>
      <w:ind/>
    </w:pPr>
    <w:rPr>
      <w:i/>
      <w:iCs/>
      <w:color w:val="000000" w:themeColor="text1"/>
    </w:rPr>
  </w:style>
  <w:style w:type="character" w:styleId="732" w:customStyle="1">
    <w:name w:val="Heading 4 Char"/>
    <w:basedOn w:val="698"/>
    <w:link w:val="692"/>
    <w:uiPriority w:val="9"/>
    <w:semiHidden/>
    <w:pPr>
      <w:pBdr/>
      <w:spacing/>
      <w:ind/>
    </w:pPr>
    <w:rPr>
      <w:rFonts w:asciiTheme="majorHAnsi" w:hAnsiTheme="majorHAnsi" w:eastAsiaTheme="majorEastAsia" w:cstheme="majorBidi"/>
      <w:b/>
      <w:bCs/>
      <w:i/>
      <w:iCs/>
      <w:color w:val="4f81bd" w:themeColor="accent1"/>
    </w:rPr>
  </w:style>
  <w:style w:type="character" w:styleId="733" w:customStyle="1">
    <w:name w:val="Heading 5 Char"/>
    <w:basedOn w:val="698"/>
    <w:link w:val="693"/>
    <w:uiPriority w:val="9"/>
    <w:semiHidden/>
    <w:pPr>
      <w:pBdr/>
      <w:spacing/>
      <w:ind/>
    </w:pPr>
    <w:rPr>
      <w:rFonts w:asciiTheme="majorHAnsi" w:hAnsiTheme="majorHAnsi" w:eastAsiaTheme="majorEastAsia" w:cstheme="majorBidi"/>
      <w:color w:val="243f60" w:themeColor="accent1" w:themeShade="7F"/>
    </w:rPr>
  </w:style>
  <w:style w:type="character" w:styleId="734" w:customStyle="1">
    <w:name w:val="Heading 6 Char"/>
    <w:basedOn w:val="698"/>
    <w:link w:val="694"/>
    <w:uiPriority w:val="9"/>
    <w:semiHidden/>
    <w:pPr>
      <w:pBdr/>
      <w:spacing/>
      <w:ind/>
    </w:pPr>
    <w:rPr>
      <w:rFonts w:asciiTheme="majorHAnsi" w:hAnsiTheme="majorHAnsi" w:eastAsiaTheme="majorEastAsia" w:cstheme="majorBidi"/>
      <w:i/>
      <w:iCs/>
      <w:color w:val="243f60" w:themeColor="accent1" w:themeShade="7F"/>
    </w:rPr>
  </w:style>
  <w:style w:type="character" w:styleId="735" w:customStyle="1">
    <w:name w:val="Heading 7 Char"/>
    <w:basedOn w:val="698"/>
    <w:link w:val="695"/>
    <w:uiPriority w:val="9"/>
    <w:semiHidden/>
    <w:pPr>
      <w:pBdr/>
      <w:spacing/>
      <w:ind/>
    </w:pPr>
    <w:rPr>
      <w:rFonts w:asciiTheme="majorHAnsi" w:hAnsiTheme="majorHAnsi" w:eastAsiaTheme="majorEastAsia" w:cstheme="majorBidi"/>
      <w:i/>
      <w:iCs/>
      <w:color w:val="404040" w:themeColor="text1" w:themeTint="BF"/>
    </w:rPr>
  </w:style>
  <w:style w:type="character" w:styleId="736" w:customStyle="1">
    <w:name w:val="Heading 8 Char"/>
    <w:basedOn w:val="698"/>
    <w:link w:val="696"/>
    <w:uiPriority w:val="9"/>
    <w:semiHidden/>
    <w:pPr>
      <w:pBdr/>
      <w:spacing/>
      <w:ind/>
    </w:pPr>
    <w:rPr>
      <w:rFonts w:asciiTheme="majorHAnsi" w:hAnsiTheme="majorHAnsi" w:eastAsiaTheme="majorEastAsia" w:cstheme="majorBidi"/>
      <w:color w:val="4f81bd" w:themeColor="accent1"/>
      <w:sz w:val="20"/>
      <w:szCs w:val="20"/>
    </w:rPr>
  </w:style>
  <w:style w:type="character" w:styleId="737" w:customStyle="1">
    <w:name w:val="Heading 9 Char"/>
    <w:basedOn w:val="698"/>
    <w:link w:val="697"/>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38">
    <w:name w:val="Caption"/>
    <w:basedOn w:val="684"/>
    <w:next w:val="684"/>
    <w:uiPriority w:val="35"/>
    <w:semiHidden/>
    <w:unhideWhenUsed/>
    <w:qFormat/>
    <w:pPr>
      <w:pBdr/>
      <w:spacing w:line="240" w:lineRule="auto"/>
      <w:ind/>
    </w:pPr>
    <w:rPr>
      <w:b/>
      <w:bCs/>
      <w:color w:val="4f81bd" w:themeColor="accent1"/>
      <w:sz w:val="18"/>
      <w:szCs w:val="18"/>
    </w:rPr>
  </w:style>
  <w:style w:type="character" w:styleId="739">
    <w:name w:val="Strong"/>
    <w:basedOn w:val="698"/>
    <w:uiPriority w:val="22"/>
    <w:qFormat/>
    <w:pPr>
      <w:pBdr/>
      <w:spacing/>
      <w:ind/>
    </w:pPr>
    <w:rPr>
      <w:b/>
      <w:bCs/>
    </w:rPr>
  </w:style>
  <w:style w:type="character" w:styleId="740">
    <w:name w:val="Emphasis"/>
    <w:basedOn w:val="698"/>
    <w:uiPriority w:val="20"/>
    <w:qFormat/>
    <w:pPr>
      <w:pBdr/>
      <w:spacing/>
      <w:ind/>
    </w:pPr>
    <w:rPr>
      <w:i/>
      <w:iCs/>
    </w:rPr>
  </w:style>
  <w:style w:type="paragraph" w:styleId="741">
    <w:name w:val="Intense Quote"/>
    <w:basedOn w:val="684"/>
    <w:next w:val="684"/>
    <w:link w:val="742"/>
    <w:uiPriority w:val="30"/>
    <w:qFormat/>
    <w:pPr>
      <w:pBdr>
        <w:bottom w:val="single" w:color="4f81bd" w:themeColor="accent1" w:sz="4" w:space="4"/>
      </w:pBdr>
      <w:spacing w:after="280" w:before="200"/>
      <w:ind w:right="936" w:left="936"/>
    </w:pPr>
    <w:rPr>
      <w:b/>
      <w:bCs/>
      <w:i/>
      <w:iCs/>
      <w:color w:val="4f81bd" w:themeColor="accent1"/>
    </w:rPr>
  </w:style>
  <w:style w:type="character" w:styleId="742" w:customStyle="1">
    <w:name w:val="Intense Quote Char"/>
    <w:basedOn w:val="698"/>
    <w:link w:val="741"/>
    <w:uiPriority w:val="30"/>
    <w:pPr>
      <w:pBdr/>
      <w:spacing/>
      <w:ind/>
    </w:pPr>
    <w:rPr>
      <w:b/>
      <w:bCs/>
      <w:i/>
      <w:iCs/>
      <w:color w:val="4f81bd" w:themeColor="accent1"/>
    </w:rPr>
  </w:style>
  <w:style w:type="character" w:styleId="743">
    <w:name w:val="Subtle Emphasis"/>
    <w:basedOn w:val="698"/>
    <w:uiPriority w:val="19"/>
    <w:qFormat/>
    <w:pPr>
      <w:pBdr/>
      <w:spacing/>
      <w:ind/>
    </w:pPr>
    <w:rPr>
      <w:i/>
      <w:iCs/>
      <w:color w:val="808080" w:themeColor="text1" w:themeTint="7F"/>
    </w:rPr>
  </w:style>
  <w:style w:type="character" w:styleId="744">
    <w:name w:val="Intense Emphasis"/>
    <w:basedOn w:val="698"/>
    <w:uiPriority w:val="21"/>
    <w:qFormat/>
    <w:pPr>
      <w:pBdr/>
      <w:spacing/>
      <w:ind/>
    </w:pPr>
    <w:rPr>
      <w:b/>
      <w:bCs/>
      <w:i/>
      <w:iCs/>
      <w:color w:val="4f81bd" w:themeColor="accent1"/>
    </w:rPr>
  </w:style>
  <w:style w:type="character" w:styleId="745">
    <w:name w:val="Subtle Reference"/>
    <w:basedOn w:val="698"/>
    <w:uiPriority w:val="31"/>
    <w:qFormat/>
    <w:pPr>
      <w:pBdr/>
      <w:spacing/>
      <w:ind/>
    </w:pPr>
    <w:rPr>
      <w:smallCaps/>
      <w:color w:val="c0504d" w:themeColor="accent2"/>
      <w:u w:val="single"/>
    </w:rPr>
  </w:style>
  <w:style w:type="character" w:styleId="746">
    <w:name w:val="Intense Reference"/>
    <w:basedOn w:val="698"/>
    <w:uiPriority w:val="32"/>
    <w:qFormat/>
    <w:pPr>
      <w:pBdr/>
      <w:spacing/>
      <w:ind/>
    </w:pPr>
    <w:rPr>
      <w:b/>
      <w:bCs/>
      <w:smallCaps/>
      <w:color w:val="c0504d" w:themeColor="accent2"/>
      <w:spacing w:val="5"/>
      <w:u w:val="single"/>
    </w:rPr>
  </w:style>
  <w:style w:type="character" w:styleId="747">
    <w:name w:val="Book Title"/>
    <w:basedOn w:val="698"/>
    <w:uiPriority w:val="33"/>
    <w:qFormat/>
    <w:pPr>
      <w:pBdr/>
      <w:spacing/>
      <w:ind/>
    </w:pPr>
    <w:rPr>
      <w:b/>
      <w:bCs/>
      <w:smallCaps/>
      <w:spacing w:val="5"/>
    </w:rPr>
  </w:style>
  <w:style w:type="paragraph" w:styleId="748">
    <w:name w:val="TOC Heading"/>
    <w:basedOn w:val="689"/>
    <w:next w:val="684"/>
    <w:uiPriority w:val="39"/>
    <w:semiHidden/>
    <w:unhideWhenUsed/>
    <w:qFormat/>
    <w:pPr>
      <w:pBdr/>
      <w:spacing/>
      <w:ind/>
      <w:outlineLvl w:val="9"/>
    </w:pPr>
  </w:style>
  <w:style w:type="table" w:styleId="749">
    <w:name w:val="Table Grid"/>
    <w:basedOn w:val="699"/>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Light Shading"/>
    <w:basedOn w:val="699"/>
    <w:uiPriority w:val="60"/>
    <w:pPr>
      <w:pBdr/>
      <w:spacing w:after="0" w:line="240" w:lineRule="auto"/>
      <w:ind/>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Light Shading Accent 1"/>
    <w:basedOn w:val="699"/>
    <w:uiPriority w:val="60"/>
    <w:pPr>
      <w:pBdr/>
      <w:spacing w:after="0" w:line="240" w:lineRule="auto"/>
      <w:ind/>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Light Shading Accent 2"/>
    <w:basedOn w:val="699"/>
    <w:uiPriority w:val="60"/>
    <w:pPr>
      <w:pBdr/>
      <w:spacing w:after="0" w:line="240" w:lineRule="auto"/>
      <w:ind/>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Light Shading Accent 3"/>
    <w:basedOn w:val="699"/>
    <w:uiPriority w:val="60"/>
    <w:pPr>
      <w:pBdr/>
      <w:spacing w:after="0" w:line="240" w:lineRule="auto"/>
      <w:ind/>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Accent 4"/>
    <w:basedOn w:val="699"/>
    <w:uiPriority w:val="60"/>
    <w:pPr>
      <w:pBdr/>
      <w:spacing w:after="0" w:line="240" w:lineRule="auto"/>
      <w:ind/>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5"/>
    <w:basedOn w:val="699"/>
    <w:uiPriority w:val="60"/>
    <w:pPr>
      <w:pBdr/>
      <w:spacing w:after="0" w:line="240" w:lineRule="auto"/>
      <w:ind/>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6"/>
    <w:basedOn w:val="699"/>
    <w:uiPriority w:val="60"/>
    <w:pPr>
      <w:pBdr/>
      <w:spacing w:after="0" w:line="240" w:lineRule="auto"/>
      <w:ind/>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List"/>
    <w:basedOn w:val="699"/>
    <w:uiPriority w:val="61"/>
    <w:pPr>
      <w:pBdr/>
      <w:spacing w:after="0" w:line="240" w:lineRule="auto"/>
      <w:ind/>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List Accent 1"/>
    <w:basedOn w:val="699"/>
    <w:uiPriority w:val="61"/>
    <w:pPr>
      <w:pBdr/>
      <w:spacing w:after="0" w:line="240" w:lineRule="auto"/>
      <w:ind/>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left w:w="108" w:type="dxa"/>
        <w:top w:w="0" w:type="dxa"/>
        <w:right w:w="108" w:type="dxa"/>
        <w:bottom w:w="0" w:type="dxa"/>
      </w:tblCellMar>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List Accent 2"/>
    <w:basedOn w:val="699"/>
    <w:uiPriority w:val="61"/>
    <w:pPr>
      <w:pBdr/>
      <w:spacing w:after="0" w:line="240" w:lineRule="auto"/>
      <w:ind/>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left w:w="108" w:type="dxa"/>
        <w:top w:w="0" w:type="dxa"/>
        <w:right w:w="108" w:type="dxa"/>
        <w:bottom w:w="0" w:type="dxa"/>
      </w:tblCellMar>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List Accent 3"/>
    <w:basedOn w:val="699"/>
    <w:uiPriority w:val="61"/>
    <w:pPr>
      <w:pBdr/>
      <w:spacing w:after="0" w:line="240" w:lineRule="auto"/>
      <w:ind/>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left w:w="108" w:type="dxa"/>
        <w:top w:w="0" w:type="dxa"/>
        <w:right w:w="108" w:type="dxa"/>
        <w:bottom w:w="0" w:type="dxa"/>
      </w:tblCellMar>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Accent 4"/>
    <w:basedOn w:val="699"/>
    <w:uiPriority w:val="61"/>
    <w:pPr>
      <w:pBdr/>
      <w:spacing w:after="0" w:line="240" w:lineRule="auto"/>
      <w:ind/>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left w:w="108" w:type="dxa"/>
        <w:top w:w="0" w:type="dxa"/>
        <w:right w:w="108" w:type="dxa"/>
        <w:bottom w:w="0" w:type="dxa"/>
      </w:tblCellMar>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5"/>
    <w:basedOn w:val="699"/>
    <w:uiPriority w:val="61"/>
    <w:pPr>
      <w:pBdr/>
      <w:spacing w:after="0" w:line="240" w:lineRule="auto"/>
      <w:ind/>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left w:w="108" w:type="dxa"/>
        <w:top w:w="0" w:type="dxa"/>
        <w:right w:w="108" w:type="dxa"/>
        <w:bottom w:w="0" w:type="dxa"/>
      </w:tblCellMar>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6"/>
    <w:basedOn w:val="699"/>
    <w:uiPriority w:val="61"/>
    <w:pPr>
      <w:pBdr/>
      <w:spacing w:after="0" w:line="240" w:lineRule="auto"/>
      <w:ind/>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left w:w="108" w:type="dxa"/>
        <w:top w:w="0" w:type="dxa"/>
        <w:right w:w="108" w:type="dxa"/>
        <w:bottom w:w="0" w:type="dxa"/>
      </w:tblCellMar>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Grid"/>
    <w:basedOn w:val="699"/>
    <w:uiPriority w:val="62"/>
    <w:pPr>
      <w:pBdr/>
      <w:spacing w:after="0" w:line="240" w:lineRule="auto"/>
      <w:ind/>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Grid Accent 1"/>
    <w:basedOn w:val="699"/>
    <w:uiPriority w:val="62"/>
    <w:pPr>
      <w:pBdr/>
      <w:spacing w:after="0" w:line="240" w:lineRule="auto"/>
      <w:ind/>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Grid Accent 2"/>
    <w:basedOn w:val="699"/>
    <w:uiPriority w:val="62"/>
    <w:pPr>
      <w:pBdr/>
      <w:spacing w:after="0" w:line="240" w:lineRule="auto"/>
      <w:ind/>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Grid Accent 3"/>
    <w:basedOn w:val="699"/>
    <w:uiPriority w:val="62"/>
    <w:pPr>
      <w:pBdr/>
      <w:spacing w:after="0" w:line="240" w:lineRule="auto"/>
      <w:ind/>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Accent 4"/>
    <w:basedOn w:val="699"/>
    <w:uiPriority w:val="62"/>
    <w:pPr>
      <w:pBdr/>
      <w:spacing w:after="0" w:line="240" w:lineRule="auto"/>
      <w:ind/>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5"/>
    <w:basedOn w:val="699"/>
    <w:uiPriority w:val="62"/>
    <w:pPr>
      <w:pBdr/>
      <w:spacing w:after="0" w:line="240" w:lineRule="auto"/>
      <w:ind/>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6"/>
    <w:basedOn w:val="699"/>
    <w:uiPriority w:val="62"/>
    <w:pPr>
      <w:pBdr/>
      <w:spacing w:after="0" w:line="240" w:lineRule="auto"/>
      <w:ind/>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Medium Shading 1"/>
    <w:basedOn w:val="699"/>
    <w:uiPriority w:val="63"/>
    <w:pPr>
      <w:pBdr/>
      <w:spacing w:after="0" w:line="240" w:lineRule="auto"/>
      <w:ind/>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Medium Shading 1 Accent 1"/>
    <w:basedOn w:val="699"/>
    <w:uiPriority w:val="63"/>
    <w:pPr>
      <w:pBdr/>
      <w:spacing w:after="0" w:line="240" w:lineRule="auto"/>
      <w:ind/>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Medium Shading 1 Accent 2"/>
    <w:basedOn w:val="699"/>
    <w:uiPriority w:val="63"/>
    <w:pPr>
      <w:pBdr/>
      <w:spacing w:after="0" w:line="240" w:lineRule="auto"/>
      <w:ind/>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Medium Shading 1 Accent 3"/>
    <w:basedOn w:val="699"/>
    <w:uiPriority w:val="63"/>
    <w:pPr>
      <w:pBdr/>
      <w:spacing w:after="0" w:line="240" w:lineRule="auto"/>
      <w:ind/>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Accent 4"/>
    <w:basedOn w:val="699"/>
    <w:uiPriority w:val="63"/>
    <w:pPr>
      <w:pBdr/>
      <w:spacing w:after="0" w:line="240" w:lineRule="auto"/>
      <w:ind/>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5"/>
    <w:basedOn w:val="699"/>
    <w:uiPriority w:val="63"/>
    <w:pPr>
      <w:pBdr/>
      <w:spacing w:after="0" w:line="240" w:lineRule="auto"/>
      <w:ind/>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6"/>
    <w:basedOn w:val="699"/>
    <w:uiPriority w:val="63"/>
    <w:pPr>
      <w:pBdr/>
      <w:spacing w:after="0" w:line="240" w:lineRule="auto"/>
      <w:ind/>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2"/>
    <w:basedOn w:val="699"/>
    <w:uiPriority w:val="64"/>
    <w:pPr>
      <w:pBdr/>
      <w:spacing w:after="0" w:line="240" w:lineRule="auto"/>
      <w:ind/>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2 Accent 1"/>
    <w:basedOn w:val="699"/>
    <w:uiPriority w:val="64"/>
    <w:pPr>
      <w:pBdr/>
      <w:spacing w:after="0" w:line="240" w:lineRule="auto"/>
      <w:ind/>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2 Accent 2"/>
    <w:basedOn w:val="699"/>
    <w:uiPriority w:val="64"/>
    <w:pPr>
      <w:pBdr/>
      <w:spacing w:after="0" w:line="240" w:lineRule="auto"/>
      <w:ind/>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2 Accent 3"/>
    <w:basedOn w:val="699"/>
    <w:uiPriority w:val="64"/>
    <w:pPr>
      <w:pBdr/>
      <w:spacing w:after="0" w:line="240" w:lineRule="auto"/>
      <w:ind/>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Accent 4"/>
    <w:basedOn w:val="699"/>
    <w:uiPriority w:val="64"/>
    <w:pPr>
      <w:pBdr/>
      <w:spacing w:after="0" w:line="240" w:lineRule="auto"/>
      <w:ind/>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5"/>
    <w:basedOn w:val="699"/>
    <w:uiPriority w:val="64"/>
    <w:pPr>
      <w:pBdr/>
      <w:spacing w:after="0" w:line="240" w:lineRule="auto"/>
      <w:ind/>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6"/>
    <w:basedOn w:val="699"/>
    <w:uiPriority w:val="64"/>
    <w:pPr>
      <w:pBdr/>
      <w:spacing w:after="0" w:line="240" w:lineRule="auto"/>
      <w:ind/>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List 1"/>
    <w:basedOn w:val="699"/>
    <w:uiPriority w:val="65"/>
    <w:pPr>
      <w:pBdr/>
      <w:spacing w:after="0" w:line="240" w:lineRule="auto"/>
      <w:ind/>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List 1 Accent 1"/>
    <w:basedOn w:val="699"/>
    <w:uiPriority w:val="65"/>
    <w:pPr>
      <w:pBdr/>
      <w:spacing w:after="0" w:line="240" w:lineRule="auto"/>
      <w:ind/>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List 1 Accent 2"/>
    <w:basedOn w:val="699"/>
    <w:uiPriority w:val="65"/>
    <w:pPr>
      <w:pBdr/>
      <w:spacing w:after="0" w:line="240" w:lineRule="auto"/>
      <w:ind/>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List 1 Accent 3"/>
    <w:basedOn w:val="699"/>
    <w:uiPriority w:val="65"/>
    <w:pPr>
      <w:pBdr/>
      <w:spacing w:after="0" w:line="240" w:lineRule="auto"/>
      <w:ind/>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Accent 4"/>
    <w:basedOn w:val="699"/>
    <w:uiPriority w:val="65"/>
    <w:pPr>
      <w:pBdr/>
      <w:spacing w:after="0" w:line="240" w:lineRule="auto"/>
      <w:ind/>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5"/>
    <w:basedOn w:val="699"/>
    <w:uiPriority w:val="65"/>
    <w:pPr>
      <w:pBdr/>
      <w:spacing w:after="0" w:line="240" w:lineRule="auto"/>
      <w:ind/>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6"/>
    <w:basedOn w:val="699"/>
    <w:uiPriority w:val="65"/>
    <w:pPr>
      <w:pBdr/>
      <w:spacing w:after="0" w:line="240" w:lineRule="auto"/>
      <w:ind/>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2"/>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2 Accent 1"/>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2 Accent 2"/>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2 Accent 3"/>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Accent 4"/>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5"/>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6"/>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Grid 1"/>
    <w:basedOn w:val="699"/>
    <w:uiPriority w:val="67"/>
    <w:pPr>
      <w:pBdr/>
      <w:spacing w:after="0" w:line="240" w:lineRule="auto"/>
      <w:ind/>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left w:w="108" w:type="dxa"/>
        <w:top w:w="0" w:type="dxa"/>
        <w:right w:w="108" w:type="dxa"/>
        <w:bottom w:w="0" w:type="dxa"/>
      </w:tblCellMar>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Grid 1 Accent 1"/>
    <w:basedOn w:val="699"/>
    <w:uiPriority w:val="67"/>
    <w:pPr>
      <w:pBdr/>
      <w:spacing w:after="0" w:line="240" w:lineRule="auto"/>
      <w:ind/>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left w:w="108" w:type="dxa"/>
        <w:top w:w="0" w:type="dxa"/>
        <w:right w:w="108" w:type="dxa"/>
        <w:bottom w:w="0" w:type="dxa"/>
      </w:tblCellMar>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Grid 1 Accent 2"/>
    <w:basedOn w:val="699"/>
    <w:uiPriority w:val="67"/>
    <w:pPr>
      <w:pBdr/>
      <w:spacing w:after="0" w:line="240" w:lineRule="auto"/>
      <w:ind/>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left w:w="108" w:type="dxa"/>
        <w:top w:w="0" w:type="dxa"/>
        <w:right w:w="108" w:type="dxa"/>
        <w:bottom w:w="0" w:type="dxa"/>
      </w:tblCellMar>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Grid 1 Accent 3"/>
    <w:basedOn w:val="699"/>
    <w:uiPriority w:val="67"/>
    <w:pPr>
      <w:pBdr/>
      <w:spacing w:after="0" w:line="240" w:lineRule="auto"/>
      <w:ind/>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left w:w="108" w:type="dxa"/>
        <w:top w:w="0" w:type="dxa"/>
        <w:right w:w="108" w:type="dxa"/>
        <w:bottom w:w="0" w:type="dxa"/>
      </w:tblCellMar>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Accent 4"/>
    <w:basedOn w:val="699"/>
    <w:uiPriority w:val="67"/>
    <w:pPr>
      <w:pBdr/>
      <w:spacing w:after="0" w:line="240" w:lineRule="auto"/>
      <w:ind/>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left w:w="108" w:type="dxa"/>
        <w:top w:w="0" w:type="dxa"/>
        <w:right w:w="108" w:type="dxa"/>
        <w:bottom w:w="0" w:type="dxa"/>
      </w:tblCellMar>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5"/>
    <w:basedOn w:val="699"/>
    <w:uiPriority w:val="67"/>
    <w:pPr>
      <w:pBdr/>
      <w:spacing w:after="0" w:line="240" w:lineRule="auto"/>
      <w:ind/>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left w:w="108" w:type="dxa"/>
        <w:top w:w="0" w:type="dxa"/>
        <w:right w:w="108" w:type="dxa"/>
        <w:bottom w:w="0" w:type="dxa"/>
      </w:tblCellMar>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6"/>
    <w:basedOn w:val="699"/>
    <w:uiPriority w:val="67"/>
    <w:pPr>
      <w:pBdr/>
      <w:spacing w:after="0" w:line="240" w:lineRule="auto"/>
      <w:ind/>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left w:w="108" w:type="dxa"/>
        <w:top w:w="0" w:type="dxa"/>
        <w:right w:w="108" w:type="dxa"/>
        <w:bottom w:w="0" w:type="dxa"/>
      </w:tblCellMar>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2"/>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left w:w="108" w:type="dxa"/>
        <w:top w:w="0" w:type="dxa"/>
        <w:right w:w="108" w:type="dxa"/>
        <w:bottom w:w="0" w:type="dxa"/>
      </w:tblCellMar>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2 Accent 1"/>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left w:w="108" w:type="dxa"/>
        <w:top w:w="0" w:type="dxa"/>
        <w:right w:w="108" w:type="dxa"/>
        <w:bottom w:w="0" w:type="dxa"/>
      </w:tblCellMar>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2 Accent 2"/>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left w:w="108" w:type="dxa"/>
        <w:top w:w="0" w:type="dxa"/>
        <w:right w:w="108" w:type="dxa"/>
        <w:bottom w:w="0" w:type="dxa"/>
      </w:tblCellMar>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2 Accent 3"/>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left w:w="108" w:type="dxa"/>
        <w:top w:w="0" w:type="dxa"/>
        <w:right w:w="108" w:type="dxa"/>
        <w:bottom w:w="0" w:type="dxa"/>
      </w:tblCellMar>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Accent 4"/>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left w:w="108" w:type="dxa"/>
        <w:top w:w="0" w:type="dxa"/>
        <w:right w:w="108" w:type="dxa"/>
        <w:bottom w:w="0" w:type="dxa"/>
      </w:tblCellMar>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5"/>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left w:w="108" w:type="dxa"/>
        <w:top w:w="0" w:type="dxa"/>
        <w:right w:w="108" w:type="dxa"/>
        <w:bottom w:w="0" w:type="dxa"/>
      </w:tblCellMar>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6"/>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left w:w="108" w:type="dxa"/>
        <w:top w:w="0" w:type="dxa"/>
        <w:right w:w="108" w:type="dxa"/>
        <w:bottom w:w="0" w:type="dxa"/>
      </w:tblCellMar>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3"/>
    <w:basedOn w:val="699"/>
    <w:uiPriority w:val="69"/>
    <w:pPr>
      <w:pBdr/>
      <w:spacing w:after="0" w:line="240" w:lineRule="auto"/>
      <w:ind/>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3 Accent 1"/>
    <w:basedOn w:val="699"/>
    <w:uiPriority w:val="69"/>
    <w:pPr>
      <w:pBdr/>
      <w:spacing w:after="0" w:line="240" w:lineRule="auto"/>
      <w:ind/>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3 Accent 2"/>
    <w:basedOn w:val="699"/>
    <w:uiPriority w:val="69"/>
    <w:pPr>
      <w:pBdr/>
      <w:spacing w:after="0" w:line="240" w:lineRule="auto"/>
      <w:ind/>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3 Accent 3"/>
    <w:basedOn w:val="699"/>
    <w:uiPriority w:val="69"/>
    <w:pPr>
      <w:pBdr/>
      <w:spacing w:after="0" w:line="240" w:lineRule="auto"/>
      <w:ind/>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Accent 4"/>
    <w:basedOn w:val="699"/>
    <w:uiPriority w:val="69"/>
    <w:pPr>
      <w:pBdr/>
      <w:spacing w:after="0" w:line="240" w:lineRule="auto"/>
      <w:ind/>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5"/>
    <w:basedOn w:val="699"/>
    <w:uiPriority w:val="69"/>
    <w:pPr>
      <w:pBdr/>
      <w:spacing w:after="0" w:line="240" w:lineRule="auto"/>
      <w:ind/>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6"/>
    <w:basedOn w:val="699"/>
    <w:uiPriority w:val="69"/>
    <w:pPr>
      <w:pBdr/>
      <w:spacing w:after="0" w:line="240" w:lineRule="auto"/>
      <w:ind/>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Dark List"/>
    <w:basedOn w:val="699"/>
    <w:uiPriority w:val="70"/>
    <w:pPr>
      <w:pBdr/>
      <w:spacing w:after="0" w:line="240" w:lineRule="auto"/>
      <w:ind/>
    </w:pPr>
    <w:rPr>
      <w:color w:val="ffffff" w:themeColor="background1"/>
    </w:rPr>
    <w:tblPr>
      <w:tblStyleRowBandSize w:val="1"/>
      <w:tblStyleColBandSize w:val="1"/>
      <w:tblInd w:w="0" w:type="dxa"/>
      <w:tblBorders/>
      <w:tblCellMar>
        <w:left w:w="108" w:type="dxa"/>
        <w:top w:w="0" w:type="dxa"/>
        <w:right w:w="108" w:type="dxa"/>
        <w:bottom w:w="0" w:type="dxa"/>
      </w:tblCellMar>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Dark List Accent 1"/>
    <w:basedOn w:val="699"/>
    <w:uiPriority w:val="70"/>
    <w:pPr>
      <w:pBdr/>
      <w:spacing w:after="0" w:line="240" w:lineRule="auto"/>
      <w:ind/>
    </w:pPr>
    <w:rPr>
      <w:color w:val="ffffff" w:themeColor="background1"/>
    </w:rPr>
    <w:tblPr>
      <w:tblStyleRowBandSize w:val="1"/>
      <w:tblStyleColBandSize w:val="1"/>
      <w:tblInd w:w="0" w:type="dxa"/>
      <w:tblBorders/>
      <w:tblCellMar>
        <w:left w:w="108" w:type="dxa"/>
        <w:top w:w="0" w:type="dxa"/>
        <w:right w:w="108" w:type="dxa"/>
        <w:bottom w:w="0" w:type="dxa"/>
      </w:tblCellMar>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Dark List Accent 2"/>
    <w:basedOn w:val="699"/>
    <w:uiPriority w:val="70"/>
    <w:pPr>
      <w:pBdr/>
      <w:spacing w:after="0" w:line="240" w:lineRule="auto"/>
      <w:ind/>
    </w:pPr>
    <w:rPr>
      <w:color w:val="ffffff" w:themeColor="background1"/>
    </w:rPr>
    <w:tblPr>
      <w:tblStyleRowBandSize w:val="1"/>
      <w:tblStyleColBandSize w:val="1"/>
      <w:tblInd w:w="0" w:type="dxa"/>
      <w:tblBorders/>
      <w:tblCellMar>
        <w:left w:w="108" w:type="dxa"/>
        <w:top w:w="0" w:type="dxa"/>
        <w:right w:w="108" w:type="dxa"/>
        <w:bottom w:w="0" w:type="dxa"/>
      </w:tblCellMar>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Dark List Accent 3"/>
    <w:basedOn w:val="699"/>
    <w:uiPriority w:val="70"/>
    <w:pPr>
      <w:pBdr/>
      <w:spacing w:after="0" w:line="240" w:lineRule="auto"/>
      <w:ind/>
    </w:pPr>
    <w:rPr>
      <w:color w:val="ffffff" w:themeColor="background1"/>
    </w:rPr>
    <w:tblPr>
      <w:tblStyleRowBandSize w:val="1"/>
      <w:tblStyleColBandSize w:val="1"/>
      <w:tblInd w:w="0" w:type="dxa"/>
      <w:tblBorders/>
      <w:tblCellMar>
        <w:left w:w="108" w:type="dxa"/>
        <w:top w:w="0" w:type="dxa"/>
        <w:right w:w="108" w:type="dxa"/>
        <w:bottom w:w="0" w:type="dxa"/>
      </w:tblCellMar>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Accent 4"/>
    <w:basedOn w:val="699"/>
    <w:uiPriority w:val="70"/>
    <w:pPr>
      <w:pBdr/>
      <w:spacing w:after="0" w:line="240" w:lineRule="auto"/>
      <w:ind/>
    </w:pPr>
    <w:rPr>
      <w:color w:val="ffffff" w:themeColor="background1"/>
    </w:rPr>
    <w:tblPr>
      <w:tblStyleRowBandSize w:val="1"/>
      <w:tblStyleColBandSize w:val="1"/>
      <w:tblInd w:w="0" w:type="dxa"/>
      <w:tblBorders/>
      <w:tblCellMar>
        <w:left w:w="108" w:type="dxa"/>
        <w:top w:w="0" w:type="dxa"/>
        <w:right w:w="108" w:type="dxa"/>
        <w:bottom w:w="0" w:type="dxa"/>
      </w:tblCellMar>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5"/>
    <w:basedOn w:val="699"/>
    <w:uiPriority w:val="70"/>
    <w:pPr>
      <w:pBdr/>
      <w:spacing w:after="0" w:line="240" w:lineRule="auto"/>
      <w:ind/>
    </w:pPr>
    <w:rPr>
      <w:color w:val="ffffff" w:themeColor="background1"/>
    </w:rPr>
    <w:tblPr>
      <w:tblStyleRowBandSize w:val="1"/>
      <w:tblStyleColBandSize w:val="1"/>
      <w:tblInd w:w="0" w:type="dxa"/>
      <w:tblBorders/>
      <w:tblCellMar>
        <w:left w:w="108" w:type="dxa"/>
        <w:top w:w="0" w:type="dxa"/>
        <w:right w:w="108" w:type="dxa"/>
        <w:bottom w:w="0" w:type="dxa"/>
      </w:tblCellMar>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6"/>
    <w:basedOn w:val="699"/>
    <w:uiPriority w:val="70"/>
    <w:pPr>
      <w:pBdr/>
      <w:spacing w:after="0" w:line="240" w:lineRule="auto"/>
      <w:ind/>
    </w:pPr>
    <w:rPr>
      <w:color w:val="ffffff" w:themeColor="background1"/>
    </w:rPr>
    <w:tblPr>
      <w:tblStyleRowBandSize w:val="1"/>
      <w:tblStyleColBandSize w:val="1"/>
      <w:tblInd w:w="0" w:type="dxa"/>
      <w:tblBorders/>
      <w:tblCellMar>
        <w:left w:w="108" w:type="dxa"/>
        <w:top w:w="0" w:type="dxa"/>
        <w:right w:w="108" w:type="dxa"/>
        <w:bottom w:w="0" w:type="dxa"/>
      </w:tblCellMar>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Colorful Shading"/>
    <w:basedOn w:val="699"/>
    <w:uiPriority w:val="71"/>
    <w:pPr>
      <w:pBdr/>
      <w:spacing w:after="0" w:line="240" w:lineRule="auto"/>
      <w:ind/>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Colorful Shading Accent 1"/>
    <w:basedOn w:val="699"/>
    <w:uiPriority w:val="71"/>
    <w:pPr>
      <w:pBdr/>
      <w:spacing w:after="0" w:line="240" w:lineRule="auto"/>
      <w:ind/>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Colorful Shading Accent 2"/>
    <w:basedOn w:val="699"/>
    <w:uiPriority w:val="71"/>
    <w:pPr>
      <w:pBdr/>
      <w:spacing w:after="0" w:line="240" w:lineRule="auto"/>
      <w:ind/>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Colorful Shading Accent 3"/>
    <w:basedOn w:val="699"/>
    <w:uiPriority w:val="71"/>
    <w:pPr>
      <w:pBdr/>
      <w:spacing w:after="0" w:line="240" w:lineRule="auto"/>
      <w:ind/>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Accent 4"/>
    <w:basedOn w:val="699"/>
    <w:uiPriority w:val="71"/>
    <w:pPr>
      <w:pBdr/>
      <w:spacing w:after="0" w:line="240" w:lineRule="auto"/>
      <w:ind/>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5"/>
    <w:basedOn w:val="699"/>
    <w:uiPriority w:val="71"/>
    <w:pPr>
      <w:pBdr/>
      <w:spacing w:after="0" w:line="240" w:lineRule="auto"/>
      <w:ind/>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6"/>
    <w:basedOn w:val="699"/>
    <w:uiPriority w:val="71"/>
    <w:pPr>
      <w:pBdr/>
      <w:spacing w:after="0" w:line="240" w:lineRule="auto"/>
      <w:ind/>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List"/>
    <w:basedOn w:val="699"/>
    <w:uiPriority w:val="72"/>
    <w:pPr>
      <w:pBdr/>
      <w:spacing w:after="0" w:line="240" w:lineRule="auto"/>
      <w:ind/>
    </w:pPr>
    <w:rPr>
      <w:color w:val="000000" w:themeColor="text1"/>
    </w:rPr>
    <w:tblPr>
      <w:tblStyleRowBandSize w:val="1"/>
      <w:tblStyleColBandSize w:val="1"/>
      <w:tblInd w:w="0" w:type="dxa"/>
      <w:tblBorders/>
      <w:tblCellMar>
        <w:left w:w="108" w:type="dxa"/>
        <w:top w:w="0" w:type="dxa"/>
        <w:right w:w="108" w:type="dxa"/>
        <w:bottom w:w="0" w:type="dxa"/>
      </w:tblCellMar>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List Accent 1"/>
    <w:basedOn w:val="699"/>
    <w:uiPriority w:val="72"/>
    <w:pPr>
      <w:pBdr/>
      <w:spacing w:after="0" w:line="240" w:lineRule="auto"/>
      <w:ind/>
    </w:pPr>
    <w:rPr>
      <w:color w:val="000000" w:themeColor="text1"/>
    </w:rPr>
    <w:tblPr>
      <w:tblStyleRowBandSize w:val="1"/>
      <w:tblStyleColBandSize w:val="1"/>
      <w:tblInd w:w="0" w:type="dxa"/>
      <w:tblBorders/>
      <w:tblCellMar>
        <w:left w:w="108" w:type="dxa"/>
        <w:top w:w="0" w:type="dxa"/>
        <w:right w:w="108" w:type="dxa"/>
        <w:bottom w:w="0" w:type="dxa"/>
      </w:tblCellMar>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List Accent 2"/>
    <w:basedOn w:val="699"/>
    <w:uiPriority w:val="72"/>
    <w:pPr>
      <w:pBdr/>
      <w:spacing w:after="0" w:line="240" w:lineRule="auto"/>
      <w:ind/>
    </w:pPr>
    <w:rPr>
      <w:color w:val="000000" w:themeColor="text1"/>
    </w:rPr>
    <w:tblPr>
      <w:tblStyleRowBandSize w:val="1"/>
      <w:tblStyleColBandSize w:val="1"/>
      <w:tblInd w:w="0" w:type="dxa"/>
      <w:tblBorders/>
      <w:tblCellMar>
        <w:left w:w="108" w:type="dxa"/>
        <w:top w:w="0" w:type="dxa"/>
        <w:right w:w="108" w:type="dxa"/>
        <w:bottom w:w="0" w:type="dxa"/>
      </w:tblCellMar>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List Accent 3"/>
    <w:basedOn w:val="699"/>
    <w:uiPriority w:val="72"/>
    <w:pPr>
      <w:pBdr/>
      <w:spacing w:after="0" w:line="240" w:lineRule="auto"/>
      <w:ind/>
    </w:pPr>
    <w:rPr>
      <w:color w:val="000000" w:themeColor="text1"/>
    </w:rPr>
    <w:tblPr>
      <w:tblStyleRowBandSize w:val="1"/>
      <w:tblStyleColBandSize w:val="1"/>
      <w:tblInd w:w="0" w:type="dxa"/>
      <w:tblBorders/>
      <w:tblCellMar>
        <w:left w:w="108" w:type="dxa"/>
        <w:top w:w="0" w:type="dxa"/>
        <w:right w:w="108" w:type="dxa"/>
        <w:bottom w:w="0" w:type="dxa"/>
      </w:tblCellMar>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Accent 4"/>
    <w:basedOn w:val="699"/>
    <w:uiPriority w:val="72"/>
    <w:pPr>
      <w:pBdr/>
      <w:spacing w:after="0" w:line="240" w:lineRule="auto"/>
      <w:ind/>
    </w:pPr>
    <w:rPr>
      <w:color w:val="000000" w:themeColor="text1"/>
    </w:rPr>
    <w:tblPr>
      <w:tblStyleRowBandSize w:val="1"/>
      <w:tblStyleColBandSize w:val="1"/>
      <w:tblInd w:w="0" w:type="dxa"/>
      <w:tblBorders/>
      <w:tblCellMar>
        <w:left w:w="108" w:type="dxa"/>
        <w:top w:w="0" w:type="dxa"/>
        <w:right w:w="108" w:type="dxa"/>
        <w:bottom w:w="0" w:type="dxa"/>
      </w:tblCellMar>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5"/>
    <w:basedOn w:val="699"/>
    <w:uiPriority w:val="72"/>
    <w:pPr>
      <w:pBdr/>
      <w:spacing w:after="0" w:line="240" w:lineRule="auto"/>
      <w:ind/>
    </w:pPr>
    <w:rPr>
      <w:color w:val="000000" w:themeColor="text1"/>
    </w:rPr>
    <w:tblPr>
      <w:tblStyleRowBandSize w:val="1"/>
      <w:tblStyleColBandSize w:val="1"/>
      <w:tblInd w:w="0" w:type="dxa"/>
      <w:tblBorders/>
      <w:tblCellMar>
        <w:left w:w="108" w:type="dxa"/>
        <w:top w:w="0" w:type="dxa"/>
        <w:right w:w="108" w:type="dxa"/>
        <w:bottom w:w="0" w:type="dxa"/>
      </w:tblCellMar>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6"/>
    <w:basedOn w:val="699"/>
    <w:uiPriority w:val="72"/>
    <w:pPr>
      <w:pBdr/>
      <w:spacing w:after="0" w:line="240" w:lineRule="auto"/>
      <w:ind/>
    </w:pPr>
    <w:rPr>
      <w:color w:val="000000" w:themeColor="text1"/>
    </w:rPr>
    <w:tblPr>
      <w:tblStyleRowBandSize w:val="1"/>
      <w:tblStyleColBandSize w:val="1"/>
      <w:tblInd w:w="0" w:type="dxa"/>
      <w:tblBorders/>
      <w:tblCellMar>
        <w:left w:w="108" w:type="dxa"/>
        <w:top w:w="0" w:type="dxa"/>
        <w:right w:w="108" w:type="dxa"/>
        <w:bottom w:w="0" w:type="dxa"/>
      </w:tblCellMar>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Grid"/>
    <w:basedOn w:val="699"/>
    <w:uiPriority w:val="73"/>
    <w:pPr>
      <w:pBdr/>
      <w:spacing w:after="0" w:line="240" w:lineRule="auto"/>
      <w:ind/>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Grid Accent 1"/>
    <w:basedOn w:val="699"/>
    <w:uiPriority w:val="73"/>
    <w:pPr>
      <w:pBdr/>
      <w:spacing w:after="0" w:line="240" w:lineRule="auto"/>
      <w:ind/>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Grid Accent 2"/>
    <w:basedOn w:val="699"/>
    <w:uiPriority w:val="73"/>
    <w:pPr>
      <w:pBdr/>
      <w:spacing w:after="0" w:line="240" w:lineRule="auto"/>
      <w:ind/>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Grid Accent 3"/>
    <w:basedOn w:val="699"/>
    <w:uiPriority w:val="73"/>
    <w:pPr>
      <w:pBdr/>
      <w:spacing w:after="0" w:line="240" w:lineRule="auto"/>
      <w:ind/>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Accent 4"/>
    <w:basedOn w:val="699"/>
    <w:uiPriority w:val="73"/>
    <w:pPr>
      <w:pBdr/>
      <w:spacing w:after="0" w:line="240" w:lineRule="auto"/>
      <w:ind/>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5"/>
    <w:basedOn w:val="699"/>
    <w:uiPriority w:val="73"/>
    <w:pPr>
      <w:pBdr/>
      <w:spacing w:after="0" w:line="240" w:lineRule="auto"/>
      <w:ind/>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6"/>
    <w:basedOn w:val="699"/>
    <w:uiPriority w:val="73"/>
    <w:pPr>
      <w:pBdr/>
      <w:spacing w:after="0" w:line="240" w:lineRule="auto"/>
      <w:ind/>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ONLYOFFICE/8.3.1.25</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2026-10-06T19:19:50Z</dcterms:modified>
  <cp:category/>
</cp:coreProperties>
</file>