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w:rPr>
          <w:b/>
          <w:sz w:val="26"/>
        </w:rPr>
        <w:t xml:space="preserve">LOGISTICS DATA ANALYST INTERNSHIP</w:t>
      </w:r>
      <w:r/>
    </w:p>
    <w:p>
      <w:pPr>
        <w:pBdr/>
        <w:spacing/>
        <w:ind/>
        <w:jc w:val="center"/>
        <w:rPr/>
      </w:pPr>
      <w:r>
        <w:rPr>
          <w:b/>
          <w:sz w:val="36"/>
        </w:rPr>
        <w:t xml:space="preserve">Week 1 Task: Strategic Planning and Data Exploration in Logistics</w:t>
      </w:r>
      <w:r/>
    </w:p>
    <w:p>
      <w:pPr>
        <w:pBdr/>
        <w:spacing/>
        <w:ind/>
        <w:jc w:val="center"/>
        <w:rPr/>
      </w:pPr>
      <w:r>
        <w:rPr>
          <w:i/>
          <w:sz w:val="24"/>
        </w:rPr>
        <w:t xml:space="preserve">Project: Delivery Performance and Transportation Cost Analysis</w:t>
      </w:r>
      <w:r/>
    </w:p>
    <w:p>
      <w:pPr>
        <w:pBdr/>
        <w:spacing/>
        <w:ind/>
        <w:jc w:val="center"/>
        <w:rPr/>
      </w:pPr>
      <w:r>
        <w:t xml:space="preserve">Prepared by: Rahul Gupta</w:t>
      </w:r>
      <w:r/>
    </w:p>
    <w:p>
      <w:pPr>
        <w:pStyle w:val="689"/>
        <w:pBdr/>
        <w:spacing/>
        <w:ind/>
        <w:rPr/>
      </w:pPr>
      <w:r>
        <w:t xml:space="preserve">1. Background Research</w:t>
      </w:r>
      <w:r/>
    </w:p>
    <w:p>
      <w:pPr>
        <w:pBdr/>
        <w:spacing/>
        <w:ind/>
        <w:rPr/>
      </w:pPr>
      <w:r>
        <w:t xml:space="preserve">Logistics plays an important role in the supply chain due to its involvement in transportation of products from suppliers, warehouses, or distribution points to customers. Logistics operations generate information about shipments, delivery timing, transport</w:t>
      </w:r>
      <w:r>
        <w:t xml:space="preserve">ation cost, location, quantity, and delivery status. Supply chain analytics uses these data to understand performance, identify issues, forecast future outcomes, and support better decisions.</w:t>
      </w:r>
      <w:r/>
    </w:p>
    <w:p>
      <w:pPr>
        <w:pBdr/>
        <w:spacing/>
        <w:ind/>
        <w:rPr/>
      </w:pPr>
      <w:r>
        <w:t xml:space="preserve">For this project, delivery performance and transportation cost will be the focus. A logistics company can leverage analytics to monitor on-time delivery, delivery time, and transportation cost, and investigate the factors that are associated with delays or </w:t>
      </w:r>
      <w:r>
        <w:t xml:space="preserve">inefficient operations.</w:t>
      </w:r>
      <w:r/>
      <w:r/>
      <w:r/>
    </w:p>
    <w:p>
      <w:pPr>
        <w:pStyle w:val="689"/>
        <w:pBdr/>
        <w:spacing/>
        <w:ind/>
        <w:rPr/>
      </w:pPr>
      <w:r>
        <w:t xml:space="preserve">2. Logistics Scenario and Problem Definition</w:t>
      </w:r>
      <w:r/>
    </w:p>
    <w:p>
      <w:pPr>
        <w:pBdr/>
        <w:spacing/>
        <w:ind/>
        <w:rPr/>
      </w:pPr>
      <w:r>
        <w:t xml:space="preserve">Consider a logistics company that delivers products to customers through various shipping methods and locations. The company wants to improve delivery reliability while controlling transportation costs. Some shipments may involve longer than expected delive</w:t>
      </w:r>
      <w:r>
        <w:t xml:space="preserve">ry times or varying transportation costs between orders.</w:t>
      </w:r>
      <w:r/>
      <w:r/>
    </w:p>
    <w:p>
      <w:pPr>
        <w:pBdr/>
        <w:spacing/>
        <w:ind/>
        <w:rPr/>
      </w:pPr>
      <w:r>
        <w:t xml:space="preserve">The proposed project will analyze historical supply-chain data to understand delivery performance, identify patterns associated with late deliveries, and study factors related to transportation costs. The analysis will then provide the basis for prediction </w:t>
      </w:r>
      <w:r>
        <w:t xml:space="preserve">and operational improvement.</w:t>
      </w:r>
      <w:r/>
      <w:r/>
      <w:r/>
    </w:p>
    <w:p>
      <w:pPr>
        <w:pStyle w:val="689"/>
        <w:pBdr/>
        <w:spacing/>
        <w:ind/>
        <w:rPr/>
      </w:pPr>
      <w:r>
        <w:t xml:space="preserve">3. Project Objectives</w:t>
      </w:r>
      <w:r/>
    </w:p>
    <w:p>
      <w:pPr>
        <w:pStyle w:val="719"/>
        <w:pBdr/>
        <w:spacing/>
        <w:ind/>
        <w:rPr/>
      </w:pPr>
      <w:r>
        <w:t xml:space="preserve">Measure delivery performance using appropriate logistics KPIs.</w:t>
      </w:r>
      <w:r/>
    </w:p>
    <w:p>
      <w:pPr>
        <w:pStyle w:val="719"/>
        <w:pBdr/>
        <w:spacing/>
        <w:ind/>
        <w:rPr/>
      </w:pPr>
      <w:r>
        <w:t xml:space="preserve">Identify patterns and factors associated with late deliveries.</w:t>
      </w:r>
      <w:r/>
    </w:p>
    <w:p>
      <w:pPr>
        <w:pStyle w:val="719"/>
        <w:pBdr/>
        <w:spacing/>
        <w:ind/>
        <w:rPr/>
      </w:pPr>
      <w:r>
        <w:t xml:space="preserve">Examine transportation costs and their relationship with shipment characteristics.</w:t>
      </w:r>
      <w:r/>
    </w:p>
    <w:p>
      <w:pPr>
        <w:pStyle w:val="719"/>
        <w:pBdr/>
        <w:spacing/>
        <w:ind/>
        <w:rPr/>
      </w:pPr>
      <w:r>
        <w:t xml:space="preserve">Use Python for data preparation, exploratory analysis, and visualization.</w:t>
      </w:r>
      <w:r/>
    </w:p>
    <w:p>
      <w:pPr>
        <w:pStyle w:val="719"/>
        <w:pBdr/>
        <w:spacing/>
        <w:ind/>
        <w:rPr/>
      </w:pPr>
      <w:r>
        <w:t xml:space="preserve">Explore predictive modeling for a logistics outcome.</w:t>
      </w:r>
      <w:r/>
    </w:p>
    <w:p>
      <w:pPr>
        <w:pStyle w:val="719"/>
        <w:pBdr/>
        <w:spacing/>
        <w:ind/>
        <w:rPr/>
      </w:pPr>
      <w:r>
        <w:t xml:space="preserve">Develop data-driven recommendations for improving delivery efficiency and controlling cost.</w:t>
      </w:r>
      <w:r/>
      <w:r/>
      <w:r/>
    </w:p>
    <w:p>
      <w:pPr>
        <w:pStyle w:val="689"/>
        <w:pBdr/>
        <w:spacing/>
        <w:ind/>
        <w:rPr/>
      </w:pPr>
      <w:r>
        <w:t xml:space="preserve">4. Key Performance Indicators (KPIs)</w:t>
      </w:r>
      <w:r/>
    </w:p>
    <w:p>
      <w:pPr>
        <w:pBdr/>
        <w:spacing/>
        <w:ind/>
        <w:rPr/>
      </w:pPr>
      <w:r/>
      <w:r>
        <w:t xml:space="preserve">The following KPIs are chosen due to their direct description of delivery reliability, speed, and cost.</w:t>
      </w:r>
      <w:r/>
      <w:r/>
    </w:p>
    <w:tbl>
      <w:tblPr>
        <w:tblStyle w:val="749"/>
        <w:tblW w:w="0" w:type="auto"/>
        <w:jc w:val="center"/>
        <w:tblBorders/>
        <w:tblLook w:val="04A0" w:firstRow="1" w:lastRow="0" w:firstColumn="1" w:lastColumn="0" w:noHBand="0" w:noVBand="1"/>
      </w:tblPr>
      <w:tblGrid>
        <w:gridCol w:w="2520"/>
        <w:gridCol w:w="2520"/>
        <w:gridCol w:w="2520"/>
        <w:gridCol w:w="2520"/>
      </w:tblGrid>
      <w:tr>
        <w:trPr/>
        <w:tc>
          <w:tcPr>
            <w:tcBorders/>
            <w:tcW w:w="2520" w:type="dxa"/>
            <w:textDirection w:val="lrTb"/>
            <w:noWrap w:val="false"/>
          </w:tcPr>
          <w:p>
            <w:pPr>
              <w:pBdr/>
              <w:spacing/>
              <w:ind/>
              <w:rPr/>
            </w:pPr>
            <w:r>
              <w:t xml:space="preserve">KPI</w:t>
            </w:r>
            <w:r/>
          </w:p>
        </w:tc>
        <w:tc>
          <w:tcPr>
            <w:tcBorders/>
            <w:tcW w:w="2520" w:type="dxa"/>
            <w:textDirection w:val="lrTb"/>
            <w:noWrap w:val="false"/>
          </w:tcPr>
          <w:p>
            <w:pPr>
              <w:pBdr/>
              <w:spacing/>
              <w:ind/>
              <w:rPr/>
            </w:pPr>
            <w:r>
              <w:t xml:space="preserve">Definition</w:t>
            </w:r>
            <w:r/>
          </w:p>
        </w:tc>
        <w:tc>
          <w:tcPr>
            <w:tcBorders/>
            <w:tcW w:w="2520" w:type="dxa"/>
            <w:textDirection w:val="lrTb"/>
            <w:noWrap w:val="false"/>
          </w:tcPr>
          <w:p>
            <w:pPr>
              <w:pBdr/>
              <w:spacing/>
              <w:ind/>
              <w:rPr/>
            </w:pPr>
            <w:r>
              <w:t xml:space="preserve">Example Formula</w:t>
            </w:r>
            <w:r/>
          </w:p>
        </w:tc>
        <w:tc>
          <w:tcPr>
            <w:tcBorders/>
            <w:tcW w:w="2520" w:type="dxa"/>
            <w:textDirection w:val="lrTb"/>
            <w:noWrap w:val="false"/>
          </w:tcPr>
          <w:p>
            <w:pPr>
              <w:pBdr/>
              <w:spacing/>
              <w:ind/>
              <w:rPr/>
            </w:pPr>
            <w:r>
              <w:t xml:space="preserve">Why It Matters</w:t>
            </w:r>
            <w:r/>
          </w:p>
        </w:tc>
      </w:tr>
      <w:tr>
        <w:trPr/>
        <w:tc>
          <w:tcPr>
            <w:tcBorders/>
            <w:tcW w:w="2520" w:type="dxa"/>
            <w:vAlign w:val="center"/>
            <w:textDirection w:val="lrTb"/>
            <w:noWrap w:val="false"/>
          </w:tcPr>
          <w:p>
            <w:pPr>
              <w:pBdr/>
              <w:spacing/>
              <w:ind/>
              <w:rPr/>
            </w:pPr>
            <w:r>
              <w:t xml:space="preserve">Average Delivery Time</w:t>
            </w:r>
            <w:r/>
          </w:p>
        </w:tc>
        <w:tc>
          <w:tcPr>
            <w:tcBorders/>
            <w:tcW w:w="2520" w:type="dxa"/>
            <w:vAlign w:val="center"/>
            <w:textDirection w:val="lrTb"/>
            <w:noWrap w:val="false"/>
          </w:tcPr>
          <w:p>
            <w:pPr>
              <w:pBdr/>
              <w:spacing/>
              <w:ind/>
              <w:rPr/>
            </w:pPr>
            <w:r>
              <w:t xml:space="preserve">Average time required to complete deliveries.</w:t>
            </w:r>
            <w:r/>
          </w:p>
        </w:tc>
        <w:tc>
          <w:tcPr>
            <w:tcBorders/>
            <w:tcW w:w="2520" w:type="dxa"/>
            <w:vAlign w:val="center"/>
            <w:textDirection w:val="lrTb"/>
            <w:noWrap w:val="false"/>
          </w:tcPr>
          <w:p>
            <w:pPr>
              <w:pBdr/>
              <w:spacing/>
              <w:ind/>
              <w:rPr/>
            </w:pPr>
            <w:r>
              <w:t xml:space="preserve">Total delivery time / number of deliveries</w:t>
            </w:r>
            <w:r/>
          </w:p>
        </w:tc>
        <w:tc>
          <w:tcPr>
            <w:tcBorders/>
            <w:tcW w:w="2520" w:type="dxa"/>
            <w:vAlign w:val="center"/>
            <w:textDirection w:val="lrTb"/>
            <w:noWrap w:val="false"/>
          </w:tcPr>
          <w:p>
            <w:pPr>
              <w:pBdr/>
              <w:spacing/>
              <w:ind/>
              <w:rPr/>
            </w:pPr>
            <w:r>
              <w:t xml:space="preserve">Shows overall delivery speed.</w:t>
            </w:r>
            <w:r/>
          </w:p>
        </w:tc>
      </w:tr>
      <w:tr>
        <w:trPr/>
        <w:tc>
          <w:tcPr>
            <w:tcBorders/>
            <w:tcW w:w="2520" w:type="dxa"/>
            <w:vAlign w:val="center"/>
            <w:textDirection w:val="lrTb"/>
            <w:noWrap w:val="false"/>
          </w:tcPr>
          <w:p>
            <w:pPr>
              <w:pBdr/>
              <w:spacing/>
              <w:ind/>
              <w:rPr/>
            </w:pPr>
            <w:r>
              <w:t xml:space="preserve">On-Time Delivery Rate</w:t>
            </w:r>
            <w:r/>
          </w:p>
        </w:tc>
        <w:tc>
          <w:tcPr>
            <w:tcBorders/>
            <w:tcW w:w="2520" w:type="dxa"/>
            <w:vAlign w:val="center"/>
            <w:textDirection w:val="lrTb"/>
            <w:noWrap w:val="false"/>
          </w:tcPr>
          <w:p>
            <w:pPr>
              <w:pBdr/>
              <w:spacing/>
              <w:ind/>
              <w:rPr/>
            </w:pPr>
            <w:r>
              <w:t xml:space="preserve">Percentage of shipments delivered within the expected time.</w:t>
            </w:r>
            <w:r/>
          </w:p>
        </w:tc>
        <w:tc>
          <w:tcPr>
            <w:tcBorders/>
            <w:tcW w:w="2520" w:type="dxa"/>
            <w:vAlign w:val="center"/>
            <w:textDirection w:val="lrTb"/>
            <w:noWrap w:val="false"/>
          </w:tcPr>
          <w:p>
            <w:pPr>
              <w:pBdr/>
              <w:spacing/>
              <w:ind/>
              <w:rPr/>
            </w:pPr>
            <w:r>
              <w:t xml:space="preserve">(On-time shipments / total shipments) × 100</w:t>
            </w:r>
            <w:r/>
          </w:p>
        </w:tc>
        <w:tc>
          <w:tcPr>
            <w:tcBorders/>
            <w:tcW w:w="2520" w:type="dxa"/>
            <w:vAlign w:val="center"/>
            <w:textDirection w:val="lrTb"/>
            <w:noWrap w:val="false"/>
          </w:tcPr>
          <w:p>
            <w:pPr>
              <w:pBdr/>
              <w:spacing/>
              <w:ind/>
              <w:rPr/>
            </w:pPr>
            <w:r>
              <w:t xml:space="preserve">Measures delivery reliability.</w:t>
            </w:r>
            <w:r/>
          </w:p>
        </w:tc>
      </w:tr>
      <w:tr>
        <w:trPr/>
        <w:tc>
          <w:tcPr>
            <w:tcBorders/>
            <w:tcW w:w="2520" w:type="dxa"/>
            <w:vAlign w:val="center"/>
            <w:textDirection w:val="lrTb"/>
            <w:noWrap w:val="false"/>
          </w:tcPr>
          <w:p>
            <w:pPr>
              <w:pBdr/>
              <w:spacing/>
              <w:ind/>
              <w:rPr/>
            </w:pPr>
            <w:r>
              <w:t xml:space="preserve">Average Transportation Cost</w:t>
            </w:r>
            <w:r/>
          </w:p>
        </w:tc>
        <w:tc>
          <w:tcPr>
            <w:tcBorders/>
            <w:tcW w:w="2520" w:type="dxa"/>
            <w:vAlign w:val="center"/>
            <w:textDirection w:val="lrTb"/>
            <w:noWrap w:val="false"/>
          </w:tcPr>
          <w:p>
            <w:pPr>
              <w:pBdr/>
              <w:spacing/>
              <w:ind/>
              <w:rPr/>
            </w:pPr>
            <w:r>
              <w:t xml:space="preserve">Average transportation cost per shipment.</w:t>
            </w:r>
            <w:r/>
          </w:p>
        </w:tc>
        <w:tc>
          <w:tcPr>
            <w:tcBorders/>
            <w:tcW w:w="2520" w:type="dxa"/>
            <w:vAlign w:val="center"/>
            <w:textDirection w:val="lrTb"/>
            <w:noWrap w:val="false"/>
          </w:tcPr>
          <w:p>
            <w:pPr>
              <w:pBdr/>
              <w:spacing/>
              <w:ind/>
              <w:rPr/>
            </w:pPr>
            <w:r>
              <w:t xml:space="preserve">Total transportation cost / total shipments</w:t>
            </w:r>
            <w:r/>
          </w:p>
        </w:tc>
        <w:tc>
          <w:tcPr>
            <w:tcBorders/>
            <w:tcW w:w="2520" w:type="dxa"/>
            <w:vAlign w:val="center"/>
            <w:textDirection w:val="lrTb"/>
            <w:noWrap w:val="false"/>
          </w:tcPr>
          <w:p>
            <w:pPr>
              <w:pBdr/>
              <w:spacing/>
              <w:ind/>
              <w:rPr/>
            </w:pPr>
            <w:r>
              <w:t xml:space="preserve">Helps monitor and control logistics cost.</w:t>
            </w:r>
            <w:r/>
          </w:p>
        </w:tc>
      </w:tr>
    </w:tbl>
    <w:p>
      <w:pPr>
        <w:pStyle w:val="689"/>
        <w:pBdr/>
        <w:spacing/>
        <w:ind/>
        <w:rPr/>
      </w:pPr>
      <w:r>
        <w:t xml:space="preserve">5. Public Data Research</w:t>
      </w:r>
      <w:r/>
    </w:p>
    <w:p>
      <w:pPr>
        <w:pBdr/>
        <w:spacing/>
        <w:ind/>
        <w:rPr>
          <w:b w:val="0"/>
          <w:bCs w:val="0"/>
        </w:rPr>
      </w:pPr>
      <w:r>
        <w:rPr>
          <w:b w:val="0"/>
          <w:bCs w:val="0"/>
        </w:rPr>
        <w:t xml:space="preserve">For the practical stages of this project, a public supply-chain dataset will be used. A suitable candidate is the DataCo Smart Supply Chain dataset available on Kaggle. Its description states that it contains structured supply-chain data and supports data a</w:t>
      </w:r>
      <w:r>
        <w:rPr>
          <w:b w:val="0"/>
          <w:bCs w:val="0"/>
        </w:rPr>
        <w:t xml:space="preserve">nalysis and machine-learning applications. The dataset includes supply-chain activities and variables that can be used for delivery-related analysis.</w:t>
      </w:r>
      <w:r>
        <w:rPr>
          <w:b w:val="0"/>
          <w:bCs w:val="0"/>
        </w:rPr>
      </w:r>
    </w:p>
    <w:p>
      <w:pPr>
        <w:pBdr/>
        <w:spacing/>
        <w:ind/>
        <w:rPr>
          <w:b w:val="0"/>
          <w:bCs w:val="0"/>
        </w:rPr>
      </w:pPr>
      <w:r>
        <w:rPr>
          <w:b w:val="0"/>
          <w:bCs w:val="0"/>
        </w:rPr>
        <w:t xml:space="preserve">A related Kaggle competition using DataCo Global Supply Chain data is specifically focused on predicting late delivery, which makes this dataset relevant to the proposed delivery-performance problem.</w:t>
      </w:r>
      <w:r>
        <w:rPr>
          <w:b w:val="0"/>
          <w:bCs w:val="0"/>
        </w:rPr>
      </w:r>
    </w:p>
    <w:p>
      <w:pPr>
        <w:pBdr/>
        <w:spacing/>
        <w:ind/>
        <w:rPr>
          <w:b w:val="0"/>
          <w:bCs w:val="0"/>
        </w:rPr>
      </w:pPr>
      <w:r>
        <w:rPr>
          <w:b w:val="0"/>
          <w:bCs w:val="0"/>
        </w:rPr>
        <w:t xml:space="preserve">Planned source: Kaggle – DataCo Smart Supply Chain for Big Data Analysis / DataCo Global Supply Chain.</w:t>
      </w:r>
      <w:r>
        <w:rPr>
          <w:b w:val="0"/>
          <w:bCs w:val="0"/>
        </w:rPr>
      </w:r>
    </w:p>
    <w:p>
      <w:pPr>
        <w:pBdr/>
        <w:spacing/>
        <w:ind/>
        <w:rPr>
          <w:b w:val="0"/>
          <w:bCs w:val="0"/>
        </w:rPr>
      </w:pPr>
      <w:r>
        <w:rPr>
          <w:b w:val="0"/>
          <w:bCs w:val="0"/>
        </w:rPr>
        <w:t xml:space="preserve">Original dataset reference: Mendeley Data – DataCo Supply Chain dataset (as referenced by the Kaggle dataset/competition).</w:t>
      </w:r>
      <w:r>
        <w:rPr>
          <w:b w:val="0"/>
          <w:bCs w:val="0"/>
        </w:rPr>
      </w:r>
      <w:r>
        <w:rPr>
          <w:b w:val="0"/>
          <w:bCs w:val="0"/>
        </w:rPr>
      </w:r>
    </w:p>
    <w:p>
      <w:pPr>
        <w:pStyle w:val="689"/>
        <w:pBdr/>
        <w:spacing/>
        <w:ind/>
        <w:rPr/>
      </w:pPr>
      <w:r>
        <w:t xml:space="preserve">6. Data Requirements</w:t>
      </w:r>
      <w:r/>
    </w:p>
    <w:p>
      <w:pPr>
        <w:pBdr/>
        <w:spacing/>
        <w:ind/>
        <w:rPr/>
      </w:pPr>
      <w:r>
        <w:t xml:space="preserve">The exact columns will be verified after downloading and inspecting the selected dataset in Week 2. The analysis will focus on fields that reflect delivery performance, shipment characteristics, cost, and delivery status. Examples of useful variables includ</w:t>
      </w:r>
      <w:r>
        <w:t xml:space="preserve">e:</w:t>
      </w:r>
      <w:r/>
    </w:p>
    <w:p>
      <w:pPr>
        <w:pStyle w:val="709"/>
        <w:numPr>
          <w:ilvl w:val="0"/>
          <w:numId w:val="10"/>
        </w:numPr>
        <w:pBdr/>
        <w:spacing/>
        <w:ind/>
        <w:rPr/>
      </w:pPr>
      <w:r>
        <w:t xml:space="preserve">Shipping or delivery time</w:t>
      </w:r>
      <w:r/>
    </w:p>
    <w:p>
      <w:pPr>
        <w:pStyle w:val="709"/>
        <w:numPr>
          <w:ilvl w:val="0"/>
          <w:numId w:val="10"/>
        </w:numPr>
        <w:pBdr/>
        <w:spacing/>
        <w:ind/>
        <w:rPr/>
      </w:pPr>
      <w:r>
        <w:t xml:space="preserve">Scheduled or expected shipping time</w:t>
      </w:r>
      <w:r/>
    </w:p>
    <w:p>
      <w:pPr>
        <w:pStyle w:val="709"/>
        <w:numPr>
          <w:ilvl w:val="0"/>
          <w:numId w:val="10"/>
        </w:numPr>
        <w:pBdr/>
        <w:spacing/>
        <w:ind/>
        <w:rPr/>
      </w:pPr>
      <w:r>
        <w:t xml:space="preserve">Delivery status or late-delivery indicator</w:t>
      </w:r>
      <w:r/>
    </w:p>
    <w:p>
      <w:pPr>
        <w:pStyle w:val="709"/>
        <w:numPr>
          <w:ilvl w:val="0"/>
          <w:numId w:val="10"/>
        </w:numPr>
        <w:pBdr/>
        <w:spacing/>
        <w:ind/>
        <w:rPr/>
      </w:pPr>
      <w:r>
        <w:t xml:space="preserve">Shipping mode</w:t>
      </w:r>
      <w:r/>
    </w:p>
    <w:p>
      <w:pPr>
        <w:pStyle w:val="709"/>
        <w:numPr>
          <w:ilvl w:val="0"/>
          <w:numId w:val="10"/>
        </w:numPr>
        <w:pBdr/>
        <w:spacing/>
        <w:ind/>
        <w:rPr/>
      </w:pPr>
      <w:r>
        <w:t xml:space="preserve">Order quantity</w:t>
      </w:r>
      <w:r/>
    </w:p>
    <w:p>
      <w:pPr>
        <w:pStyle w:val="709"/>
        <w:numPr>
          <w:ilvl w:val="0"/>
          <w:numId w:val="10"/>
        </w:numPr>
        <w:pBdr/>
        <w:spacing/>
        <w:ind/>
        <w:rPr/>
      </w:pPr>
      <w:r>
        <w:t xml:space="preserve">Sales or order value</w:t>
      </w:r>
      <w:r/>
    </w:p>
    <w:p>
      <w:pPr>
        <w:pStyle w:val="709"/>
        <w:numPr>
          <w:ilvl w:val="0"/>
          <w:numId w:val="10"/>
        </w:numPr>
        <w:pBdr/>
        <w:spacing/>
        <w:ind/>
        <w:rPr/>
      </w:pPr>
      <w:r>
        <w:t xml:space="preserve">Location or market information</w:t>
      </w:r>
      <w:r/>
    </w:p>
    <w:p>
      <w:pPr>
        <w:pStyle w:val="709"/>
        <w:numPr>
          <w:ilvl w:val="0"/>
          <w:numId w:val="10"/>
        </w:numPr>
        <w:pBdr/>
        <w:spacing/>
        <w:ind/>
        <w:rPr/>
      </w:pPr>
      <w:r>
        <w:t xml:space="preserve">Transportation/shipping cost, where available</w:t>
      </w:r>
      <w:r/>
    </w:p>
    <w:p>
      <w:pPr>
        <w:pBdr/>
        <w:spacing/>
        <w:ind/>
        <w:rPr/>
      </w:pPr>
      <w:r>
        <w:t xml:space="preserve">These variables will only be used if they are present and suitable in the final selected dataset. No analysis results are claimed in this Week 1 report</w:t>
      </w:r>
      <w:r/>
      <w:r>
        <w:t xml:space="preserve">.</w:t>
      </w:r>
      <w:r/>
    </w:p>
    <w:p>
      <w:pPr>
        <w:pStyle w:val="689"/>
        <w:pBdr/>
        <w:spacing/>
        <w:ind/>
        <w:rPr/>
      </w:pPr>
      <w:r>
        <w:t xml:space="preserve">7. Application of Data Science Techniques</w:t>
      </w:r>
      <w:r/>
    </w:p>
    <w:p>
      <w:pPr>
        <w:pBdr/>
        <w:spacing/>
        <w:ind/>
        <w:rPr>
          <w:b w:val="0"/>
          <w:bCs w:val="0"/>
        </w:rPr>
      </w:pPr>
      <w:r>
        <w:rPr>
          <w:b w:val="0"/>
          <w:bCs w:val="0"/>
        </w:rPr>
        <w:t xml:space="preserve">Regression: Regression can be applied to predict a numerical logistics outcome, such as delivery time. Shipment-related variables can be used as input features to estimate the expected delivery time.</w:t>
      </w:r>
      <w:r>
        <w:rPr>
          <w:b w:val="0"/>
          <w:bCs w:val="0"/>
        </w:rPr>
      </w:r>
    </w:p>
    <w:p>
      <w:pPr>
        <w:pBdr/>
        <w:spacing/>
        <w:ind/>
        <w:rPr>
          <w:b w:val="0"/>
          <w:bCs w:val="0"/>
        </w:rPr>
      </w:pPr>
      <w:r>
        <w:rPr>
          <w:b w:val="0"/>
          <w:bCs w:val="0"/>
        </w:rPr>
        <w:t xml:space="preserve">Clustering: Clustering can group similar shipments or operational patterns. For example, shipments can be grouped according to delivery performance, shipping characteristics, or cost patterns.</w:t>
      </w:r>
      <w:r>
        <w:rPr>
          <w:b w:val="0"/>
          <w:bCs w:val="0"/>
        </w:rPr>
      </w:r>
    </w:p>
    <w:p>
      <w:pPr>
        <w:pBdr/>
        <w:spacing/>
        <w:ind/>
        <w:rPr>
          <w:b w:val="0"/>
          <w:bCs w:val="0"/>
        </w:rPr>
      </w:pPr>
      <w:r>
        <w:rPr>
          <w:b w:val="0"/>
          <w:bCs w:val="0"/>
        </w:rPr>
        <w:t xml:space="preserve">Optimization: Optimization can be considered after the analysis identifies problem areas. It can support decisions such as improving route planning, allocating resources, or reducing unnecessary transportation cost.</w:t>
      </w:r>
      <w:r>
        <w:rPr>
          <w:b w:val="0"/>
          <w:bCs w:val="0"/>
        </w:rPr>
      </w:r>
      <w:r>
        <w:rPr>
          <w:b w:val="0"/>
          <w:bCs w:val="0"/>
        </w:rPr>
      </w:r>
    </w:p>
    <w:p>
      <w:pPr>
        <w:pStyle w:val="689"/>
        <w:pBdr/>
        <w:spacing/>
        <w:ind/>
        <w:rPr/>
      </w:pPr>
      <w:r>
        <w:t xml:space="preserve">8. Strategic Roadmap</w:t>
      </w:r>
      <w:r/>
    </w:p>
    <w:p>
      <w:pPr>
        <w:pStyle w:val="722"/>
        <w:numPr>
          <w:ilvl w:val="0"/>
          <w:numId w:val="0"/>
        </w:numPr>
        <w:pBdr/>
        <w:spacing/>
        <w:ind/>
        <w:rPr>
          <w:b w:val="0"/>
          <w:bCs w:val="0"/>
        </w:rPr>
      </w:pPr>
      <w:r>
        <w:rPr>
          <w:b w:val="0"/>
          <w:bCs w:val="0"/>
        </w:rPr>
        <w:t xml:space="preserve">1. Data Collection – Download and inspect the selected public logistics/supply-chain dataset.</w:t>
      </w:r>
      <w:r>
        <w:rPr>
          <w:b w:val="0"/>
          <w:bCs w:val="0"/>
        </w:rPr>
      </w:r>
    </w:p>
    <w:p>
      <w:pPr>
        <w:pStyle w:val="722"/>
        <w:numPr>
          <w:ilvl w:val="0"/>
          <w:numId w:val="0"/>
        </w:numPr>
        <w:pBdr/>
        <w:spacing/>
        <w:ind/>
        <w:rPr>
          <w:b w:val="0"/>
          <w:bCs w:val="0"/>
        </w:rPr>
      </w:pPr>
      <w:r>
        <w:rPr>
          <w:b w:val="0"/>
          <w:bCs w:val="0"/>
        </w:rPr>
        <w:t xml:space="preserve">2. Data Cleaning – Check missing values, duplicate records, incorrect data types, and unusual values.</w:t>
      </w:r>
      <w:r>
        <w:rPr>
          <w:b w:val="0"/>
          <w:bCs w:val="0"/>
        </w:rPr>
      </w:r>
    </w:p>
    <w:p>
      <w:pPr>
        <w:pStyle w:val="722"/>
        <w:numPr>
          <w:ilvl w:val="0"/>
          <w:numId w:val="0"/>
        </w:numPr>
        <w:pBdr/>
        <w:spacing/>
        <w:ind/>
        <w:rPr>
          <w:b w:val="0"/>
          <w:bCs w:val="0"/>
        </w:rPr>
      </w:pPr>
      <w:r>
        <w:rPr>
          <w:b w:val="0"/>
          <w:bCs w:val="0"/>
        </w:rPr>
        <w:t xml:space="preserve">3. Exploratory Data Analysis – Calculate summary statistics and study delivery, cost, shipment, and status        patterns.</w:t>
      </w:r>
      <w:r>
        <w:rPr>
          <w:b w:val="0"/>
          <w:bCs w:val="0"/>
        </w:rPr>
      </w:r>
    </w:p>
    <w:p>
      <w:pPr>
        <w:pStyle w:val="722"/>
        <w:numPr>
          <w:ilvl w:val="0"/>
          <w:numId w:val="0"/>
        </w:numPr>
        <w:pBdr/>
        <w:spacing/>
        <w:ind/>
        <w:rPr>
          <w:b w:val="0"/>
          <w:bCs w:val="0"/>
        </w:rPr>
      </w:pPr>
      <w:r>
        <w:rPr>
          <w:b w:val="0"/>
          <w:bCs w:val="0"/>
        </w:rPr>
        <w:t xml:space="preserve">4. Visualization – Create charts to identify trends, differences, relationships, and possible bottlenecks.</w:t>
      </w:r>
      <w:r>
        <w:rPr>
          <w:b w:val="0"/>
          <w:bCs w:val="0"/>
        </w:rPr>
      </w:r>
    </w:p>
    <w:p>
      <w:pPr>
        <w:pStyle w:val="722"/>
        <w:numPr>
          <w:ilvl w:val="0"/>
          <w:numId w:val="0"/>
        </w:numPr>
        <w:pBdr/>
        <w:spacing/>
        <w:ind/>
        <w:rPr>
          <w:b w:val="0"/>
          <w:bCs w:val="0"/>
        </w:rPr>
      </w:pPr>
      <w:r>
        <w:rPr>
          <w:b w:val="0"/>
          <w:bCs w:val="0"/>
        </w:rPr>
        <w:t xml:space="preserve">5. Predictive Modeling – Prepare suitable features and develop a model for a selected logistics prediction problem.</w:t>
      </w:r>
      <w:r>
        <w:rPr>
          <w:b w:val="0"/>
          <w:bCs w:val="0"/>
        </w:rPr>
      </w:r>
    </w:p>
    <w:p>
      <w:pPr>
        <w:pStyle w:val="722"/>
        <w:numPr>
          <w:ilvl w:val="0"/>
          <w:numId w:val="0"/>
        </w:numPr>
        <w:pBdr/>
        <w:spacing/>
        <w:ind/>
        <w:rPr>
          <w:b w:val="0"/>
          <w:bCs w:val="0"/>
        </w:rPr>
      </w:pPr>
      <w:r>
        <w:rPr>
          <w:b w:val="0"/>
          <w:bCs w:val="0"/>
        </w:rPr>
        <w:t xml:space="preserve">6. Optimization and Recommendations – Use analytical and predictive findings to propose practical operational improvements.</w:t>
      </w:r>
      <w:r>
        <w:rPr>
          <w:b w:val="0"/>
          <w:bCs w:val="0"/>
        </w:rPr>
      </w:r>
      <w:r>
        <w:rPr>
          <w:b w:val="0"/>
          <w:bCs w:val="0"/>
        </w:rPr>
      </w:r>
    </w:p>
    <w:p>
      <w:pPr>
        <w:pStyle w:val="689"/>
        <w:pBdr/>
        <w:spacing/>
        <w:ind/>
        <w:rPr/>
      </w:pPr>
      <w:r>
        <w:t xml:space="preserve">9. Python Code Illustration</w:t>
      </w:r>
      <w:r/>
    </w:p>
    <w:p>
      <w:pPr>
        <w:pBdr/>
        <w:spacing/>
        <w:ind/>
        <w:rPr/>
      </w:pPr>
      <w:r/>
      <w:r>
        <w:t xml:space="preserve">The following code illustrates the planned approach. It is an initial example; the column names will be updated after the actual dataset is inspected.</w:t>
      </w:r>
      <w:r/>
      <w:r/>
    </w:p>
    <w:p>
      <w:pPr>
        <w:pBdr/>
        <w:spacing/>
        <w:ind/>
        <w:rPr/>
      </w:pPr>
      <w:r>
        <w:rPr>
          <w:rFonts w:ascii="Courier New" w:hAnsi="Courier New"/>
          <w:sz w:val="18"/>
        </w:rPr>
        <w:t xml:space="preserve">import pandas as pd</w:t>
        <w:br/>
        <w:br/>
        <w:t xml:space="preserve"># Load the logistics dataset</w:t>
        <w:br/>
        <w:t xml:space="preserve">df = pd.read_csv("</w:t>
      </w:r>
      <w:r>
        <w:rPr>
          <w:rFonts w:ascii="Courier New" w:hAnsi="Courier New"/>
          <w:sz w:val="18"/>
        </w:rPr>
        <w:t xml:space="preserve">logistics_data.csv")</w:t>
        <w:br/>
        <w:br/>
        <w:t xml:space="preserve"># Inspect the data</w:t>
        <w:br/>
        <w:t xml:space="preserve">print(df.head())</w:t>
        <w:br/>
        <w:t xml:space="preserve">print(df.info())</w:t>
        <w:br/>
        <w:br/>
        <w:t xml:space="preserve"># Check missing values</w:t>
        <w:br/>
        <w:t xml:space="preserve">print(df.isnull().sum())</w:t>
        <w:br/>
        <w:br/>
        <w:t xml:space="preserve"># Example KPI calculation</w:t>
        <w:br/>
        <w:t xml:space="preserve">average_delivery_time = df["delivery_time"].mean()</w:t>
        <w:br/>
        <w:t xml:space="preserve">print("Average Delivery Time:", average_delivery_time)</w:t>
      </w:r>
      <w:r/>
    </w:p>
    <w:p>
      <w:pPr>
        <w:pBdr/>
        <w:spacing/>
        <w:ind/>
        <w:rPr/>
      </w:pPr>
      <w:r/>
      <w:r>
        <w:t xml:space="preserve">In later stages, additional Python libraries such as NumPy, Matplotlib, Seaborn, and scikit-learn can be used for preprocessing, visualization, and predictive modeling.</w:t>
      </w:r>
      <w:r/>
      <w:r/>
    </w:p>
    <w:p>
      <w:pPr>
        <w:pStyle w:val="689"/>
        <w:pBdr/>
        <w:spacing/>
        <w:ind/>
        <w:rPr/>
      </w:pPr>
      <w:r>
        <w:t xml:space="preserve">10. Expected Outcomes</w:t>
      </w:r>
      <w:r/>
    </w:p>
    <w:p>
      <w:pPr>
        <w:pStyle w:val="719"/>
        <w:pBdr/>
        <w:spacing/>
        <w:ind/>
        <w:rPr/>
      </w:pPr>
      <w:r>
        <w:t xml:space="preserve">A clear understanding of the selected logistics dataset and its important variables.</w:t>
      </w:r>
      <w:r/>
    </w:p>
    <w:p>
      <w:pPr>
        <w:pStyle w:val="719"/>
        <w:pBdr/>
        <w:spacing/>
        <w:ind/>
        <w:rPr/>
      </w:pPr>
      <w:r>
        <w:t xml:space="preserve">Reliable KPIs for monitoring delivery performance and transportation cost.</w:t>
      </w:r>
      <w:r/>
    </w:p>
    <w:p>
      <w:pPr>
        <w:pStyle w:val="719"/>
        <w:pBdr/>
        <w:spacing/>
        <w:ind/>
        <w:rPr/>
      </w:pPr>
      <w:r>
        <w:t xml:space="preserve">Identification of patterns associated with delivery delays.</w:t>
      </w:r>
      <w:r/>
    </w:p>
    <w:p>
      <w:pPr>
        <w:pStyle w:val="719"/>
        <w:pBdr/>
        <w:spacing/>
        <w:ind/>
        <w:rPr/>
      </w:pPr>
      <w:r>
        <w:t xml:space="preserve">Visual insights that can help explain logistics performance.</w:t>
      </w:r>
      <w:r/>
    </w:p>
    <w:p>
      <w:pPr>
        <w:pStyle w:val="719"/>
        <w:pBdr/>
        <w:spacing/>
        <w:ind/>
        <w:rPr/>
      </w:pPr>
      <w:r>
        <w:t xml:space="preserve">A predictive model that can support future delivery-related decisions.</w:t>
      </w:r>
      <w:r/>
    </w:p>
    <w:p>
      <w:pPr>
        <w:pStyle w:val="719"/>
        <w:pBdr/>
        <w:spacing/>
        <w:ind/>
        <w:rPr/>
      </w:pPr>
      <w:r>
        <w:t xml:space="preserve">Practical recommendations for improving delivery efficiency and controlling costs.</w:t>
      </w:r>
      <w:r/>
    </w:p>
    <w:p>
      <w:pPr>
        <w:pStyle w:val="689"/>
        <w:pBdr/>
        <w:spacing/>
        <w:ind/>
        <w:rPr/>
      </w:pPr>
      <w:r>
        <w:t xml:space="preserve">11. Conclusion</w:t>
      </w:r>
      <w:r/>
    </w:p>
    <w:p>
      <w:pPr>
        <w:pBdr/>
        <w:spacing/>
        <w:ind/>
        <w:rPr/>
      </w:pPr>
      <w:r/>
      <w:r>
        <w:t xml:space="preserve">This Week 1 project will establish a structured plan for analyzing delivery performance and transportation costs in a logistics environment. The proposed approach will integrate KPI measurement, public data research, Python-based data analysis, visualizatio</w:t>
      </w:r>
      <w:r>
        <w:t xml:space="preserve">n, predictive modeling, and optimization. The project will first prepare and understand the data, then analyze important delivery patterns, and finally use the findings to support practical logistics decisions. The results of the later stages can help manag</w:t>
      </w:r>
      <w:r>
        <w:t xml:space="preserve">ement understand where delays and cost inefficiencies occur and where improvement efforts should be focused.</w:t>
      </w:r>
      <w:r/>
      <w:r/>
    </w:p>
    <w:p>
      <w:pPr>
        <w:pStyle w:val="689"/>
        <w:pBdr/>
        <w:spacing/>
        <w:ind/>
        <w:rPr/>
      </w:pPr>
      <w:r>
        <w:t xml:space="preserve">12. References</w:t>
      </w:r>
      <w:r/>
    </w:p>
    <w:p>
      <w:pPr>
        <w:pStyle w:val="719"/>
        <w:pBdr/>
        <w:spacing/>
        <w:ind/>
        <w:rPr/>
      </w:pPr>
      <w:r>
        <w:t xml:space="preserve">Kaggle. DataCo Smart Supply Chain for Big Data Analysis. Public dataset and dataset description.</w:t>
      </w:r>
      <w:r/>
    </w:p>
    <w:p>
      <w:pPr>
        <w:pStyle w:val="719"/>
        <w:pBdr/>
        <w:spacing/>
        <w:ind/>
        <w:rPr/>
      </w:pPr>
      <w:r>
        <w:t xml:space="preserve">Kaggle. DataCo Global Supply Chain. Competition focused on predicting late delivery using supply-chain data.</w:t>
      </w:r>
      <w:r/>
    </w:p>
    <w:p>
      <w:pPr>
        <w:pStyle w:val="719"/>
        <w:pBdr/>
        <w:spacing/>
        <w:ind/>
        <w:rPr/>
      </w:pPr>
      <w:r>
        <w:t xml:space="preserve">IBM. Supply Chain Analytics: definition, applications, and analytics types.</w:t>
      </w:r>
      <w:r/>
    </w:p>
    <w:p>
      <w:pPr>
        <w:pStyle w:val="719"/>
        <w:pBdr/>
        <w:spacing/>
        <w:ind/>
        <w:rPr/>
      </w:pPr>
      <w:r>
        <w:t xml:space="preserve">IBM. Key Performance Indicator Report: transportation KPIs including on-time performance and shipment metrics.</w:t>
      </w:r>
      <w:r/>
      <w:r/>
      <w:r/>
    </w:p>
    <w:sectPr>
      <w:footnotePr/>
      <w:endnotePr/>
      <w:type w:val="nextPage"/>
      <w:pgSz w:h="15840" w:orient="portrait" w:w="12240"/>
      <w:pgMar w:top="936" w:right="1080" w:bottom="936" w:left="108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Courier">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1800"/>
        </w:tabs>
        <w:spacing/>
        <w:ind w:hanging="360" w:left="1800"/>
      </w:pPr>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
    <w:lvl w:ilvl="0">
      <w:isLgl w:val="false"/>
      <w:lvlJc w:val="left"/>
      <w:lvlText w:val="%1."/>
      <w:numFmt w:val="decimal"/>
      <w:pPr>
        <w:pBdr/>
        <w:tabs>
          <w:tab w:val="num" w:leader="none" w:pos="1440"/>
        </w:tabs>
        <w:spacing/>
        <w:ind w:hanging="360" w:left="1440"/>
      </w:pPr>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
    <w:lvl w:ilvl="0">
      <w:isLgl w:val="false"/>
      <w:lvlJc w:val="left"/>
      <w:lvlText w:val="%1."/>
      <w:numFmt w:val="decimal"/>
      <w:pPr>
        <w:pBdr/>
        <w:tabs>
          <w:tab w:val="num" w:leader="none" w:pos="1080"/>
        </w:tabs>
        <w:spacing/>
        <w:ind w:hanging="360" w:left="1080"/>
      </w:pPr>
      <w:pStyle w:val="724"/>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3">
    <w:lvl w:ilvl="0">
      <w:isLgl w:val="false"/>
      <w:lvlJc w:val="left"/>
      <w:lvlText w:val="%1."/>
      <w:numFmt w:val="decimal"/>
      <w:pPr>
        <w:pBdr/>
        <w:tabs>
          <w:tab w:val="num" w:leader="none" w:pos="720"/>
        </w:tabs>
        <w:spacing/>
        <w:ind w:hanging="360" w:left="720"/>
      </w:pPr>
      <w:pStyle w:val="723"/>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4">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5">
    <w:lvl w:ilvl="0">
      <w:isLgl w:val="false"/>
      <w:lvlJc w:val="left"/>
      <w:lvlText w:val=""/>
      <w:numFmt w:val="bullet"/>
      <w:pPr>
        <w:pBdr/>
        <w:tabs>
          <w:tab w:val="num" w:leader="none" w:pos="1080"/>
        </w:tabs>
        <w:spacing/>
        <w:ind w:hanging="360" w:left="1080"/>
      </w:pPr>
      <w:pStyle w:val="721"/>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6">
    <w:lvl w:ilvl="0">
      <w:isLgl w:val="false"/>
      <w:lvlJc w:val="left"/>
      <w:lvlText w:val=""/>
      <w:numFmt w:val="bullet"/>
      <w:pPr>
        <w:pBdr/>
        <w:tabs>
          <w:tab w:val="num" w:leader="none" w:pos="720"/>
        </w:tabs>
        <w:spacing/>
        <w:ind w:hanging="360" w:left="720"/>
      </w:pPr>
      <w:pStyle w:val="720"/>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7">
    <w:lvl w:ilvl="0">
      <w:isLgl w:val="false"/>
      <w:lvlJc w:val="left"/>
      <w:lvlText w:val="%1."/>
      <w:numFmt w:val="decimal"/>
      <w:pPr>
        <w:pBdr/>
        <w:tabs>
          <w:tab w:val="num" w:leader="none" w:pos="360"/>
        </w:tabs>
        <w:spacing/>
        <w:ind w:hanging="360" w:left="360"/>
      </w:pPr>
      <w:pStyle w:val="722"/>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8">
    <w:lvl w:ilvl="0">
      <w:isLgl w:val="false"/>
      <w:lvlJc w:val="left"/>
      <w:lvlText w:val=""/>
      <w:numFmt w:val="bullet"/>
      <w:pPr>
        <w:pBdr/>
        <w:tabs>
          <w:tab w:val="num" w:leader="none" w:pos="360"/>
        </w:tabs>
        <w:spacing/>
        <w:ind w:hanging="360" w:left="360"/>
      </w:pPr>
      <w:pStyle w:val="719"/>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69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9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99"/>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9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9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9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9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9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9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9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9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9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9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9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9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9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9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9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9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9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9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9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9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9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9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9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9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9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9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9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9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9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9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9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9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9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9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9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9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9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9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9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9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9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9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9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9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9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9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9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9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9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9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9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9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9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69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69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69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69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69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6">
    <w:name w:val="Lined - Accent"/>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9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9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9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9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9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9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9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9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0">
    <w:name w:val="footnote text"/>
    <w:basedOn w:val="684"/>
    <w:link w:val="181"/>
    <w:uiPriority w:val="99"/>
    <w:semiHidden/>
    <w:unhideWhenUsed/>
    <w:pPr>
      <w:pBdr/>
      <w:spacing w:after="0" w:line="240" w:lineRule="auto"/>
      <w:ind/>
    </w:pPr>
    <w:rPr>
      <w:sz w:val="20"/>
      <w:szCs w:val="20"/>
    </w:rPr>
  </w:style>
  <w:style w:type="character" w:styleId="181">
    <w:name w:val="Footnote Text Char"/>
    <w:basedOn w:val="698"/>
    <w:link w:val="180"/>
    <w:uiPriority w:val="99"/>
    <w:semiHidden/>
    <w:pPr>
      <w:pBdr/>
      <w:spacing/>
      <w:ind/>
    </w:pPr>
    <w:rPr>
      <w:sz w:val="20"/>
      <w:szCs w:val="20"/>
    </w:rPr>
  </w:style>
  <w:style w:type="character" w:styleId="182">
    <w:name w:val="footnote reference"/>
    <w:basedOn w:val="698"/>
    <w:uiPriority w:val="99"/>
    <w:semiHidden/>
    <w:unhideWhenUsed/>
    <w:pPr>
      <w:pBdr/>
      <w:spacing/>
      <w:ind/>
    </w:pPr>
    <w:rPr>
      <w:vertAlign w:val="superscript"/>
    </w:rPr>
  </w:style>
  <w:style w:type="paragraph" w:styleId="183">
    <w:name w:val="endnote text"/>
    <w:basedOn w:val="684"/>
    <w:link w:val="184"/>
    <w:uiPriority w:val="99"/>
    <w:semiHidden/>
    <w:unhideWhenUsed/>
    <w:pPr>
      <w:pBdr/>
      <w:spacing w:after="0" w:line="240" w:lineRule="auto"/>
      <w:ind/>
    </w:pPr>
    <w:rPr>
      <w:sz w:val="20"/>
      <w:szCs w:val="20"/>
    </w:rPr>
  </w:style>
  <w:style w:type="character" w:styleId="184">
    <w:name w:val="Endnote Text Char"/>
    <w:basedOn w:val="698"/>
    <w:link w:val="183"/>
    <w:uiPriority w:val="99"/>
    <w:semiHidden/>
    <w:pPr>
      <w:pBdr/>
      <w:spacing/>
      <w:ind/>
    </w:pPr>
    <w:rPr>
      <w:sz w:val="20"/>
      <w:szCs w:val="20"/>
    </w:rPr>
  </w:style>
  <w:style w:type="character" w:styleId="185">
    <w:name w:val="endnote reference"/>
    <w:basedOn w:val="698"/>
    <w:uiPriority w:val="99"/>
    <w:semiHidden/>
    <w:unhideWhenUsed/>
    <w:pPr>
      <w:pBdr/>
      <w:spacing/>
      <w:ind/>
    </w:pPr>
    <w:rPr>
      <w:vertAlign w:val="superscript"/>
    </w:rPr>
  </w:style>
  <w:style w:type="character" w:styleId="186">
    <w:name w:val="Hyperlink"/>
    <w:basedOn w:val="698"/>
    <w:uiPriority w:val="99"/>
    <w:unhideWhenUsed/>
    <w:pPr>
      <w:pBdr/>
      <w:spacing/>
      <w:ind/>
    </w:pPr>
    <w:rPr>
      <w:color w:val="0563c1" w:themeColor="hyperlink"/>
      <w:u w:val="single"/>
    </w:rPr>
  </w:style>
  <w:style w:type="character" w:styleId="187">
    <w:name w:val="FollowedHyperlink"/>
    <w:basedOn w:val="698"/>
    <w:uiPriority w:val="99"/>
    <w:semiHidden/>
    <w:unhideWhenUsed/>
    <w:pPr>
      <w:pBdr/>
      <w:spacing/>
      <w:ind/>
    </w:pPr>
    <w:rPr>
      <w:color w:val="954f72" w:themeColor="followedHyperlink"/>
      <w:u w:val="single"/>
    </w:rPr>
  </w:style>
  <w:style w:type="paragraph" w:styleId="188">
    <w:name w:val="toc 1"/>
    <w:basedOn w:val="684"/>
    <w:next w:val="684"/>
    <w:uiPriority w:val="39"/>
    <w:unhideWhenUsed/>
    <w:pPr>
      <w:pBdr/>
      <w:spacing w:after="100"/>
      <w:ind/>
    </w:pPr>
  </w:style>
  <w:style w:type="paragraph" w:styleId="189">
    <w:name w:val="toc 2"/>
    <w:basedOn w:val="684"/>
    <w:next w:val="684"/>
    <w:uiPriority w:val="39"/>
    <w:unhideWhenUsed/>
    <w:pPr>
      <w:pBdr/>
      <w:spacing w:after="100"/>
      <w:ind w:left="220"/>
    </w:pPr>
  </w:style>
  <w:style w:type="paragraph" w:styleId="190">
    <w:name w:val="toc 3"/>
    <w:basedOn w:val="684"/>
    <w:next w:val="684"/>
    <w:uiPriority w:val="39"/>
    <w:unhideWhenUsed/>
    <w:pPr>
      <w:pBdr/>
      <w:spacing w:after="100"/>
      <w:ind w:left="440"/>
    </w:pPr>
  </w:style>
  <w:style w:type="paragraph" w:styleId="191">
    <w:name w:val="toc 4"/>
    <w:basedOn w:val="684"/>
    <w:next w:val="684"/>
    <w:uiPriority w:val="39"/>
    <w:unhideWhenUsed/>
    <w:pPr>
      <w:pBdr/>
      <w:spacing w:after="100"/>
      <w:ind w:left="660"/>
    </w:pPr>
  </w:style>
  <w:style w:type="paragraph" w:styleId="192">
    <w:name w:val="toc 5"/>
    <w:basedOn w:val="684"/>
    <w:next w:val="684"/>
    <w:uiPriority w:val="39"/>
    <w:unhideWhenUsed/>
    <w:pPr>
      <w:pBdr/>
      <w:spacing w:after="100"/>
      <w:ind w:left="880"/>
    </w:pPr>
  </w:style>
  <w:style w:type="paragraph" w:styleId="193">
    <w:name w:val="toc 6"/>
    <w:basedOn w:val="684"/>
    <w:next w:val="684"/>
    <w:uiPriority w:val="39"/>
    <w:unhideWhenUsed/>
    <w:pPr>
      <w:pBdr/>
      <w:spacing w:after="100"/>
      <w:ind w:left="1100"/>
    </w:pPr>
  </w:style>
  <w:style w:type="paragraph" w:styleId="194">
    <w:name w:val="toc 7"/>
    <w:basedOn w:val="684"/>
    <w:next w:val="684"/>
    <w:uiPriority w:val="39"/>
    <w:unhideWhenUsed/>
    <w:pPr>
      <w:pBdr/>
      <w:spacing w:after="100"/>
      <w:ind w:left="1320"/>
    </w:pPr>
  </w:style>
  <w:style w:type="paragraph" w:styleId="195">
    <w:name w:val="toc 8"/>
    <w:basedOn w:val="684"/>
    <w:next w:val="684"/>
    <w:uiPriority w:val="39"/>
    <w:unhideWhenUsed/>
    <w:pPr>
      <w:pBdr/>
      <w:spacing w:after="100"/>
      <w:ind w:left="1540"/>
    </w:pPr>
  </w:style>
  <w:style w:type="paragraph" w:styleId="196">
    <w:name w:val="toc 9"/>
    <w:basedOn w:val="684"/>
    <w:next w:val="684"/>
    <w:uiPriority w:val="39"/>
    <w:unhideWhenUsed/>
    <w:pPr>
      <w:pBdr/>
      <w:spacing w:after="100"/>
      <w:ind w:left="1760"/>
    </w:pPr>
  </w:style>
  <w:style w:type="paragraph" w:styleId="207">
    <w:name w:val="table of figures"/>
    <w:basedOn w:val="684"/>
    <w:next w:val="684"/>
    <w:uiPriority w:val="99"/>
    <w:unhideWhenUsed/>
    <w:pPr>
      <w:pBdr/>
      <w:spacing w:after="0" w:afterAutospacing="0"/>
      <w:ind/>
    </w:pPr>
  </w:style>
  <w:style w:type="paragraph" w:styleId="684" w:default="1">
    <w:name w:val="Normal"/>
    <w:qFormat/>
    <w:pPr>
      <w:pBdr/>
      <w:spacing/>
      <w:ind/>
    </w:pPr>
    <w:rPr>
      <w:rFonts w:ascii="Arial" w:hAnsi="Arial"/>
      <w:sz w:val="21"/>
    </w:rPr>
  </w:style>
  <w:style w:type="paragraph" w:styleId="685">
    <w:name w:val="Header"/>
    <w:basedOn w:val="684"/>
    <w:link w:val="686"/>
    <w:uiPriority w:val="99"/>
    <w:unhideWhenUsed/>
    <w:pPr>
      <w:pBdr/>
      <w:tabs>
        <w:tab w:val="center" w:leader="none" w:pos="4680"/>
        <w:tab w:val="right" w:leader="none" w:pos="9360"/>
      </w:tabs>
      <w:spacing w:after="0" w:line="240" w:lineRule="auto"/>
      <w:ind/>
    </w:pPr>
  </w:style>
  <w:style w:type="character" w:styleId="686" w:customStyle="1">
    <w:name w:val="Header Char"/>
    <w:basedOn w:val="698"/>
    <w:link w:val="685"/>
    <w:uiPriority w:val="99"/>
    <w:pPr>
      <w:pBdr/>
      <w:spacing/>
      <w:ind/>
    </w:pPr>
  </w:style>
  <w:style w:type="paragraph" w:styleId="687">
    <w:name w:val="Footer"/>
    <w:basedOn w:val="684"/>
    <w:link w:val="688"/>
    <w:uiPriority w:val="99"/>
    <w:unhideWhenUsed/>
    <w:pPr>
      <w:pBdr/>
      <w:tabs>
        <w:tab w:val="center" w:leader="none" w:pos="4680"/>
        <w:tab w:val="right" w:leader="none" w:pos="9360"/>
      </w:tabs>
      <w:spacing w:after="0" w:line="240" w:lineRule="auto"/>
      <w:ind/>
    </w:pPr>
  </w:style>
  <w:style w:type="character" w:styleId="688" w:customStyle="1">
    <w:name w:val="Footer Char"/>
    <w:basedOn w:val="698"/>
    <w:link w:val="687"/>
    <w:uiPriority w:val="99"/>
    <w:pPr>
      <w:pBdr/>
      <w:spacing/>
      <w:ind/>
    </w:pPr>
  </w:style>
  <w:style w:type="paragraph" w:styleId="689">
    <w:name w:val="Heading 1"/>
    <w:basedOn w:val="684"/>
    <w:next w:val="684"/>
    <w:link w:val="702"/>
    <w:uiPriority w:val="9"/>
    <w:qFormat/>
    <w:pPr>
      <w:keepNext w:val="true"/>
      <w:keepLines w:val="true"/>
      <w:pBdr/>
      <w:spacing w:after="0" w:before="480"/>
      <w:ind/>
      <w:outlineLvl w:val="0"/>
    </w:pPr>
    <w:rPr>
      <w:rFonts w:ascii="Arial" w:hAnsi="Arial" w:asciiTheme="majorHAnsi" w:hAnsiTheme="majorHAnsi" w:eastAsiaTheme="majorEastAsia" w:cstheme="majorBidi"/>
      <w:b/>
      <w:bCs/>
      <w:color w:val="365f91" w:themeColor="accent1" w:themeShade="BF"/>
      <w:sz w:val="28"/>
      <w:szCs w:val="28"/>
    </w:rPr>
  </w:style>
  <w:style w:type="paragraph" w:styleId="690">
    <w:name w:val="Heading 2"/>
    <w:basedOn w:val="684"/>
    <w:next w:val="684"/>
    <w:link w:val="703"/>
    <w:uiPriority w:val="9"/>
    <w:unhideWhenUsed/>
    <w:qFormat/>
    <w:pPr>
      <w:keepNext w:val="true"/>
      <w:keepLines w:val="true"/>
      <w:pBdr/>
      <w:spacing w:after="0" w:before="200"/>
      <w:ind/>
      <w:outlineLvl w:val="1"/>
    </w:pPr>
    <w:rPr>
      <w:rFonts w:ascii="Arial" w:hAnsi="Arial" w:asciiTheme="majorHAnsi" w:hAnsiTheme="majorHAnsi" w:eastAsiaTheme="majorEastAsia" w:cstheme="majorBidi"/>
      <w:b/>
      <w:bCs/>
      <w:color w:val="4f81bd" w:themeColor="accent1"/>
      <w:sz w:val="23"/>
      <w:szCs w:val="26"/>
    </w:rPr>
  </w:style>
  <w:style w:type="paragraph" w:styleId="691">
    <w:name w:val="Heading 3"/>
    <w:basedOn w:val="684"/>
    <w:next w:val="684"/>
    <w:link w:val="704"/>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2">
    <w:name w:val="Heading 4"/>
    <w:basedOn w:val="684"/>
    <w:next w:val="684"/>
    <w:link w:val="732"/>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3">
    <w:name w:val="Heading 5"/>
    <w:basedOn w:val="684"/>
    <w:next w:val="684"/>
    <w:link w:val="733"/>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4">
    <w:name w:val="Heading 6"/>
    <w:basedOn w:val="684"/>
    <w:next w:val="684"/>
    <w:link w:val="734"/>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5">
    <w:name w:val="Heading 7"/>
    <w:basedOn w:val="684"/>
    <w:next w:val="684"/>
    <w:link w:val="735"/>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696">
    <w:name w:val="Heading 8"/>
    <w:basedOn w:val="684"/>
    <w:next w:val="684"/>
    <w:link w:val="736"/>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697">
    <w:name w:val="Heading 9"/>
    <w:basedOn w:val="684"/>
    <w:next w:val="684"/>
    <w:link w:val="737"/>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698" w:default="1">
    <w:name w:val="Default Paragraph Font"/>
    <w:uiPriority w:val="1"/>
    <w:semiHidden/>
    <w:unhideWhenUsed/>
    <w:pPr>
      <w:pBdr/>
      <w:spacing/>
      <w:ind/>
    </w:pPr>
  </w:style>
  <w:style w:type="table" w:styleId="699"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0" w:default="1">
    <w:name w:val="No List"/>
    <w:uiPriority w:val="99"/>
    <w:semiHidden/>
    <w:unhideWhenUsed/>
    <w:pPr>
      <w:pBdr/>
      <w:spacing/>
      <w:ind/>
    </w:pPr>
  </w:style>
  <w:style w:type="paragraph" w:styleId="701">
    <w:name w:val="No Spacing"/>
    <w:uiPriority w:val="1"/>
    <w:qFormat/>
    <w:pPr>
      <w:pBdr/>
      <w:spacing w:after="0" w:line="240" w:lineRule="auto"/>
      <w:ind/>
    </w:pPr>
  </w:style>
  <w:style w:type="character" w:styleId="702" w:customStyle="1">
    <w:name w:val="Heading 1 Char"/>
    <w:basedOn w:val="698"/>
    <w:link w:val="689"/>
    <w:uiPriority w:val="9"/>
    <w:pPr>
      <w:pBdr/>
      <w:spacing/>
      <w:ind/>
    </w:pPr>
    <w:rPr>
      <w:rFonts w:asciiTheme="majorHAnsi" w:hAnsiTheme="majorHAnsi" w:eastAsiaTheme="majorEastAsia" w:cstheme="majorBidi"/>
      <w:b/>
      <w:bCs/>
      <w:color w:val="365f91" w:themeColor="accent1" w:themeShade="BF"/>
      <w:sz w:val="28"/>
      <w:szCs w:val="28"/>
    </w:rPr>
  </w:style>
  <w:style w:type="character" w:styleId="703" w:customStyle="1">
    <w:name w:val="Heading 2 Char"/>
    <w:basedOn w:val="698"/>
    <w:link w:val="690"/>
    <w:uiPriority w:val="9"/>
    <w:pPr>
      <w:pBdr/>
      <w:spacing/>
      <w:ind/>
    </w:pPr>
    <w:rPr>
      <w:rFonts w:asciiTheme="majorHAnsi" w:hAnsiTheme="majorHAnsi" w:eastAsiaTheme="majorEastAsia" w:cstheme="majorBidi"/>
      <w:b/>
      <w:bCs/>
      <w:color w:val="4f81bd" w:themeColor="accent1"/>
      <w:sz w:val="26"/>
      <w:szCs w:val="26"/>
    </w:rPr>
  </w:style>
  <w:style w:type="character" w:styleId="704" w:customStyle="1">
    <w:name w:val="Heading 3 Char"/>
    <w:basedOn w:val="698"/>
    <w:link w:val="691"/>
    <w:uiPriority w:val="9"/>
    <w:pPr>
      <w:pBdr/>
      <w:spacing/>
      <w:ind/>
    </w:pPr>
    <w:rPr>
      <w:rFonts w:asciiTheme="majorHAnsi" w:hAnsiTheme="majorHAnsi" w:eastAsiaTheme="majorEastAsia" w:cstheme="majorBidi"/>
      <w:b/>
      <w:bCs/>
      <w:color w:val="4f81bd" w:themeColor="accent1"/>
    </w:rPr>
  </w:style>
  <w:style w:type="paragraph" w:styleId="705">
    <w:name w:val="Title"/>
    <w:basedOn w:val="684"/>
    <w:next w:val="684"/>
    <w:link w:val="706"/>
    <w:uiPriority w:val="10"/>
    <w:qFormat/>
    <w:pPr>
      <w:pBdr>
        <w:bottom w:val="single" w:color="4f81bd" w:themeColor="accent1" w:sz="8" w:space="4"/>
      </w:pBdr>
      <w:spacing w:after="300" w:line="240" w:lineRule="auto"/>
      <w:ind/>
      <w:contextualSpacing w:val="true"/>
    </w:pPr>
    <w:rPr>
      <w:rFonts w:ascii="Arial" w:hAnsi="Arial" w:asciiTheme="majorHAnsi" w:hAnsiTheme="majorHAnsi" w:eastAsiaTheme="majorEastAsia" w:cstheme="majorBidi"/>
      <w:color w:val="17365d" w:themeColor="text2" w:themeShade="BF"/>
      <w:spacing w:val="5"/>
      <w:sz w:val="40"/>
      <w:szCs w:val="52"/>
    </w:rPr>
  </w:style>
  <w:style w:type="character" w:styleId="706" w:customStyle="1">
    <w:name w:val="Title Char"/>
    <w:basedOn w:val="698"/>
    <w:link w:val="705"/>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07">
    <w:name w:val="Subtitle"/>
    <w:basedOn w:val="684"/>
    <w:next w:val="684"/>
    <w:link w:val="708"/>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08" w:customStyle="1">
    <w:name w:val="Subtitle Char"/>
    <w:basedOn w:val="698"/>
    <w:link w:val="707"/>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09">
    <w:name w:val="List Paragraph"/>
    <w:basedOn w:val="684"/>
    <w:uiPriority w:val="34"/>
    <w:qFormat/>
    <w:pPr>
      <w:pBdr/>
      <w:spacing/>
      <w:ind w:left="720"/>
      <w:contextualSpacing w:val="true"/>
    </w:pPr>
  </w:style>
  <w:style w:type="paragraph" w:styleId="710">
    <w:name w:val="Body Text"/>
    <w:basedOn w:val="684"/>
    <w:link w:val="711"/>
    <w:uiPriority w:val="99"/>
    <w:unhideWhenUsed/>
    <w:pPr>
      <w:pBdr/>
      <w:spacing w:after="120"/>
      <w:ind/>
    </w:pPr>
  </w:style>
  <w:style w:type="character" w:styleId="711" w:customStyle="1">
    <w:name w:val="Body Text Char"/>
    <w:basedOn w:val="698"/>
    <w:link w:val="710"/>
    <w:uiPriority w:val="99"/>
    <w:pPr>
      <w:pBdr/>
      <w:spacing/>
      <w:ind/>
    </w:pPr>
  </w:style>
  <w:style w:type="paragraph" w:styleId="712">
    <w:name w:val="Body Text 2"/>
    <w:basedOn w:val="684"/>
    <w:link w:val="713"/>
    <w:uiPriority w:val="99"/>
    <w:unhideWhenUsed/>
    <w:pPr>
      <w:pBdr/>
      <w:spacing w:after="120" w:line="480" w:lineRule="auto"/>
      <w:ind/>
    </w:pPr>
  </w:style>
  <w:style w:type="character" w:styleId="713" w:customStyle="1">
    <w:name w:val="Body Text 2 Char"/>
    <w:basedOn w:val="698"/>
    <w:link w:val="712"/>
    <w:uiPriority w:val="99"/>
    <w:pPr>
      <w:pBdr/>
      <w:spacing/>
      <w:ind/>
    </w:pPr>
  </w:style>
  <w:style w:type="paragraph" w:styleId="714">
    <w:name w:val="Body Text 3"/>
    <w:basedOn w:val="684"/>
    <w:link w:val="715"/>
    <w:uiPriority w:val="99"/>
    <w:unhideWhenUsed/>
    <w:pPr>
      <w:pBdr/>
      <w:spacing w:after="120"/>
      <w:ind/>
    </w:pPr>
    <w:rPr>
      <w:sz w:val="16"/>
      <w:szCs w:val="16"/>
    </w:rPr>
  </w:style>
  <w:style w:type="character" w:styleId="715" w:customStyle="1">
    <w:name w:val="Body Text 3 Char"/>
    <w:basedOn w:val="698"/>
    <w:link w:val="714"/>
    <w:uiPriority w:val="99"/>
    <w:pPr>
      <w:pBdr/>
      <w:spacing/>
      <w:ind/>
    </w:pPr>
    <w:rPr>
      <w:sz w:val="16"/>
      <w:szCs w:val="16"/>
    </w:rPr>
  </w:style>
  <w:style w:type="paragraph" w:styleId="716">
    <w:name w:val="List"/>
    <w:basedOn w:val="684"/>
    <w:uiPriority w:val="99"/>
    <w:unhideWhenUsed/>
    <w:pPr>
      <w:pBdr/>
      <w:spacing/>
      <w:ind w:hanging="360" w:left="360"/>
      <w:contextualSpacing w:val="true"/>
    </w:pPr>
  </w:style>
  <w:style w:type="paragraph" w:styleId="717">
    <w:name w:val="List 2"/>
    <w:basedOn w:val="684"/>
    <w:uiPriority w:val="99"/>
    <w:unhideWhenUsed/>
    <w:pPr>
      <w:pBdr/>
      <w:spacing/>
      <w:ind w:hanging="360" w:left="720"/>
      <w:contextualSpacing w:val="true"/>
    </w:pPr>
  </w:style>
  <w:style w:type="paragraph" w:styleId="718">
    <w:name w:val="List 3"/>
    <w:basedOn w:val="684"/>
    <w:uiPriority w:val="99"/>
    <w:unhideWhenUsed/>
    <w:pPr>
      <w:pBdr/>
      <w:spacing/>
      <w:ind w:hanging="360" w:left="1080"/>
      <w:contextualSpacing w:val="true"/>
    </w:pPr>
  </w:style>
  <w:style w:type="paragraph" w:styleId="719">
    <w:name w:val="List Bullet"/>
    <w:basedOn w:val="684"/>
    <w:uiPriority w:val="99"/>
    <w:unhideWhenUsed/>
    <w:pPr>
      <w:numPr>
        <w:numId w:val="1"/>
      </w:numPr>
      <w:pBdr/>
      <w:spacing/>
      <w:ind/>
      <w:contextualSpacing w:val="true"/>
    </w:pPr>
  </w:style>
  <w:style w:type="paragraph" w:styleId="720">
    <w:name w:val="List Bullet 2"/>
    <w:basedOn w:val="684"/>
    <w:uiPriority w:val="99"/>
    <w:unhideWhenUsed/>
    <w:pPr>
      <w:numPr>
        <w:numId w:val="2"/>
      </w:numPr>
      <w:pBdr/>
      <w:spacing/>
      <w:ind/>
      <w:contextualSpacing w:val="true"/>
    </w:pPr>
  </w:style>
  <w:style w:type="paragraph" w:styleId="721">
    <w:name w:val="List Bullet 3"/>
    <w:basedOn w:val="684"/>
    <w:uiPriority w:val="99"/>
    <w:unhideWhenUsed/>
    <w:pPr>
      <w:numPr>
        <w:numId w:val="3"/>
      </w:numPr>
      <w:pBdr/>
      <w:spacing/>
      <w:ind/>
      <w:contextualSpacing w:val="true"/>
    </w:pPr>
  </w:style>
  <w:style w:type="paragraph" w:styleId="722">
    <w:name w:val="List Number"/>
    <w:basedOn w:val="684"/>
    <w:uiPriority w:val="99"/>
    <w:unhideWhenUsed/>
    <w:pPr>
      <w:numPr>
        <w:numId w:val="5"/>
      </w:numPr>
      <w:pBdr/>
      <w:spacing/>
      <w:ind/>
      <w:contextualSpacing w:val="true"/>
    </w:pPr>
  </w:style>
  <w:style w:type="paragraph" w:styleId="723">
    <w:name w:val="List Number 2"/>
    <w:basedOn w:val="684"/>
    <w:uiPriority w:val="99"/>
    <w:unhideWhenUsed/>
    <w:pPr>
      <w:numPr>
        <w:numId w:val="6"/>
      </w:numPr>
      <w:pBdr/>
      <w:spacing/>
      <w:ind/>
      <w:contextualSpacing w:val="true"/>
    </w:pPr>
  </w:style>
  <w:style w:type="paragraph" w:styleId="724">
    <w:name w:val="List Number 3"/>
    <w:basedOn w:val="684"/>
    <w:uiPriority w:val="99"/>
    <w:unhideWhenUsed/>
    <w:pPr>
      <w:numPr>
        <w:numId w:val="7"/>
      </w:numPr>
      <w:pBdr/>
      <w:spacing/>
      <w:ind/>
      <w:contextualSpacing w:val="true"/>
    </w:pPr>
  </w:style>
  <w:style w:type="paragraph" w:styleId="725">
    <w:name w:val="List Continue"/>
    <w:basedOn w:val="684"/>
    <w:uiPriority w:val="99"/>
    <w:unhideWhenUsed/>
    <w:pPr>
      <w:pBdr/>
      <w:spacing w:after="120"/>
      <w:ind w:left="360"/>
      <w:contextualSpacing w:val="true"/>
    </w:pPr>
  </w:style>
  <w:style w:type="paragraph" w:styleId="726">
    <w:name w:val="List Continue 2"/>
    <w:basedOn w:val="684"/>
    <w:uiPriority w:val="99"/>
    <w:unhideWhenUsed/>
    <w:pPr>
      <w:pBdr/>
      <w:spacing w:after="120"/>
      <w:ind w:left="720"/>
      <w:contextualSpacing w:val="true"/>
    </w:pPr>
  </w:style>
  <w:style w:type="paragraph" w:styleId="727">
    <w:name w:val="List Continue 3"/>
    <w:basedOn w:val="684"/>
    <w:uiPriority w:val="99"/>
    <w:unhideWhenUsed/>
    <w:pPr>
      <w:pBdr/>
      <w:spacing w:after="120"/>
      <w:ind w:left="1080"/>
      <w:contextualSpacing w:val="true"/>
    </w:pPr>
  </w:style>
  <w:style w:type="paragraph" w:styleId="728">
    <w:name w:val="macro"/>
    <w:link w:val="729"/>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29" w:customStyle="1">
    <w:name w:val="Macro Text Char"/>
    <w:basedOn w:val="698"/>
    <w:link w:val="728"/>
    <w:uiPriority w:val="99"/>
    <w:pPr>
      <w:pBdr/>
      <w:spacing/>
      <w:ind/>
    </w:pPr>
    <w:rPr>
      <w:rFonts w:ascii="Courier" w:hAnsi="Courier"/>
      <w:sz w:val="20"/>
      <w:szCs w:val="20"/>
    </w:rPr>
  </w:style>
  <w:style w:type="paragraph" w:styleId="730">
    <w:name w:val="Quote"/>
    <w:basedOn w:val="684"/>
    <w:next w:val="684"/>
    <w:link w:val="731"/>
    <w:uiPriority w:val="29"/>
    <w:qFormat/>
    <w:pPr>
      <w:pBdr/>
      <w:spacing/>
      <w:ind/>
    </w:pPr>
    <w:rPr>
      <w:i/>
      <w:iCs/>
      <w:color w:val="000000" w:themeColor="text1"/>
    </w:rPr>
  </w:style>
  <w:style w:type="character" w:styleId="731" w:customStyle="1">
    <w:name w:val="Quote Char"/>
    <w:basedOn w:val="698"/>
    <w:link w:val="730"/>
    <w:uiPriority w:val="29"/>
    <w:pPr>
      <w:pBdr/>
      <w:spacing/>
      <w:ind/>
    </w:pPr>
    <w:rPr>
      <w:i/>
      <w:iCs/>
      <w:color w:val="000000" w:themeColor="text1"/>
    </w:rPr>
  </w:style>
  <w:style w:type="character" w:styleId="732" w:customStyle="1">
    <w:name w:val="Heading 4 Char"/>
    <w:basedOn w:val="698"/>
    <w:link w:val="692"/>
    <w:uiPriority w:val="9"/>
    <w:semiHidden/>
    <w:pPr>
      <w:pBdr/>
      <w:spacing/>
      <w:ind/>
    </w:pPr>
    <w:rPr>
      <w:rFonts w:asciiTheme="majorHAnsi" w:hAnsiTheme="majorHAnsi" w:eastAsiaTheme="majorEastAsia" w:cstheme="majorBidi"/>
      <w:b/>
      <w:bCs/>
      <w:i/>
      <w:iCs/>
      <w:color w:val="4f81bd" w:themeColor="accent1"/>
    </w:rPr>
  </w:style>
  <w:style w:type="character" w:styleId="733" w:customStyle="1">
    <w:name w:val="Heading 5 Char"/>
    <w:basedOn w:val="698"/>
    <w:link w:val="693"/>
    <w:uiPriority w:val="9"/>
    <w:semiHidden/>
    <w:pPr>
      <w:pBdr/>
      <w:spacing/>
      <w:ind/>
    </w:pPr>
    <w:rPr>
      <w:rFonts w:asciiTheme="majorHAnsi" w:hAnsiTheme="majorHAnsi" w:eastAsiaTheme="majorEastAsia" w:cstheme="majorBidi"/>
      <w:color w:val="243f60" w:themeColor="accent1" w:themeShade="7F"/>
    </w:rPr>
  </w:style>
  <w:style w:type="character" w:styleId="734" w:customStyle="1">
    <w:name w:val="Heading 6 Char"/>
    <w:basedOn w:val="698"/>
    <w:link w:val="694"/>
    <w:uiPriority w:val="9"/>
    <w:semiHidden/>
    <w:pPr>
      <w:pBdr/>
      <w:spacing/>
      <w:ind/>
    </w:pPr>
    <w:rPr>
      <w:rFonts w:asciiTheme="majorHAnsi" w:hAnsiTheme="majorHAnsi" w:eastAsiaTheme="majorEastAsia" w:cstheme="majorBidi"/>
      <w:i/>
      <w:iCs/>
      <w:color w:val="243f60" w:themeColor="accent1" w:themeShade="7F"/>
    </w:rPr>
  </w:style>
  <w:style w:type="character" w:styleId="735" w:customStyle="1">
    <w:name w:val="Heading 7 Char"/>
    <w:basedOn w:val="698"/>
    <w:link w:val="695"/>
    <w:uiPriority w:val="9"/>
    <w:semiHidden/>
    <w:pPr>
      <w:pBdr/>
      <w:spacing/>
      <w:ind/>
    </w:pPr>
    <w:rPr>
      <w:rFonts w:asciiTheme="majorHAnsi" w:hAnsiTheme="majorHAnsi" w:eastAsiaTheme="majorEastAsia" w:cstheme="majorBidi"/>
      <w:i/>
      <w:iCs/>
      <w:color w:val="404040" w:themeColor="text1" w:themeTint="BF"/>
    </w:rPr>
  </w:style>
  <w:style w:type="character" w:styleId="736" w:customStyle="1">
    <w:name w:val="Heading 8 Char"/>
    <w:basedOn w:val="698"/>
    <w:link w:val="696"/>
    <w:uiPriority w:val="9"/>
    <w:semiHidden/>
    <w:pPr>
      <w:pBdr/>
      <w:spacing/>
      <w:ind/>
    </w:pPr>
    <w:rPr>
      <w:rFonts w:asciiTheme="majorHAnsi" w:hAnsiTheme="majorHAnsi" w:eastAsiaTheme="majorEastAsia" w:cstheme="majorBidi"/>
      <w:color w:val="4f81bd" w:themeColor="accent1"/>
      <w:sz w:val="20"/>
      <w:szCs w:val="20"/>
    </w:rPr>
  </w:style>
  <w:style w:type="character" w:styleId="737" w:customStyle="1">
    <w:name w:val="Heading 9 Char"/>
    <w:basedOn w:val="698"/>
    <w:link w:val="697"/>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38">
    <w:name w:val="Caption"/>
    <w:basedOn w:val="684"/>
    <w:next w:val="684"/>
    <w:uiPriority w:val="35"/>
    <w:semiHidden/>
    <w:unhideWhenUsed/>
    <w:qFormat/>
    <w:pPr>
      <w:pBdr/>
      <w:spacing w:line="240" w:lineRule="auto"/>
      <w:ind/>
    </w:pPr>
    <w:rPr>
      <w:b/>
      <w:bCs/>
      <w:color w:val="4f81bd" w:themeColor="accent1"/>
      <w:sz w:val="18"/>
      <w:szCs w:val="18"/>
    </w:rPr>
  </w:style>
  <w:style w:type="character" w:styleId="739">
    <w:name w:val="Strong"/>
    <w:basedOn w:val="698"/>
    <w:uiPriority w:val="22"/>
    <w:qFormat/>
    <w:pPr>
      <w:pBdr/>
      <w:spacing/>
      <w:ind/>
    </w:pPr>
    <w:rPr>
      <w:b/>
      <w:bCs/>
    </w:rPr>
  </w:style>
  <w:style w:type="character" w:styleId="740">
    <w:name w:val="Emphasis"/>
    <w:basedOn w:val="698"/>
    <w:uiPriority w:val="20"/>
    <w:qFormat/>
    <w:pPr>
      <w:pBdr/>
      <w:spacing/>
      <w:ind/>
    </w:pPr>
    <w:rPr>
      <w:i/>
      <w:iCs/>
    </w:rPr>
  </w:style>
  <w:style w:type="paragraph" w:styleId="741">
    <w:name w:val="Intense Quote"/>
    <w:basedOn w:val="684"/>
    <w:next w:val="684"/>
    <w:link w:val="742"/>
    <w:uiPriority w:val="30"/>
    <w:qFormat/>
    <w:pPr>
      <w:pBdr>
        <w:bottom w:val="single" w:color="4f81bd" w:themeColor="accent1" w:sz="4" w:space="4"/>
      </w:pBdr>
      <w:spacing w:after="280" w:before="200"/>
      <w:ind w:right="936" w:left="936"/>
    </w:pPr>
    <w:rPr>
      <w:b/>
      <w:bCs/>
      <w:i/>
      <w:iCs/>
      <w:color w:val="4f81bd" w:themeColor="accent1"/>
    </w:rPr>
  </w:style>
  <w:style w:type="character" w:styleId="742" w:customStyle="1">
    <w:name w:val="Intense Quote Char"/>
    <w:basedOn w:val="698"/>
    <w:link w:val="741"/>
    <w:uiPriority w:val="30"/>
    <w:pPr>
      <w:pBdr/>
      <w:spacing/>
      <w:ind/>
    </w:pPr>
    <w:rPr>
      <w:b/>
      <w:bCs/>
      <w:i/>
      <w:iCs/>
      <w:color w:val="4f81bd" w:themeColor="accent1"/>
    </w:rPr>
  </w:style>
  <w:style w:type="character" w:styleId="743">
    <w:name w:val="Subtle Emphasis"/>
    <w:basedOn w:val="698"/>
    <w:uiPriority w:val="19"/>
    <w:qFormat/>
    <w:pPr>
      <w:pBdr/>
      <w:spacing/>
      <w:ind/>
    </w:pPr>
    <w:rPr>
      <w:i/>
      <w:iCs/>
      <w:color w:val="808080" w:themeColor="text1" w:themeTint="7F"/>
    </w:rPr>
  </w:style>
  <w:style w:type="character" w:styleId="744">
    <w:name w:val="Intense Emphasis"/>
    <w:basedOn w:val="698"/>
    <w:uiPriority w:val="21"/>
    <w:qFormat/>
    <w:pPr>
      <w:pBdr/>
      <w:spacing/>
      <w:ind/>
    </w:pPr>
    <w:rPr>
      <w:b/>
      <w:bCs/>
      <w:i/>
      <w:iCs/>
      <w:color w:val="4f81bd" w:themeColor="accent1"/>
    </w:rPr>
  </w:style>
  <w:style w:type="character" w:styleId="745">
    <w:name w:val="Subtle Reference"/>
    <w:basedOn w:val="698"/>
    <w:uiPriority w:val="31"/>
    <w:qFormat/>
    <w:pPr>
      <w:pBdr/>
      <w:spacing/>
      <w:ind/>
    </w:pPr>
    <w:rPr>
      <w:smallCaps/>
      <w:color w:val="c0504d" w:themeColor="accent2"/>
      <w:u w:val="single"/>
    </w:rPr>
  </w:style>
  <w:style w:type="character" w:styleId="746">
    <w:name w:val="Intense Reference"/>
    <w:basedOn w:val="698"/>
    <w:uiPriority w:val="32"/>
    <w:qFormat/>
    <w:pPr>
      <w:pBdr/>
      <w:spacing/>
      <w:ind/>
    </w:pPr>
    <w:rPr>
      <w:b/>
      <w:bCs/>
      <w:smallCaps/>
      <w:color w:val="c0504d" w:themeColor="accent2"/>
      <w:spacing w:val="5"/>
      <w:u w:val="single"/>
    </w:rPr>
  </w:style>
  <w:style w:type="character" w:styleId="747">
    <w:name w:val="Book Title"/>
    <w:basedOn w:val="698"/>
    <w:uiPriority w:val="33"/>
    <w:qFormat/>
    <w:pPr>
      <w:pBdr/>
      <w:spacing/>
      <w:ind/>
    </w:pPr>
    <w:rPr>
      <w:b/>
      <w:bCs/>
      <w:smallCaps/>
      <w:spacing w:val="5"/>
    </w:rPr>
  </w:style>
  <w:style w:type="paragraph" w:styleId="748">
    <w:name w:val="TOC Heading"/>
    <w:basedOn w:val="689"/>
    <w:next w:val="684"/>
    <w:uiPriority w:val="39"/>
    <w:semiHidden/>
    <w:unhideWhenUsed/>
    <w:qFormat/>
    <w:pPr>
      <w:pBdr/>
      <w:spacing/>
      <w:ind/>
      <w:outlineLvl w:val="9"/>
    </w:pPr>
  </w:style>
  <w:style w:type="table" w:styleId="749">
    <w:name w:val="Table Grid"/>
    <w:basedOn w:val="699"/>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Light Shading"/>
    <w:basedOn w:val="699"/>
    <w:uiPriority w:val="60"/>
    <w:pPr>
      <w:pBdr/>
      <w:spacing w:after="0" w:line="240" w:lineRule="auto"/>
      <w:ind/>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Light Shading Accent 1"/>
    <w:basedOn w:val="699"/>
    <w:uiPriority w:val="60"/>
    <w:pPr>
      <w:pBdr/>
      <w:spacing w:after="0" w:line="240" w:lineRule="auto"/>
      <w:ind/>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Light Shading Accent 2"/>
    <w:basedOn w:val="699"/>
    <w:uiPriority w:val="60"/>
    <w:pPr>
      <w:pBdr/>
      <w:spacing w:after="0" w:line="240" w:lineRule="auto"/>
      <w:ind/>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Light Shading Accent 3"/>
    <w:basedOn w:val="699"/>
    <w:uiPriority w:val="60"/>
    <w:pPr>
      <w:pBdr/>
      <w:spacing w:after="0" w:line="240" w:lineRule="auto"/>
      <w:ind/>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Accent 4"/>
    <w:basedOn w:val="699"/>
    <w:uiPriority w:val="60"/>
    <w:pPr>
      <w:pBdr/>
      <w:spacing w:after="0" w:line="240" w:lineRule="auto"/>
      <w:ind/>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5"/>
    <w:basedOn w:val="699"/>
    <w:uiPriority w:val="60"/>
    <w:pPr>
      <w:pBdr/>
      <w:spacing w:after="0" w:line="240" w:lineRule="auto"/>
      <w:ind/>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6"/>
    <w:basedOn w:val="699"/>
    <w:uiPriority w:val="60"/>
    <w:pPr>
      <w:pBdr/>
      <w:spacing w:after="0" w:line="240" w:lineRule="auto"/>
      <w:ind/>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List"/>
    <w:basedOn w:val="699"/>
    <w:uiPriority w:val="61"/>
    <w:pPr>
      <w:pBdr/>
      <w:spacing w:after="0" w:line="240" w:lineRule="auto"/>
      <w:ind/>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List Accent 1"/>
    <w:basedOn w:val="699"/>
    <w:uiPriority w:val="61"/>
    <w:pPr>
      <w:pBdr/>
      <w:spacing w:after="0" w:line="240" w:lineRule="auto"/>
      <w:ind/>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List Accent 2"/>
    <w:basedOn w:val="699"/>
    <w:uiPriority w:val="61"/>
    <w:pPr>
      <w:pBdr/>
      <w:spacing w:after="0" w:line="240" w:lineRule="auto"/>
      <w:ind/>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List Accent 3"/>
    <w:basedOn w:val="699"/>
    <w:uiPriority w:val="61"/>
    <w:pPr>
      <w:pBdr/>
      <w:spacing w:after="0" w:line="240" w:lineRule="auto"/>
      <w:ind/>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Accent 4"/>
    <w:basedOn w:val="699"/>
    <w:uiPriority w:val="61"/>
    <w:pPr>
      <w:pBdr/>
      <w:spacing w:after="0" w:line="240" w:lineRule="auto"/>
      <w:ind/>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5"/>
    <w:basedOn w:val="699"/>
    <w:uiPriority w:val="61"/>
    <w:pPr>
      <w:pBdr/>
      <w:spacing w:after="0" w:line="240" w:lineRule="auto"/>
      <w:ind/>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6"/>
    <w:basedOn w:val="699"/>
    <w:uiPriority w:val="61"/>
    <w:pPr>
      <w:pBdr/>
      <w:spacing w:after="0" w:line="240" w:lineRule="auto"/>
      <w:ind/>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Grid"/>
    <w:basedOn w:val="699"/>
    <w:uiPriority w:val="62"/>
    <w:pPr>
      <w:pBdr/>
      <w:spacing w:after="0" w:line="240" w:lineRule="auto"/>
      <w:ind/>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Grid Accent 1"/>
    <w:basedOn w:val="699"/>
    <w:uiPriority w:val="62"/>
    <w:pPr>
      <w:pBdr/>
      <w:spacing w:after="0" w:line="240" w:lineRule="auto"/>
      <w:ind/>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Grid Accent 2"/>
    <w:basedOn w:val="699"/>
    <w:uiPriority w:val="62"/>
    <w:pPr>
      <w:pBdr/>
      <w:spacing w:after="0" w:line="240" w:lineRule="auto"/>
      <w:ind/>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Grid Accent 3"/>
    <w:basedOn w:val="699"/>
    <w:uiPriority w:val="62"/>
    <w:pPr>
      <w:pBdr/>
      <w:spacing w:after="0" w:line="240" w:lineRule="auto"/>
      <w:ind/>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Accent 4"/>
    <w:basedOn w:val="699"/>
    <w:uiPriority w:val="62"/>
    <w:pPr>
      <w:pBdr/>
      <w:spacing w:after="0" w:line="240" w:lineRule="auto"/>
      <w:ind/>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5"/>
    <w:basedOn w:val="699"/>
    <w:uiPriority w:val="62"/>
    <w:pPr>
      <w:pBdr/>
      <w:spacing w:after="0" w:line="240" w:lineRule="auto"/>
      <w:ind/>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6"/>
    <w:basedOn w:val="699"/>
    <w:uiPriority w:val="62"/>
    <w:pPr>
      <w:pBdr/>
      <w:spacing w:after="0" w:line="240" w:lineRule="auto"/>
      <w:ind/>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Medium Shading 1"/>
    <w:basedOn w:val="699"/>
    <w:uiPriority w:val="63"/>
    <w:pPr>
      <w:pBdr/>
      <w:spacing w:after="0" w:line="240" w:lineRule="auto"/>
      <w:ind/>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Medium Shading 1 Accent 1"/>
    <w:basedOn w:val="699"/>
    <w:uiPriority w:val="63"/>
    <w:pPr>
      <w:pBdr/>
      <w:spacing w:after="0" w:line="240" w:lineRule="auto"/>
      <w:ind/>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Medium Shading 1 Accent 2"/>
    <w:basedOn w:val="699"/>
    <w:uiPriority w:val="63"/>
    <w:pPr>
      <w:pBdr/>
      <w:spacing w:after="0" w:line="240" w:lineRule="auto"/>
      <w:ind/>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Medium Shading 1 Accent 3"/>
    <w:basedOn w:val="699"/>
    <w:uiPriority w:val="63"/>
    <w:pPr>
      <w:pBdr/>
      <w:spacing w:after="0" w:line="240" w:lineRule="auto"/>
      <w:ind/>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Accent 4"/>
    <w:basedOn w:val="699"/>
    <w:uiPriority w:val="63"/>
    <w:pPr>
      <w:pBdr/>
      <w:spacing w:after="0" w:line="240" w:lineRule="auto"/>
      <w:ind/>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5"/>
    <w:basedOn w:val="699"/>
    <w:uiPriority w:val="63"/>
    <w:pPr>
      <w:pBdr/>
      <w:spacing w:after="0" w:line="240" w:lineRule="auto"/>
      <w:ind/>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6"/>
    <w:basedOn w:val="699"/>
    <w:uiPriority w:val="63"/>
    <w:pPr>
      <w:pBdr/>
      <w:spacing w:after="0" w:line="240" w:lineRule="auto"/>
      <w:ind/>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2"/>
    <w:basedOn w:val="699"/>
    <w:uiPriority w:val="64"/>
    <w:pPr>
      <w:pBdr/>
      <w:spacing w:after="0" w:line="240" w:lineRule="auto"/>
      <w:ind/>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2 Accent 1"/>
    <w:basedOn w:val="699"/>
    <w:uiPriority w:val="64"/>
    <w:pPr>
      <w:pBdr/>
      <w:spacing w:after="0" w:line="240" w:lineRule="auto"/>
      <w:ind/>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2 Accent 2"/>
    <w:basedOn w:val="699"/>
    <w:uiPriority w:val="64"/>
    <w:pPr>
      <w:pBdr/>
      <w:spacing w:after="0" w:line="240" w:lineRule="auto"/>
      <w:ind/>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2 Accent 3"/>
    <w:basedOn w:val="699"/>
    <w:uiPriority w:val="64"/>
    <w:pPr>
      <w:pBdr/>
      <w:spacing w:after="0" w:line="240" w:lineRule="auto"/>
      <w:ind/>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Accent 4"/>
    <w:basedOn w:val="699"/>
    <w:uiPriority w:val="64"/>
    <w:pPr>
      <w:pBdr/>
      <w:spacing w:after="0" w:line="240" w:lineRule="auto"/>
      <w:ind/>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5"/>
    <w:basedOn w:val="699"/>
    <w:uiPriority w:val="64"/>
    <w:pPr>
      <w:pBdr/>
      <w:spacing w:after="0" w:line="240" w:lineRule="auto"/>
      <w:ind/>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6"/>
    <w:basedOn w:val="699"/>
    <w:uiPriority w:val="64"/>
    <w:pPr>
      <w:pBdr/>
      <w:spacing w:after="0" w:line="240" w:lineRule="auto"/>
      <w:ind/>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List 1"/>
    <w:basedOn w:val="699"/>
    <w:uiPriority w:val="65"/>
    <w:pPr>
      <w:pBdr/>
      <w:spacing w:after="0" w:line="240" w:lineRule="auto"/>
      <w:ind/>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List 1 Accent 1"/>
    <w:basedOn w:val="699"/>
    <w:uiPriority w:val="65"/>
    <w:pPr>
      <w:pBdr/>
      <w:spacing w:after="0" w:line="240" w:lineRule="auto"/>
      <w:ind/>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List 1 Accent 2"/>
    <w:basedOn w:val="699"/>
    <w:uiPriority w:val="65"/>
    <w:pPr>
      <w:pBdr/>
      <w:spacing w:after="0" w:line="240" w:lineRule="auto"/>
      <w:ind/>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List 1 Accent 3"/>
    <w:basedOn w:val="699"/>
    <w:uiPriority w:val="65"/>
    <w:pPr>
      <w:pBdr/>
      <w:spacing w:after="0" w:line="240" w:lineRule="auto"/>
      <w:ind/>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Accent 4"/>
    <w:basedOn w:val="699"/>
    <w:uiPriority w:val="65"/>
    <w:pPr>
      <w:pBdr/>
      <w:spacing w:after="0" w:line="240" w:lineRule="auto"/>
      <w:ind/>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5"/>
    <w:basedOn w:val="699"/>
    <w:uiPriority w:val="65"/>
    <w:pPr>
      <w:pBdr/>
      <w:spacing w:after="0" w:line="240" w:lineRule="auto"/>
      <w:ind/>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6"/>
    <w:basedOn w:val="699"/>
    <w:uiPriority w:val="65"/>
    <w:pPr>
      <w:pBdr/>
      <w:spacing w:after="0" w:line="240" w:lineRule="auto"/>
      <w:ind/>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2"/>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2 Accent 1"/>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2 Accent 2"/>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2 Accent 3"/>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Accent 4"/>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5"/>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6"/>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Grid 1"/>
    <w:basedOn w:val="699"/>
    <w:uiPriority w:val="67"/>
    <w:pPr>
      <w:pBdr/>
      <w:spacing w:after="0" w:line="240" w:lineRule="auto"/>
      <w:ind/>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left w:w="108" w:type="dxa"/>
        <w:top w:w="0" w:type="dxa"/>
        <w:right w:w="108" w:type="dxa"/>
        <w:bottom w:w="0" w:type="dxa"/>
      </w:tblCellMar>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Grid 1 Accent 1"/>
    <w:basedOn w:val="699"/>
    <w:uiPriority w:val="67"/>
    <w:pPr>
      <w:pBdr/>
      <w:spacing w:after="0" w:line="240" w:lineRule="auto"/>
      <w:ind/>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left w:w="108" w:type="dxa"/>
        <w:top w:w="0" w:type="dxa"/>
        <w:right w:w="108" w:type="dxa"/>
        <w:bottom w:w="0" w:type="dxa"/>
      </w:tblCellMar>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Grid 1 Accent 2"/>
    <w:basedOn w:val="699"/>
    <w:uiPriority w:val="67"/>
    <w:pPr>
      <w:pBdr/>
      <w:spacing w:after="0" w:line="240" w:lineRule="auto"/>
      <w:ind/>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left w:w="108" w:type="dxa"/>
        <w:top w:w="0" w:type="dxa"/>
        <w:right w:w="108" w:type="dxa"/>
        <w:bottom w:w="0" w:type="dxa"/>
      </w:tblCellMar>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Grid 1 Accent 3"/>
    <w:basedOn w:val="699"/>
    <w:uiPriority w:val="67"/>
    <w:pPr>
      <w:pBdr/>
      <w:spacing w:after="0" w:line="240" w:lineRule="auto"/>
      <w:ind/>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left w:w="108" w:type="dxa"/>
        <w:top w:w="0" w:type="dxa"/>
        <w:right w:w="108" w:type="dxa"/>
        <w:bottom w:w="0" w:type="dxa"/>
      </w:tblCellMar>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Accent 4"/>
    <w:basedOn w:val="699"/>
    <w:uiPriority w:val="67"/>
    <w:pPr>
      <w:pBdr/>
      <w:spacing w:after="0" w:line="240" w:lineRule="auto"/>
      <w:ind/>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left w:w="108" w:type="dxa"/>
        <w:top w:w="0" w:type="dxa"/>
        <w:right w:w="108" w:type="dxa"/>
        <w:bottom w:w="0" w:type="dxa"/>
      </w:tblCellMar>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5"/>
    <w:basedOn w:val="699"/>
    <w:uiPriority w:val="67"/>
    <w:pPr>
      <w:pBdr/>
      <w:spacing w:after="0" w:line="240" w:lineRule="auto"/>
      <w:ind/>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left w:w="108" w:type="dxa"/>
        <w:top w:w="0" w:type="dxa"/>
        <w:right w:w="108" w:type="dxa"/>
        <w:bottom w:w="0" w:type="dxa"/>
      </w:tblCellMar>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6"/>
    <w:basedOn w:val="699"/>
    <w:uiPriority w:val="67"/>
    <w:pPr>
      <w:pBdr/>
      <w:spacing w:after="0" w:line="240" w:lineRule="auto"/>
      <w:ind/>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left w:w="108" w:type="dxa"/>
        <w:top w:w="0" w:type="dxa"/>
        <w:right w:w="108" w:type="dxa"/>
        <w:bottom w:w="0" w:type="dxa"/>
      </w:tblCellMar>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2"/>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left w:w="108" w:type="dxa"/>
        <w:top w:w="0" w:type="dxa"/>
        <w:right w:w="108" w:type="dxa"/>
        <w:bottom w:w="0" w:type="dxa"/>
      </w:tblCellMar>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2 Accent 1"/>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left w:w="108" w:type="dxa"/>
        <w:top w:w="0" w:type="dxa"/>
        <w:right w:w="108" w:type="dxa"/>
        <w:bottom w:w="0" w:type="dxa"/>
      </w:tblCellMar>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2 Accent 2"/>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left w:w="108" w:type="dxa"/>
        <w:top w:w="0" w:type="dxa"/>
        <w:right w:w="108" w:type="dxa"/>
        <w:bottom w:w="0" w:type="dxa"/>
      </w:tblCellMar>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2 Accent 3"/>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left w:w="108" w:type="dxa"/>
        <w:top w:w="0" w:type="dxa"/>
        <w:right w:w="108" w:type="dxa"/>
        <w:bottom w:w="0" w:type="dxa"/>
      </w:tblCellMar>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Accent 4"/>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left w:w="108" w:type="dxa"/>
        <w:top w:w="0" w:type="dxa"/>
        <w:right w:w="108" w:type="dxa"/>
        <w:bottom w:w="0" w:type="dxa"/>
      </w:tblCellMar>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5"/>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left w:w="108" w:type="dxa"/>
        <w:top w:w="0" w:type="dxa"/>
        <w:right w:w="108" w:type="dxa"/>
        <w:bottom w:w="0" w:type="dxa"/>
      </w:tblCellMar>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6"/>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left w:w="108" w:type="dxa"/>
        <w:top w:w="0" w:type="dxa"/>
        <w:right w:w="108" w:type="dxa"/>
        <w:bottom w:w="0" w:type="dxa"/>
      </w:tblCellMar>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3"/>
    <w:basedOn w:val="699"/>
    <w:uiPriority w:val="69"/>
    <w:pPr>
      <w:pBdr/>
      <w:spacing w:after="0" w:line="240" w:lineRule="auto"/>
      <w:ind/>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3 Accent 1"/>
    <w:basedOn w:val="699"/>
    <w:uiPriority w:val="69"/>
    <w:pPr>
      <w:pBdr/>
      <w:spacing w:after="0" w:line="240" w:lineRule="auto"/>
      <w:ind/>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3 Accent 2"/>
    <w:basedOn w:val="699"/>
    <w:uiPriority w:val="69"/>
    <w:pPr>
      <w:pBdr/>
      <w:spacing w:after="0" w:line="240" w:lineRule="auto"/>
      <w:ind/>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3 Accent 3"/>
    <w:basedOn w:val="699"/>
    <w:uiPriority w:val="69"/>
    <w:pPr>
      <w:pBdr/>
      <w:spacing w:after="0" w:line="240" w:lineRule="auto"/>
      <w:ind/>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Accent 4"/>
    <w:basedOn w:val="699"/>
    <w:uiPriority w:val="69"/>
    <w:pPr>
      <w:pBdr/>
      <w:spacing w:after="0" w:line="240" w:lineRule="auto"/>
      <w:ind/>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5"/>
    <w:basedOn w:val="699"/>
    <w:uiPriority w:val="69"/>
    <w:pPr>
      <w:pBdr/>
      <w:spacing w:after="0" w:line="240" w:lineRule="auto"/>
      <w:ind/>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6"/>
    <w:basedOn w:val="699"/>
    <w:uiPriority w:val="69"/>
    <w:pPr>
      <w:pBdr/>
      <w:spacing w:after="0" w:line="240" w:lineRule="auto"/>
      <w:ind/>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Dark List"/>
    <w:basedOn w:val="699"/>
    <w:uiPriority w:val="70"/>
    <w:pPr>
      <w:pBdr/>
      <w:spacing w:after="0" w:line="240" w:lineRule="auto"/>
      <w:ind/>
    </w:pPr>
    <w:rPr>
      <w:color w:val="ffffff" w:themeColor="background1"/>
    </w:rPr>
    <w:tblPr>
      <w:tblStyleRowBandSize w:val="1"/>
      <w:tblStyleColBandSize w:val="1"/>
      <w:tblInd w:w="0" w:type="dxa"/>
      <w:tblBorders/>
      <w:tblCellMar>
        <w:left w:w="108" w:type="dxa"/>
        <w:top w:w="0" w:type="dxa"/>
        <w:right w:w="108" w:type="dxa"/>
        <w:bottom w:w="0" w:type="dxa"/>
      </w:tblCellMar>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Dark List Accent 1"/>
    <w:basedOn w:val="699"/>
    <w:uiPriority w:val="70"/>
    <w:pPr>
      <w:pBdr/>
      <w:spacing w:after="0" w:line="240" w:lineRule="auto"/>
      <w:ind/>
    </w:pPr>
    <w:rPr>
      <w:color w:val="ffffff" w:themeColor="background1"/>
    </w:rPr>
    <w:tblPr>
      <w:tblStyleRowBandSize w:val="1"/>
      <w:tblStyleColBandSize w:val="1"/>
      <w:tblInd w:w="0" w:type="dxa"/>
      <w:tblBorders/>
      <w:tblCellMar>
        <w:left w:w="108" w:type="dxa"/>
        <w:top w:w="0" w:type="dxa"/>
        <w:right w:w="108" w:type="dxa"/>
        <w:bottom w:w="0" w:type="dxa"/>
      </w:tblCellMar>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Dark List Accent 2"/>
    <w:basedOn w:val="699"/>
    <w:uiPriority w:val="70"/>
    <w:pPr>
      <w:pBdr/>
      <w:spacing w:after="0" w:line="240" w:lineRule="auto"/>
      <w:ind/>
    </w:pPr>
    <w:rPr>
      <w:color w:val="ffffff" w:themeColor="background1"/>
    </w:rPr>
    <w:tblPr>
      <w:tblStyleRowBandSize w:val="1"/>
      <w:tblStyleColBandSize w:val="1"/>
      <w:tblInd w:w="0" w:type="dxa"/>
      <w:tblBorders/>
      <w:tblCellMar>
        <w:left w:w="108" w:type="dxa"/>
        <w:top w:w="0" w:type="dxa"/>
        <w:right w:w="108" w:type="dxa"/>
        <w:bottom w:w="0" w:type="dxa"/>
      </w:tblCellMar>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Dark List Accent 3"/>
    <w:basedOn w:val="699"/>
    <w:uiPriority w:val="70"/>
    <w:pPr>
      <w:pBdr/>
      <w:spacing w:after="0" w:line="240" w:lineRule="auto"/>
      <w:ind/>
    </w:pPr>
    <w:rPr>
      <w:color w:val="ffffff" w:themeColor="background1"/>
    </w:rPr>
    <w:tblPr>
      <w:tblStyleRowBandSize w:val="1"/>
      <w:tblStyleColBandSize w:val="1"/>
      <w:tblInd w:w="0" w:type="dxa"/>
      <w:tblBorders/>
      <w:tblCellMar>
        <w:left w:w="108" w:type="dxa"/>
        <w:top w:w="0" w:type="dxa"/>
        <w:right w:w="108" w:type="dxa"/>
        <w:bottom w:w="0" w:type="dxa"/>
      </w:tblCellMar>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Accent 4"/>
    <w:basedOn w:val="699"/>
    <w:uiPriority w:val="70"/>
    <w:pPr>
      <w:pBdr/>
      <w:spacing w:after="0" w:line="240" w:lineRule="auto"/>
      <w:ind/>
    </w:pPr>
    <w:rPr>
      <w:color w:val="ffffff" w:themeColor="background1"/>
    </w:rPr>
    <w:tblPr>
      <w:tblStyleRowBandSize w:val="1"/>
      <w:tblStyleColBandSize w:val="1"/>
      <w:tblInd w:w="0" w:type="dxa"/>
      <w:tblBorders/>
      <w:tblCellMar>
        <w:left w:w="108" w:type="dxa"/>
        <w:top w:w="0" w:type="dxa"/>
        <w:right w:w="108" w:type="dxa"/>
        <w:bottom w:w="0" w:type="dxa"/>
      </w:tblCellMar>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5"/>
    <w:basedOn w:val="699"/>
    <w:uiPriority w:val="70"/>
    <w:pPr>
      <w:pBdr/>
      <w:spacing w:after="0" w:line="240" w:lineRule="auto"/>
      <w:ind/>
    </w:pPr>
    <w:rPr>
      <w:color w:val="ffffff" w:themeColor="background1"/>
    </w:rPr>
    <w:tblPr>
      <w:tblStyleRowBandSize w:val="1"/>
      <w:tblStyleColBandSize w:val="1"/>
      <w:tblInd w:w="0" w:type="dxa"/>
      <w:tblBorders/>
      <w:tblCellMar>
        <w:left w:w="108" w:type="dxa"/>
        <w:top w:w="0" w:type="dxa"/>
        <w:right w:w="108" w:type="dxa"/>
        <w:bottom w:w="0" w:type="dxa"/>
      </w:tblCellMar>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6"/>
    <w:basedOn w:val="699"/>
    <w:uiPriority w:val="70"/>
    <w:pPr>
      <w:pBdr/>
      <w:spacing w:after="0" w:line="240" w:lineRule="auto"/>
      <w:ind/>
    </w:pPr>
    <w:rPr>
      <w:color w:val="ffffff" w:themeColor="background1"/>
    </w:rPr>
    <w:tblPr>
      <w:tblStyleRowBandSize w:val="1"/>
      <w:tblStyleColBandSize w:val="1"/>
      <w:tblInd w:w="0" w:type="dxa"/>
      <w:tblBorders/>
      <w:tblCellMar>
        <w:left w:w="108" w:type="dxa"/>
        <w:top w:w="0" w:type="dxa"/>
        <w:right w:w="108" w:type="dxa"/>
        <w:bottom w:w="0" w:type="dxa"/>
      </w:tblCellMar>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Colorful Shading"/>
    <w:basedOn w:val="699"/>
    <w:uiPriority w:val="71"/>
    <w:pPr>
      <w:pBdr/>
      <w:spacing w:after="0" w:line="240" w:lineRule="auto"/>
      <w:ind/>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Colorful Shading Accent 1"/>
    <w:basedOn w:val="699"/>
    <w:uiPriority w:val="71"/>
    <w:pPr>
      <w:pBdr/>
      <w:spacing w:after="0" w:line="240" w:lineRule="auto"/>
      <w:ind/>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Colorful Shading Accent 2"/>
    <w:basedOn w:val="699"/>
    <w:uiPriority w:val="71"/>
    <w:pPr>
      <w:pBdr/>
      <w:spacing w:after="0" w:line="240" w:lineRule="auto"/>
      <w:ind/>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Colorful Shading Accent 3"/>
    <w:basedOn w:val="699"/>
    <w:uiPriority w:val="71"/>
    <w:pPr>
      <w:pBdr/>
      <w:spacing w:after="0" w:line="240" w:lineRule="auto"/>
      <w:ind/>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Accent 4"/>
    <w:basedOn w:val="699"/>
    <w:uiPriority w:val="71"/>
    <w:pPr>
      <w:pBdr/>
      <w:spacing w:after="0" w:line="240" w:lineRule="auto"/>
      <w:ind/>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5"/>
    <w:basedOn w:val="699"/>
    <w:uiPriority w:val="71"/>
    <w:pPr>
      <w:pBdr/>
      <w:spacing w:after="0" w:line="240" w:lineRule="auto"/>
      <w:ind/>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6"/>
    <w:basedOn w:val="699"/>
    <w:uiPriority w:val="71"/>
    <w:pPr>
      <w:pBdr/>
      <w:spacing w:after="0" w:line="240" w:lineRule="auto"/>
      <w:ind/>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List"/>
    <w:basedOn w:val="699"/>
    <w:uiPriority w:val="72"/>
    <w:pPr>
      <w:pBdr/>
      <w:spacing w:after="0" w:line="240" w:lineRule="auto"/>
      <w:ind/>
    </w:pPr>
    <w:rPr>
      <w:color w:val="000000" w:themeColor="text1"/>
    </w:rPr>
    <w:tblPr>
      <w:tblStyleRowBandSize w:val="1"/>
      <w:tblStyleColBandSize w:val="1"/>
      <w:tblInd w:w="0" w:type="dxa"/>
      <w:tblBorders/>
      <w:tblCellMar>
        <w:left w:w="108" w:type="dxa"/>
        <w:top w:w="0" w:type="dxa"/>
        <w:right w:w="108" w:type="dxa"/>
        <w:bottom w:w="0" w:type="dxa"/>
      </w:tblCellMar>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List Accent 1"/>
    <w:basedOn w:val="699"/>
    <w:uiPriority w:val="72"/>
    <w:pPr>
      <w:pBdr/>
      <w:spacing w:after="0" w:line="240" w:lineRule="auto"/>
      <w:ind/>
    </w:pPr>
    <w:rPr>
      <w:color w:val="000000" w:themeColor="text1"/>
    </w:rPr>
    <w:tblPr>
      <w:tblStyleRowBandSize w:val="1"/>
      <w:tblStyleColBandSize w:val="1"/>
      <w:tblInd w:w="0" w:type="dxa"/>
      <w:tblBorders/>
      <w:tblCellMar>
        <w:left w:w="108" w:type="dxa"/>
        <w:top w:w="0" w:type="dxa"/>
        <w:right w:w="108" w:type="dxa"/>
        <w:bottom w:w="0" w:type="dxa"/>
      </w:tblCellMar>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List Accent 2"/>
    <w:basedOn w:val="699"/>
    <w:uiPriority w:val="72"/>
    <w:pPr>
      <w:pBdr/>
      <w:spacing w:after="0" w:line="240" w:lineRule="auto"/>
      <w:ind/>
    </w:pPr>
    <w:rPr>
      <w:color w:val="000000" w:themeColor="text1"/>
    </w:rPr>
    <w:tblPr>
      <w:tblStyleRowBandSize w:val="1"/>
      <w:tblStyleColBandSize w:val="1"/>
      <w:tblInd w:w="0" w:type="dxa"/>
      <w:tblBorders/>
      <w:tblCellMar>
        <w:left w:w="108" w:type="dxa"/>
        <w:top w:w="0" w:type="dxa"/>
        <w:right w:w="108" w:type="dxa"/>
        <w:bottom w:w="0" w:type="dxa"/>
      </w:tblCellMar>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List Accent 3"/>
    <w:basedOn w:val="699"/>
    <w:uiPriority w:val="72"/>
    <w:pPr>
      <w:pBdr/>
      <w:spacing w:after="0" w:line="240" w:lineRule="auto"/>
      <w:ind/>
    </w:pPr>
    <w:rPr>
      <w:color w:val="000000" w:themeColor="text1"/>
    </w:rPr>
    <w:tblPr>
      <w:tblStyleRowBandSize w:val="1"/>
      <w:tblStyleColBandSize w:val="1"/>
      <w:tblInd w:w="0" w:type="dxa"/>
      <w:tblBorders/>
      <w:tblCellMar>
        <w:left w:w="108" w:type="dxa"/>
        <w:top w:w="0" w:type="dxa"/>
        <w:right w:w="108" w:type="dxa"/>
        <w:bottom w:w="0" w:type="dxa"/>
      </w:tblCellMar>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Accent 4"/>
    <w:basedOn w:val="699"/>
    <w:uiPriority w:val="72"/>
    <w:pPr>
      <w:pBdr/>
      <w:spacing w:after="0" w:line="240" w:lineRule="auto"/>
      <w:ind/>
    </w:pPr>
    <w:rPr>
      <w:color w:val="000000" w:themeColor="text1"/>
    </w:rPr>
    <w:tblPr>
      <w:tblStyleRowBandSize w:val="1"/>
      <w:tblStyleColBandSize w:val="1"/>
      <w:tblInd w:w="0" w:type="dxa"/>
      <w:tblBorders/>
      <w:tblCellMar>
        <w:left w:w="108" w:type="dxa"/>
        <w:top w:w="0" w:type="dxa"/>
        <w:right w:w="108" w:type="dxa"/>
        <w:bottom w:w="0" w:type="dxa"/>
      </w:tblCellMar>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5"/>
    <w:basedOn w:val="699"/>
    <w:uiPriority w:val="72"/>
    <w:pPr>
      <w:pBdr/>
      <w:spacing w:after="0" w:line="240" w:lineRule="auto"/>
      <w:ind/>
    </w:pPr>
    <w:rPr>
      <w:color w:val="000000" w:themeColor="text1"/>
    </w:rPr>
    <w:tblPr>
      <w:tblStyleRowBandSize w:val="1"/>
      <w:tblStyleColBandSize w:val="1"/>
      <w:tblInd w:w="0" w:type="dxa"/>
      <w:tblBorders/>
      <w:tblCellMar>
        <w:left w:w="108" w:type="dxa"/>
        <w:top w:w="0" w:type="dxa"/>
        <w:right w:w="108" w:type="dxa"/>
        <w:bottom w:w="0" w:type="dxa"/>
      </w:tblCellMar>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6"/>
    <w:basedOn w:val="699"/>
    <w:uiPriority w:val="72"/>
    <w:pPr>
      <w:pBdr/>
      <w:spacing w:after="0" w:line="240" w:lineRule="auto"/>
      <w:ind/>
    </w:pPr>
    <w:rPr>
      <w:color w:val="000000" w:themeColor="text1"/>
    </w:rPr>
    <w:tblPr>
      <w:tblStyleRowBandSize w:val="1"/>
      <w:tblStyleColBandSize w:val="1"/>
      <w:tblInd w:w="0" w:type="dxa"/>
      <w:tblBorders/>
      <w:tblCellMar>
        <w:left w:w="108" w:type="dxa"/>
        <w:top w:w="0" w:type="dxa"/>
        <w:right w:w="108" w:type="dxa"/>
        <w:bottom w:w="0" w:type="dxa"/>
      </w:tblCellMar>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Grid"/>
    <w:basedOn w:val="699"/>
    <w:uiPriority w:val="73"/>
    <w:pPr>
      <w:pBdr/>
      <w:spacing w:after="0" w:line="240" w:lineRule="auto"/>
      <w:ind/>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Grid Accent 1"/>
    <w:basedOn w:val="699"/>
    <w:uiPriority w:val="73"/>
    <w:pPr>
      <w:pBdr/>
      <w:spacing w:after="0" w:line="240" w:lineRule="auto"/>
      <w:ind/>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Grid Accent 2"/>
    <w:basedOn w:val="699"/>
    <w:uiPriority w:val="73"/>
    <w:pPr>
      <w:pBdr/>
      <w:spacing w:after="0" w:line="240" w:lineRule="auto"/>
      <w:ind/>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Grid Accent 3"/>
    <w:basedOn w:val="699"/>
    <w:uiPriority w:val="73"/>
    <w:pPr>
      <w:pBdr/>
      <w:spacing w:after="0" w:line="240" w:lineRule="auto"/>
      <w:ind/>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Accent 4"/>
    <w:basedOn w:val="699"/>
    <w:uiPriority w:val="73"/>
    <w:pPr>
      <w:pBdr/>
      <w:spacing w:after="0" w:line="240" w:lineRule="auto"/>
      <w:ind/>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5"/>
    <w:basedOn w:val="699"/>
    <w:uiPriority w:val="73"/>
    <w:pPr>
      <w:pBdr/>
      <w:spacing w:after="0" w:line="240" w:lineRule="auto"/>
      <w:ind/>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6"/>
    <w:basedOn w:val="699"/>
    <w:uiPriority w:val="73"/>
    <w:pPr>
      <w:pBdr/>
      <w:spacing w:after="0" w:line="240" w:lineRule="auto"/>
      <w:ind/>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ONLYOFFICE/8.3.1.25</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2026-10-06T19:08:27Z</dcterms:modified>
  <cp:category/>
</cp:coreProperties>
</file>